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1C5F8" w14:textId="4A8F7D4D"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SR/2102/SC2022-1</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05329/SC/22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PPK-1105a/25/22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Střední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č.p. 85, 267 18 Karlštejn</w:t>
      </w:r>
    </w:p>
    <w:p w14:paraId="506124F2" w14:textId="43E98A21"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8C582D">
        <w:rPr>
          <w:rFonts w:ascii="Arial" w:hAnsi="Arial" w:cs="Arial"/>
        </w:rPr>
        <w:t>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RNDr. Jaroslav </w:t>
      </w:r>
      <w:proofErr w:type="gramStart"/>
      <w:r w:rsidRPr="00C264BF">
        <w:rPr>
          <w:rFonts w:ascii="Arial" w:hAnsi="Arial" w:cs="Arial"/>
        </w:rPr>
        <w:t>Obermajer  ředitel</w:t>
      </w:r>
      <w:proofErr w:type="gramEnd"/>
      <w:r w:rsidRPr="00C264BF">
        <w:rPr>
          <w:rFonts w:ascii="Arial" w:hAnsi="Arial" w:cs="Arial"/>
        </w:rPr>
        <w:t xml:space="preserve"> RP Střední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Lucie Hrůzová</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Jan Velík</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70895023</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Čížkov 9, 33564 Čížkov</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Jan Velík</w:t>
      </w:r>
    </w:p>
    <w:p w14:paraId="1E424C7F" w14:textId="6B586956"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8C582D">
        <w:rPr>
          <w:rFonts w:ascii="Arial" w:hAnsi="Arial" w:cs="Arial"/>
        </w:rPr>
        <w:t>xxx</w:t>
      </w:r>
    </w:p>
    <w:p w14:paraId="707D61F3" w14:textId="4779F70C" w:rsidR="00BA4C51" w:rsidRPr="00C264BF" w:rsidRDefault="00BA4C51" w:rsidP="00BB63BC">
      <w:pPr>
        <w:spacing w:after="0" w:line="240" w:lineRule="auto"/>
        <w:rPr>
          <w:rFonts w:ascii="Arial" w:hAnsi="Arial" w:cs="Arial"/>
        </w:rPr>
      </w:pPr>
      <w:r w:rsidRPr="00C264BF">
        <w:rPr>
          <w:rFonts w:ascii="Arial" w:hAnsi="Arial" w:cs="Arial"/>
        </w:rPr>
        <w:t xml:space="preserve">Email: </w:t>
      </w:r>
      <w:r w:rsidR="008C582D">
        <w:rPr>
          <w:rFonts w:ascii="Arial" w:hAnsi="Arial" w:cs="Arial"/>
        </w:rPr>
        <w:t>xxx</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Vyhrabání stařiny v NPR Karlštejn na p. č. 510/2, 524/2, 507, 368/3, 276, 273/1, 278/2, 277, 341/6, 351, 424/12, 424/6 na celkové ploše 6,34 ha. V ceně je zahrnuto i odstranění biomasy z plochy.</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p>
    <w:p w14:paraId="4C26D165" w14:textId="77777777" w:rsidR="00BA4C51" w:rsidRPr="00C264BF" w:rsidRDefault="00BA4C51" w:rsidP="00820E79">
      <w:pPr>
        <w:pStyle w:val="Nadpis2"/>
        <w:numPr>
          <w:ilvl w:val="0"/>
          <w:numId w:val="0"/>
        </w:numPr>
        <w:ind w:left="709"/>
      </w:pPr>
      <w:r w:rsidRPr="00C264BF">
        <w:t>Opatření bude provedeno v souladu se standardem AOPK: 02 006 Disturbanční management na nelesních plochách.</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PPK-1105a/25/22.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152 160,- Kč</w:t>
      </w:r>
    </w:p>
    <w:p w14:paraId="1909710B" w14:textId="77777777" w:rsidR="00BA4C51" w:rsidRPr="00C264BF" w:rsidRDefault="00BA4C51" w:rsidP="00820E79">
      <w:pPr>
        <w:pStyle w:val="Nadpis2"/>
        <w:numPr>
          <w:ilvl w:val="0"/>
          <w:numId w:val="0"/>
        </w:numPr>
        <w:ind w:left="709"/>
      </w:pPr>
      <w:r w:rsidRPr="00C264BF">
        <w:t>DPH 21%: 31 953,60 Kč</w:t>
      </w:r>
    </w:p>
    <w:p w14:paraId="1A426FC4" w14:textId="77777777" w:rsidR="00BA4C51" w:rsidRPr="00C264BF" w:rsidRDefault="00BA4C51" w:rsidP="00820E79">
      <w:pPr>
        <w:pStyle w:val="Nadpis2"/>
        <w:numPr>
          <w:ilvl w:val="0"/>
          <w:numId w:val="0"/>
        </w:numPr>
        <w:ind w:left="709"/>
      </w:pPr>
      <w:r w:rsidRPr="00C264BF">
        <w:t>Cena včetně DPH: 184 113,60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11.11. kalendářního roku) na základě předávacího protokolu (nebo na základě protokolu o kontrole dle čl. 6.2) na adresu: </w:t>
      </w:r>
      <w:proofErr w:type="gramStart"/>
      <w:r w:rsidRPr="00C264BF">
        <w:t>č.p.</w:t>
      </w:r>
      <w:proofErr w:type="gramEnd"/>
      <w:r w:rsidRPr="00C264BF">
        <w:t xml:space="preserve"> 85, 267 18 Karlštejn.</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lastRenderedPageBreak/>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10.11.2022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NPR Karlštejn.</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474B797B" w14:textId="1E46AF32" w:rsidR="00BA4C51" w:rsidRPr="00AF59F6" w:rsidRDefault="00BA4C51" w:rsidP="00BA4C51">
      <w:pPr>
        <w:pStyle w:val="Nadpis2"/>
      </w:pPr>
      <w:r w:rsidRPr="00C264BF">
        <w:t>Realizace díla zahrnuje mj. tyto činnosti</w:t>
      </w:r>
      <w:r w:rsidRPr="00AF59F6">
        <w:t>: [</w:t>
      </w:r>
      <w:r w:rsidR="00AF59F6" w:rsidRPr="00AF59F6">
        <w:t xml:space="preserve">vstup </w:t>
      </w:r>
      <w:r w:rsidR="00C928F5" w:rsidRPr="00AF59F6">
        <w:t>mimo značené trasy,</w:t>
      </w:r>
      <w:r w:rsidR="00AF59F6" w:rsidRPr="00AF59F6">
        <w:t xml:space="preserve"> vjezd motorovými vozidly a</w:t>
      </w:r>
      <w:r w:rsidR="00C928F5" w:rsidRPr="00AF59F6">
        <w:t xml:space="preserve"> vyhrabání a odstranění stařiny</w:t>
      </w:r>
      <w:r w:rsidRPr="00AF59F6">
        <w:t>]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w:t>
      </w:r>
      <w:r w:rsidR="00B45F6B" w:rsidRPr="00AF59F6">
        <w:t> </w:t>
      </w:r>
      <w:r w:rsidRPr="00AF59F6">
        <w:t xml:space="preserve">souladu s cíli ochrany zvláště chráněných území. Na provádění činností zhotovitelem se tak při dodržení podmínek stanovených v této smlouvě v souladu s [§ 90 odst. 20 písm. b) ve spojení s § 78 odst. </w:t>
      </w:r>
      <w:r w:rsidR="00AF59F6" w:rsidRPr="00AF59F6">
        <w:t>8</w:t>
      </w:r>
      <w:r w:rsidRPr="00AF59F6">
        <w:t>] zákona č. 114/1992 Sb., o ochraně přírody a krajiny, v platném znění (dále jen „ZOPK“), nevztahují</w:t>
      </w:r>
      <w:r w:rsidRPr="00C264BF">
        <w:t xml:space="preserve"> zákazy a omezení dle § 5a odst. 1, § 7 a 8, § 10 odst. 2 a 3, § 16 až 16d, § 26, 29 a 34, § 35 odst. 2, § 3</w:t>
      </w:r>
      <w:r w:rsidR="00B45F6B">
        <w:t>6 odst. 2, § 37 odst. 1 až 3, § </w:t>
      </w:r>
      <w:r w:rsidRPr="00C264BF">
        <w:t>44 odst. 3, § 46 odst. 2, § 49 odst. 1 a § 50 odst. 1 a 2 ZOPK.</w:t>
      </w:r>
      <w:r w:rsidRPr="00AF59F6">
        <w:rPr>
          <w:i/>
          <w:color w:val="FF9933"/>
        </w:rPr>
        <w:t xml:space="preserve"> </w:t>
      </w:r>
    </w:p>
    <w:p w14:paraId="0C993CCA" w14:textId="5579520B" w:rsidR="00BA4C51" w:rsidRPr="00B5182A" w:rsidRDefault="00AF59F6" w:rsidP="00B5182A">
      <w:pPr>
        <w:pStyle w:val="Nadpis2"/>
        <w:rPr>
          <w:rStyle w:val="Nadpis2Char"/>
        </w:rPr>
      </w:pPr>
      <w:r w:rsidRPr="00AF59F6">
        <w:rPr>
          <w:rStyle w:val="Nadpis2Char"/>
        </w:rPr>
        <w:t>Na činnosti dle této smlouvy se vztahuje také správní akt - Opatření obecné povahy č. 2 Agentury ochrany přírody a krajiny, č. j. SR/0150/US/2018-2 ze dne 14. 3. 2019, účinné ode dne 29. 3. 2019 (dále jen “Výjimka”), která je veřejně dostupná na</w:t>
      </w:r>
      <w:r>
        <w:rPr>
          <w:rStyle w:val="Nadpis2Char"/>
        </w:rPr>
        <w:t> webových stránkách objednatele: </w:t>
      </w:r>
      <w:r w:rsidRPr="00AF59F6">
        <w:rPr>
          <w:rStyle w:val="Nadpis2Char"/>
        </w:rPr>
        <w:t>https://portal.nature.cz/publik_syst/files/oop_mngmonvyj.pdf a kterou je pro zhotovitele dáno veřejnoprávní povolení k realizaci činností, které jsou předmětem této smlouvy na úseku zákona č. 114/1992 Sb., o</w:t>
      </w:r>
      <w:r>
        <w:rPr>
          <w:rStyle w:val="Nadpis2Char"/>
        </w:rPr>
        <w:t> </w:t>
      </w:r>
      <w:r w:rsidRPr="00AF59F6">
        <w:rPr>
          <w:rStyle w:val="Nadpis2Char"/>
        </w:rPr>
        <w:t>ochraně přírody a krajiny, v platném znění. Zhotovitel prohlašuje, že byl s</w:t>
      </w:r>
      <w:r>
        <w:rPr>
          <w:rStyle w:val="Nadpis2Char"/>
        </w:rPr>
        <w:t> </w:t>
      </w:r>
      <w:r w:rsidRPr="00AF59F6">
        <w:rPr>
          <w:rStyle w:val="Nadpis2Char"/>
        </w:rPr>
        <w:t>obsahem</w:t>
      </w:r>
      <w:r>
        <w:rPr>
          <w:rStyle w:val="Nadpis2Char"/>
        </w:rPr>
        <w:t xml:space="preserve"> V</w:t>
      </w:r>
      <w:r w:rsidRPr="00AF59F6">
        <w:rPr>
          <w:rStyle w:val="Nadpis2Char"/>
        </w:rPr>
        <w:t xml:space="preserve">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w:t>
      </w:r>
      <w:r w:rsidRPr="00AF59F6">
        <w:rPr>
          <w:rStyle w:val="Nadpis2Char"/>
        </w:rPr>
        <w:lastRenderedPageBreak/>
        <w:t>nejpozději do 1 měsíců od doručení písemné výzvy a vyčíslení škody ze strany objednatele.</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24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2A4D4F4E" w14:textId="77777777" w:rsidR="00AF59F6" w:rsidRPr="00AF59F6" w:rsidRDefault="00AF59F6" w:rsidP="00AF59F6"/>
    <w:p w14:paraId="430B810D" w14:textId="77777777" w:rsidR="00BA4C51" w:rsidRPr="00C264BF" w:rsidRDefault="00B5182A" w:rsidP="00B5182A">
      <w:pPr>
        <w:pStyle w:val="Nadpis1"/>
      </w:pPr>
      <w:r>
        <w:lastRenderedPageBreak/>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lastRenderedPageBreak/>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72E83EF8" w14:textId="0B32D2C1" w:rsidR="00AF59F6" w:rsidRDefault="00BA4C51" w:rsidP="00B5182A">
      <w:pPr>
        <w:pStyle w:val="Nadpis2"/>
        <w:numPr>
          <w:ilvl w:val="0"/>
          <w:numId w:val="0"/>
        </w:numPr>
        <w:ind w:left="709"/>
      </w:pPr>
      <w:r w:rsidRPr="00C264BF">
        <w:t xml:space="preserve">Příloha č. 1 – Rozpočet </w:t>
      </w:r>
      <w:r w:rsidR="001679E9">
        <w:t xml:space="preserve">a specifikace </w:t>
      </w:r>
      <w:r w:rsidRPr="00C264BF">
        <w:t>díla PPK-1105a/25/22</w:t>
      </w:r>
      <w:r w:rsidR="00AF59F6">
        <w:t xml:space="preserve"> včetně </w:t>
      </w:r>
      <w:r w:rsidR="001679E9">
        <w:t xml:space="preserve">kalkulace </w:t>
      </w:r>
      <w:r w:rsidR="00AF59F6">
        <w:t>a mapového zákresu</w:t>
      </w:r>
      <w:r w:rsidRPr="00C264BF">
        <w:t>.</w:t>
      </w:r>
    </w:p>
    <w:p w14:paraId="3DE1F16F" w14:textId="52C4B5EA" w:rsidR="00BA4C51" w:rsidRPr="00C264BF" w:rsidRDefault="00BA4C51" w:rsidP="00B5182A">
      <w:pPr>
        <w:pStyle w:val="Nadpis2"/>
        <w:numPr>
          <w:ilvl w:val="0"/>
          <w:numId w:val="0"/>
        </w:numPr>
        <w:ind w:left="709"/>
      </w:pPr>
      <w:r w:rsidRPr="00C264BF">
        <w:tab/>
      </w:r>
    </w:p>
    <w:p w14:paraId="1FF81561" w14:textId="77777777" w:rsidR="00BA4C51" w:rsidRPr="00C264BF" w:rsidRDefault="00BA4C51" w:rsidP="00B5182A">
      <w:pPr>
        <w:pStyle w:val="Nadpis2"/>
        <w:numPr>
          <w:ilvl w:val="0"/>
          <w:numId w:val="0"/>
        </w:numPr>
        <w:ind w:left="709"/>
      </w:pPr>
    </w:p>
    <w:p w14:paraId="0B58ECDA" w14:textId="221D3C64" w:rsidR="00BA4C51" w:rsidRPr="00C264BF" w:rsidRDefault="00BA4C51" w:rsidP="00BA4C51">
      <w:pPr>
        <w:rPr>
          <w:rFonts w:ascii="Arial" w:hAnsi="Arial" w:cs="Arial"/>
        </w:rPr>
      </w:pPr>
      <w:r w:rsidRPr="00C264BF">
        <w:rPr>
          <w:rFonts w:ascii="Arial" w:hAnsi="Arial" w:cs="Arial"/>
        </w:rPr>
        <w:t xml:space="preserve"> </w:t>
      </w:r>
      <w:r w:rsidR="008C582D">
        <w:rPr>
          <w:rFonts w:ascii="Arial" w:hAnsi="Arial" w:cs="Arial"/>
        </w:rPr>
        <w:t>Digitálně podepsal 31.10.2022</w:t>
      </w:r>
      <w:r w:rsidR="008C582D">
        <w:rPr>
          <w:rFonts w:ascii="Arial" w:hAnsi="Arial" w:cs="Arial"/>
        </w:rPr>
        <w:tab/>
      </w:r>
      <w:r w:rsidR="008C582D">
        <w:rPr>
          <w:rFonts w:ascii="Arial" w:hAnsi="Arial" w:cs="Arial"/>
        </w:rPr>
        <w:tab/>
      </w:r>
      <w:r w:rsidR="008C582D">
        <w:rPr>
          <w:rFonts w:ascii="Arial" w:hAnsi="Arial" w:cs="Arial"/>
        </w:rPr>
        <w:tab/>
        <w:t>Digitálně podepsal 22.10.2022</w:t>
      </w:r>
      <w:bookmarkStart w:id="0" w:name="_GoBack"/>
      <w:bookmarkEnd w:id="0"/>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RNDr. Jaroslav Obermajer  ředitel RP Střední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Jan Velík</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1679E9"/>
    <w:rsid w:val="00201716"/>
    <w:rsid w:val="00232FCF"/>
    <w:rsid w:val="002537FA"/>
    <w:rsid w:val="00305126"/>
    <w:rsid w:val="0037433A"/>
    <w:rsid w:val="004A6816"/>
    <w:rsid w:val="006424FA"/>
    <w:rsid w:val="00656982"/>
    <w:rsid w:val="0066635D"/>
    <w:rsid w:val="00820E79"/>
    <w:rsid w:val="00890973"/>
    <w:rsid w:val="008C582D"/>
    <w:rsid w:val="009F14EA"/>
    <w:rsid w:val="00A14B20"/>
    <w:rsid w:val="00AF59F6"/>
    <w:rsid w:val="00B413BA"/>
    <w:rsid w:val="00B45F6B"/>
    <w:rsid w:val="00B5182A"/>
    <w:rsid w:val="00B72831"/>
    <w:rsid w:val="00B97286"/>
    <w:rsid w:val="00BA4C51"/>
    <w:rsid w:val="00BB63BC"/>
    <w:rsid w:val="00BE376E"/>
    <w:rsid w:val="00BF571E"/>
    <w:rsid w:val="00C264BF"/>
    <w:rsid w:val="00C61950"/>
    <w:rsid w:val="00C70757"/>
    <w:rsid w:val="00C928F5"/>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docId w15:val="{6AAB8027-7260-454A-A185-6692BC65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1978</Words>
  <Characters>11677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Warausová</dc:creator>
  <cp:lastModifiedBy>ivana.moravcova</cp:lastModifiedBy>
  <cp:revision>3</cp:revision>
  <dcterms:created xsi:type="dcterms:W3CDTF">2022-10-31T12:50:00Z</dcterms:created>
  <dcterms:modified xsi:type="dcterms:W3CDTF">2022-10-31T12:50:00Z</dcterms:modified>
</cp:coreProperties>
</file>