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75" w:rsidRDefault="00AB0375" w:rsidP="00AB0375">
      <w:pPr>
        <w:rPr>
          <w:szCs w:val="18"/>
        </w:rPr>
      </w:pPr>
      <w:bookmarkStart w:id="0" w:name="_GoBack"/>
      <w:bookmarkEnd w:id="0"/>
      <w:r>
        <w:rPr>
          <w:noProof/>
        </w:rPr>
        <w:drawing>
          <wp:anchor distT="0" distB="0" distL="114300" distR="114300" simplePos="0" relativeHeight="251659264" behindDoc="0" locked="0" layoutInCell="1" allowOverlap="1" wp14:anchorId="60B6D808" wp14:editId="618A87D1">
            <wp:simplePos x="0" y="0"/>
            <wp:positionH relativeFrom="column">
              <wp:posOffset>4410710</wp:posOffset>
            </wp:positionH>
            <wp:positionV relativeFrom="paragraph">
              <wp:posOffset>-617220</wp:posOffset>
            </wp:positionV>
            <wp:extent cx="1781810" cy="450215"/>
            <wp:effectExtent l="0" t="0" r="8890" b="6985"/>
            <wp:wrapSquare wrapText="bothSides"/>
            <wp:docPr id="48" name="obrázek 48" descr="LOGO_modr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LOGO_modré"/>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810" cy="450215"/>
                    </a:xfrm>
                    <a:prstGeom prst="rect">
                      <a:avLst/>
                    </a:prstGeom>
                    <a:noFill/>
                  </pic:spPr>
                </pic:pic>
              </a:graphicData>
            </a:graphic>
            <wp14:sizeRelH relativeFrom="page">
              <wp14:pctWidth>0</wp14:pctWidth>
            </wp14:sizeRelH>
            <wp14:sizeRelV relativeFrom="page">
              <wp14:pctHeight>0</wp14:pctHeight>
            </wp14:sizeRelV>
          </wp:anchor>
        </w:drawing>
      </w:r>
      <w:r>
        <w:t xml:space="preserve">Číslo Smlouvy: </w:t>
      </w:r>
      <w:r w:rsidRPr="00151A49">
        <w:rPr>
          <w:b/>
          <w:noProof/>
          <w:szCs w:val="18"/>
          <w:bdr w:val="single" w:sz="2" w:space="0" w:color="153687" w:frame="1"/>
          <w:shd w:val="clear" w:color="auto" w:fill="FFFFFF"/>
        </w:rPr>
        <w:t>CPPSI-139408</w:t>
      </w:r>
      <w:r>
        <w:tab/>
        <w:t xml:space="preserve">Produktová řada: </w:t>
      </w:r>
      <w:r>
        <w:rPr>
          <w:b/>
          <w:noProof/>
          <w:szCs w:val="18"/>
        </w:rPr>
        <w:t>INDIVIDUAL</w:t>
      </w:r>
      <w:r>
        <w:rPr>
          <w:b/>
          <w:szCs w:val="18"/>
        </w:rPr>
        <w:tab/>
      </w:r>
      <w:r>
        <w:t>Varianta:</w:t>
      </w:r>
      <w:r>
        <w:rPr>
          <w:sz w:val="17"/>
          <w:szCs w:val="17"/>
        </w:rPr>
        <w:t xml:space="preserve"> </w:t>
      </w:r>
      <w:r>
        <w:rPr>
          <w:b/>
          <w:szCs w:val="18"/>
        </w:rPr>
        <w:t>39995</w:t>
      </w:r>
      <w:r>
        <w:rPr>
          <w:b/>
          <w:noProof/>
          <w:szCs w:val="18"/>
        </w:rPr>
        <w:tab/>
      </w:r>
      <w:r>
        <w:rPr>
          <w:b/>
          <w:bCs/>
          <w:noProof/>
          <w:szCs w:val="18"/>
        </w:rPr>
        <w:tab/>
      </w:r>
      <w:r>
        <w:tab/>
        <w:t xml:space="preserve">ID: </w:t>
      </w:r>
      <w:r>
        <w:rPr>
          <w:noProof/>
        </w:rPr>
        <w:t xml:space="preserve">     </w:t>
      </w:r>
    </w:p>
    <w:p w:rsidR="00AB0375" w:rsidRDefault="00AB0375" w:rsidP="00AB0375">
      <w:pPr>
        <w:pStyle w:val="Nadpis1"/>
        <w:shd w:val="clear" w:color="auto" w:fill="153687"/>
        <w:rPr>
          <w:color w:val="FFFFFF"/>
        </w:rPr>
      </w:pPr>
      <w:r>
        <w:rPr>
          <w:color w:val="FFFFFF"/>
        </w:rPr>
        <w:t>Dodavatel</w:t>
      </w:r>
    </w:p>
    <w:p w:rsidR="00AB0375" w:rsidRDefault="00AB0375" w:rsidP="00AB0375">
      <w:pPr>
        <w:pStyle w:val="Normal1"/>
      </w:pPr>
      <w:r>
        <w:rPr>
          <w:rStyle w:val="StyleNormal1BoldChar"/>
        </w:rPr>
        <w:t>EP ENERGY TRADING, a.s.</w:t>
      </w:r>
      <w:r>
        <w:t xml:space="preserve"> se sídlem Praha 1, Klimentská </w:t>
      </w:r>
      <w:r w:rsidRPr="000C4731">
        <w:rPr>
          <w:color w:val="000000"/>
        </w:rPr>
        <w:t>1216</w:t>
      </w:r>
      <w:r w:rsidRPr="001F0188">
        <w:rPr>
          <w:color w:val="FF0000"/>
        </w:rPr>
        <w:t>/</w:t>
      </w:r>
      <w:r>
        <w:t xml:space="preserve">46, PSČ 110 02, zapsaná v obch. rejstříku vedeném Městským soudem v Praze, oddíl B, vložka 10233, IČ: 27386643, DIČ: CZ27386643, www.epet.cz, </w:t>
      </w:r>
      <w:r>
        <w:rPr>
          <w:rStyle w:val="StyleNormal1BoldChar"/>
        </w:rPr>
        <w:t xml:space="preserve">info@epet.cz, </w:t>
      </w:r>
      <w:r>
        <w:t xml:space="preserve">zákaznická linka </w:t>
      </w:r>
      <w:r>
        <w:rPr>
          <w:b/>
        </w:rPr>
        <w:t>255 707 098</w:t>
      </w:r>
    </w:p>
    <w:p w:rsidR="00AB0375" w:rsidRDefault="00AB0375" w:rsidP="00AB0375">
      <w:pPr>
        <w:pStyle w:val="Nadpis1"/>
        <w:shd w:val="clear" w:color="auto" w:fill="153687"/>
        <w:rPr>
          <w:color w:val="FFFFFF"/>
        </w:rPr>
      </w:pPr>
      <w:r>
        <w:rPr>
          <w:color w:val="FFFFFF"/>
        </w:rPr>
        <w:t>Zákazník</w:t>
      </w:r>
    </w:p>
    <w:p w:rsidR="00AB0375" w:rsidRDefault="00AB0375" w:rsidP="00AB0375">
      <w:pPr>
        <w:spacing w:line="276" w:lineRule="auto"/>
        <w:rPr>
          <w:szCs w:val="18"/>
        </w:rPr>
      </w:pPr>
      <w:r>
        <w:rPr>
          <w:szCs w:val="18"/>
        </w:rPr>
        <w:t xml:space="preserve">Obchodní jméno </w:t>
      </w:r>
      <w:r w:rsidRPr="00151A49">
        <w:rPr>
          <w:noProof/>
          <w:szCs w:val="18"/>
          <w:bdr w:val="single" w:sz="2" w:space="0" w:color="153687" w:frame="1"/>
          <w:shd w:val="clear" w:color="auto" w:fill="FFFFFF"/>
        </w:rPr>
        <w:t>Sociální služby pro seniory Olomouc, p. o.</w:t>
      </w:r>
      <w:r>
        <w:rPr>
          <w:szCs w:val="18"/>
        </w:rPr>
        <w:t xml:space="preserve">, IČ </w:t>
      </w:r>
      <w:r w:rsidRPr="00151A49">
        <w:rPr>
          <w:noProof/>
          <w:szCs w:val="18"/>
          <w:bdr w:val="single" w:sz="2" w:space="0" w:color="153687" w:frame="1"/>
          <w:shd w:val="clear" w:color="auto" w:fill="FFFFFF"/>
        </w:rPr>
        <w:t>75004259</w:t>
      </w:r>
      <w:r>
        <w:rPr>
          <w:szCs w:val="18"/>
        </w:rPr>
        <w:t xml:space="preserve">, DIČ </w:t>
      </w:r>
    </w:p>
    <w:p w:rsidR="00AB0375" w:rsidRDefault="00AB0375" w:rsidP="00AB0375">
      <w:pPr>
        <w:spacing w:line="276" w:lineRule="auto"/>
        <w:rPr>
          <w:szCs w:val="18"/>
        </w:rPr>
      </w:pPr>
      <w:r>
        <w:rPr>
          <w:b/>
          <w:szCs w:val="18"/>
        </w:rPr>
        <w:t>Sídlo společnosti:</w:t>
      </w:r>
      <w:r>
        <w:rPr>
          <w:szCs w:val="18"/>
        </w:rPr>
        <w:t xml:space="preserve"> Ulice </w:t>
      </w:r>
      <w:r w:rsidRPr="00151A49">
        <w:rPr>
          <w:noProof/>
          <w:szCs w:val="18"/>
          <w:bdr w:val="single" w:sz="2" w:space="0" w:color="153687" w:frame="1"/>
          <w:shd w:val="clear" w:color="auto" w:fill="FFFFFF"/>
        </w:rPr>
        <w:t>Zikova</w:t>
      </w:r>
      <w:r>
        <w:rPr>
          <w:szCs w:val="18"/>
        </w:rPr>
        <w:t xml:space="preserve"> Č. p. </w:t>
      </w:r>
      <w:r w:rsidRPr="00151A49">
        <w:rPr>
          <w:noProof/>
          <w:szCs w:val="18"/>
          <w:bdr w:val="single" w:sz="2" w:space="0" w:color="153687" w:frame="1"/>
          <w:shd w:val="clear" w:color="auto" w:fill="FFFFFF"/>
        </w:rPr>
        <w:t>618</w:t>
      </w:r>
      <w:r>
        <w:rPr>
          <w:szCs w:val="18"/>
        </w:rPr>
        <w:t xml:space="preserve"> Č. o. </w:t>
      </w:r>
      <w:r w:rsidRPr="00151A49">
        <w:rPr>
          <w:noProof/>
          <w:szCs w:val="18"/>
          <w:bdr w:val="single" w:sz="2" w:space="0" w:color="153687" w:frame="1"/>
          <w:shd w:val="clear" w:color="auto" w:fill="FFFFFF"/>
        </w:rPr>
        <w:t>14</w:t>
      </w:r>
      <w:r>
        <w:rPr>
          <w:szCs w:val="18"/>
          <w:bdr w:val="single" w:sz="2" w:space="0" w:color="153687" w:frame="1"/>
          <w:shd w:val="clear" w:color="auto" w:fill="FFFFFF"/>
        </w:rPr>
        <w:t xml:space="preserve"> </w:t>
      </w:r>
      <w:r>
        <w:rPr>
          <w:szCs w:val="18"/>
        </w:rPr>
        <w:t xml:space="preserve">Obec </w:t>
      </w:r>
      <w:r w:rsidRPr="00151A49">
        <w:rPr>
          <w:noProof/>
          <w:szCs w:val="18"/>
          <w:bdr w:val="single" w:sz="2" w:space="0" w:color="153687" w:frame="1"/>
          <w:shd w:val="clear" w:color="auto" w:fill="FFFFFF"/>
        </w:rPr>
        <w:t>Olomouc</w:t>
      </w:r>
      <w:r>
        <w:rPr>
          <w:szCs w:val="18"/>
          <w:bdr w:val="single" w:sz="2" w:space="0" w:color="153687" w:frame="1"/>
          <w:shd w:val="clear" w:color="auto" w:fill="FFFFFF"/>
        </w:rPr>
        <w:t xml:space="preserve"> </w:t>
      </w:r>
      <w:r>
        <w:rPr>
          <w:szCs w:val="18"/>
        </w:rPr>
        <w:t xml:space="preserve">PSČ </w:t>
      </w:r>
      <w:r w:rsidRPr="00151A49">
        <w:rPr>
          <w:noProof/>
          <w:szCs w:val="18"/>
          <w:bdr w:val="single" w:sz="2" w:space="0" w:color="153687" w:frame="1"/>
          <w:shd w:val="clear" w:color="auto" w:fill="FFFFFF"/>
        </w:rPr>
        <w:t>77010</w:t>
      </w:r>
    </w:p>
    <w:p w:rsidR="00AB0375" w:rsidRDefault="00AB0375" w:rsidP="00AB0375">
      <w:pPr>
        <w:spacing w:line="276" w:lineRule="auto"/>
        <w:rPr>
          <w:szCs w:val="18"/>
        </w:rPr>
      </w:pPr>
      <w:r>
        <w:rPr>
          <w:b/>
          <w:szCs w:val="18"/>
        </w:rPr>
        <w:t xml:space="preserve">Zastoupená: </w:t>
      </w:r>
      <w:r w:rsidRPr="00151A49">
        <w:rPr>
          <w:noProof/>
          <w:szCs w:val="18"/>
          <w:bdr w:val="single" w:sz="2" w:space="0" w:color="153687" w:frame="1"/>
          <w:shd w:val="clear" w:color="auto" w:fill="FFFFFF"/>
        </w:rPr>
        <w:t>PhDr. Karla Boháčková, ředitel</w:t>
      </w:r>
      <w:r>
        <w:rPr>
          <w:b/>
          <w:szCs w:val="18"/>
        </w:rPr>
        <w:t xml:space="preserve"> </w:t>
      </w:r>
      <w:r>
        <w:rPr>
          <w:szCs w:val="18"/>
          <w:bdr w:val="single" w:sz="2" w:space="0" w:color="153687" w:frame="1"/>
          <w:shd w:val="clear" w:color="auto" w:fill="FFFFFF"/>
        </w:rPr>
        <w:t xml:space="preserve"> </w:t>
      </w:r>
    </w:p>
    <w:p w:rsidR="00AB0375" w:rsidRPr="0066298E" w:rsidRDefault="00AB0375" w:rsidP="00AB0375">
      <w:pPr>
        <w:tabs>
          <w:tab w:val="num" w:pos="540"/>
        </w:tabs>
        <w:spacing w:line="276" w:lineRule="auto"/>
        <w:rPr>
          <w:szCs w:val="18"/>
        </w:rPr>
      </w:pPr>
      <w:r>
        <w:rPr>
          <w:b/>
          <w:szCs w:val="18"/>
        </w:rPr>
        <w:t>Zmocněnec pro komunikaci:</w:t>
      </w:r>
      <w:r>
        <w:rPr>
          <w:szCs w:val="18"/>
        </w:rPr>
        <w:t xml:space="preserve"> Jméno a příjmení </w:t>
      </w:r>
      <w:r w:rsidRPr="00151A49">
        <w:rPr>
          <w:noProof/>
          <w:szCs w:val="18"/>
          <w:bdr w:val="single" w:sz="2" w:space="0" w:color="153687" w:frame="1"/>
          <w:shd w:val="clear" w:color="auto" w:fill="FFFFFF"/>
        </w:rPr>
        <w:t>PhDr. Karla Boháčková</w:t>
      </w:r>
      <w:r>
        <w:rPr>
          <w:szCs w:val="18"/>
        </w:rPr>
        <w:t xml:space="preserve">, Funkce </w:t>
      </w:r>
      <w:r w:rsidRPr="00151A49">
        <w:rPr>
          <w:noProof/>
          <w:szCs w:val="18"/>
          <w:bdr w:val="single" w:sz="2" w:space="0" w:color="153687" w:frame="1"/>
          <w:shd w:val="clear" w:color="auto" w:fill="FFFFFF"/>
        </w:rPr>
        <w:t>ředitel</w:t>
      </w:r>
      <w:r>
        <w:rPr>
          <w:szCs w:val="18"/>
          <w:bdr w:val="single" w:sz="2" w:space="0" w:color="153687" w:frame="1"/>
          <w:shd w:val="clear" w:color="auto" w:fill="FFFFFF"/>
        </w:rPr>
        <w:t xml:space="preserve"> </w:t>
      </w:r>
      <w:r>
        <w:rPr>
          <w:szCs w:val="18"/>
        </w:rPr>
        <w:t xml:space="preserve">, Telefon </w:t>
      </w:r>
      <w:r w:rsidRPr="00151A49">
        <w:rPr>
          <w:noProof/>
          <w:szCs w:val="18"/>
          <w:bdr w:val="single" w:sz="2" w:space="0" w:color="153687" w:frame="1"/>
          <w:shd w:val="clear" w:color="auto" w:fill="FFFFFF"/>
        </w:rPr>
        <w:t>585 757 061</w:t>
      </w:r>
      <w:r>
        <w:rPr>
          <w:szCs w:val="18"/>
        </w:rPr>
        <w:t xml:space="preserve">, E-mail </w:t>
      </w:r>
      <w:r w:rsidRPr="00151A49">
        <w:rPr>
          <w:noProof/>
          <w:szCs w:val="18"/>
          <w:bdr w:val="single" w:sz="2" w:space="0" w:color="153687" w:frame="1"/>
          <w:shd w:val="clear" w:color="auto" w:fill="FFFFFF"/>
        </w:rPr>
        <w:t>olomouc@sluzbyproseniory.cz</w:t>
      </w:r>
    </w:p>
    <w:p w:rsidR="00AB0375" w:rsidRDefault="00AB0375" w:rsidP="00AB0375">
      <w:pPr>
        <w:tabs>
          <w:tab w:val="num" w:pos="540"/>
        </w:tabs>
        <w:spacing w:line="276" w:lineRule="auto"/>
        <w:rPr>
          <w:szCs w:val="18"/>
        </w:rPr>
      </w:pPr>
      <w:r>
        <w:rPr>
          <w:b/>
          <w:szCs w:val="18"/>
        </w:rPr>
        <w:t xml:space="preserve">Adresa pro zasílání korespondence: </w:t>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1"/>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stejná jako adresa sídla</w:t>
      </w:r>
      <w:r w:rsidRPr="007208E2">
        <w:rPr>
          <w:szCs w:val="18"/>
        </w:rPr>
        <w:tab/>
      </w:r>
      <w:r>
        <w:rPr>
          <w:szCs w:val="18"/>
          <w:shd w:val="clear" w:color="auto" w:fill="FFFFFF"/>
        </w:rPr>
        <w:fldChar w:fldCharType="begin">
          <w:ffData>
            <w:name w:val=""/>
            <w:enabled/>
            <w:calcOnExit w:val="0"/>
            <w:statusText w:type="text" w:val="Bankovní inkaso - Zákazník u svého peněžního ústavu sjedná souhlas s inkasem ve prospěch bankovního účtu Dodavatele"/>
            <w:checkBox>
              <w:sizeAuto/>
              <w:default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sidRPr="007208E2">
        <w:rPr>
          <w:szCs w:val="18"/>
        </w:rPr>
        <w:t xml:space="preserve"> </w:t>
      </w:r>
      <w:r>
        <w:rPr>
          <w:szCs w:val="18"/>
        </w:rPr>
        <w:t xml:space="preserve">jiná – vyplňte: </w:t>
      </w:r>
      <w:r w:rsidRPr="00896FC1">
        <w:rPr>
          <w:szCs w:val="18"/>
        </w:rPr>
        <w:t xml:space="preserve">Obchodní </w:t>
      </w:r>
      <w:r w:rsidRPr="00D45E0A">
        <w:rPr>
          <w:szCs w:val="18"/>
        </w:rPr>
        <w:t xml:space="preserve">jméno </w:t>
      </w:r>
      <w:r>
        <w:rPr>
          <w:noProof/>
          <w:szCs w:val="18"/>
          <w:bdr w:val="single" w:sz="8" w:space="0" w:color="153687"/>
          <w:shd w:val="clear" w:color="auto" w:fill="FFFFFF"/>
        </w:rPr>
        <w:t xml:space="preserve">     </w:t>
      </w:r>
      <w:r w:rsidRPr="00D45E0A">
        <w:rPr>
          <w:szCs w:val="18"/>
        </w:rPr>
        <w:t>,</w:t>
      </w:r>
    </w:p>
    <w:p w:rsidR="00AB0375" w:rsidRPr="006B1E67" w:rsidRDefault="00AB0375" w:rsidP="00AB0375">
      <w:pPr>
        <w:spacing w:line="276" w:lineRule="auto"/>
        <w:rPr>
          <w:szCs w:val="18"/>
        </w:rPr>
      </w:pPr>
      <w:r w:rsidRPr="00896FC1">
        <w:rPr>
          <w:szCs w:val="18"/>
        </w:rPr>
        <w:t xml:space="preserve">Ulice </w:t>
      </w:r>
      <w:r>
        <w:rPr>
          <w:noProof/>
          <w:szCs w:val="18"/>
          <w:bdr w:val="single" w:sz="2" w:space="0" w:color="153687"/>
          <w:shd w:val="clear" w:color="auto" w:fill="FFFFFF"/>
        </w:rPr>
        <w:t xml:space="preserve">     </w:t>
      </w:r>
      <w:r w:rsidRPr="00896FC1">
        <w:rPr>
          <w:szCs w:val="18"/>
        </w:rPr>
        <w:t xml:space="preserve"> </w:t>
      </w:r>
      <w:r>
        <w:rPr>
          <w:szCs w:val="18"/>
        </w:rPr>
        <w:t>Č. p.</w:t>
      </w:r>
      <w:r w:rsidRPr="00896FC1">
        <w:rPr>
          <w:szCs w:val="18"/>
        </w:rPr>
        <w:t xml:space="preserve"> </w:t>
      </w:r>
      <w:r>
        <w:rPr>
          <w:noProof/>
          <w:szCs w:val="18"/>
          <w:bdr w:val="single" w:sz="2" w:space="0" w:color="153687"/>
          <w:shd w:val="clear" w:color="auto" w:fill="FFFFFF"/>
        </w:rPr>
        <w:t xml:space="preserve">     </w:t>
      </w:r>
      <w:r>
        <w:rPr>
          <w:szCs w:val="18"/>
        </w:rPr>
        <w:t xml:space="preserve"> Č. </w:t>
      </w:r>
      <w:r w:rsidRPr="00896FC1">
        <w:rPr>
          <w:szCs w:val="18"/>
        </w:rPr>
        <w:t>o</w:t>
      </w:r>
      <w:r>
        <w:rPr>
          <w:szCs w:val="18"/>
        </w:rPr>
        <w:t>.</w:t>
      </w:r>
      <w:r w:rsidRPr="00896FC1">
        <w:rPr>
          <w:szCs w:val="18"/>
        </w:rPr>
        <w:t xml:space="preserve"> </w:t>
      </w:r>
      <w:r>
        <w:rPr>
          <w:noProof/>
          <w:szCs w:val="18"/>
          <w:bdr w:val="single" w:sz="2" w:space="0" w:color="153687"/>
          <w:shd w:val="clear" w:color="auto" w:fill="FFFFFF"/>
        </w:rPr>
        <w:t xml:space="preserve">     </w:t>
      </w:r>
      <w:r w:rsidRPr="00896FC1">
        <w:rPr>
          <w:szCs w:val="18"/>
        </w:rPr>
        <w:t xml:space="preserve">Obec </w:t>
      </w:r>
      <w:r>
        <w:rPr>
          <w:noProof/>
          <w:szCs w:val="18"/>
          <w:bdr w:val="single" w:sz="2" w:space="0" w:color="153687"/>
          <w:shd w:val="clear" w:color="auto" w:fill="FFFFFF"/>
        </w:rPr>
        <w:t xml:space="preserve">     </w:t>
      </w:r>
      <w:r w:rsidRPr="00896FC1">
        <w:rPr>
          <w:szCs w:val="18"/>
        </w:rPr>
        <w:t xml:space="preserve"> PSČ </w:t>
      </w:r>
      <w:r>
        <w:rPr>
          <w:noProof/>
          <w:szCs w:val="18"/>
          <w:bdr w:val="single" w:sz="2" w:space="0" w:color="153687"/>
          <w:shd w:val="clear" w:color="auto" w:fill="FFFFFF"/>
        </w:rPr>
        <w:t xml:space="preserve">     </w:t>
      </w:r>
    </w:p>
    <w:p w:rsidR="00AB0375" w:rsidRDefault="00AB0375" w:rsidP="00AB0375">
      <w:pPr>
        <w:pStyle w:val="Nadpis1"/>
        <w:shd w:val="clear" w:color="auto" w:fill="153687"/>
        <w:rPr>
          <w:color w:val="FFFFFF"/>
        </w:rPr>
      </w:pPr>
      <w:r>
        <w:rPr>
          <w:color w:val="FFFFFF"/>
        </w:rPr>
        <w:t>Předmět Smlouvy</w:t>
      </w:r>
    </w:p>
    <w:p w:rsidR="00AB0375" w:rsidRDefault="00AB0375" w:rsidP="00AB0375">
      <w:pPr>
        <w:pStyle w:val="Normal1"/>
      </w:pPr>
      <w:r>
        <w:t xml:space="preserve">Předmětem Smlouvy je závazek Dodavatele dodávat Zákazníkovi plyn a zajistit na vlastní jméno a vlastní účet distribuci plynu jako související službu v plynárenství dle zákona č. 458/2000 Sb., energetický zákon, ve znění pozdějších předpisů, a závazek Zákazníka uhradit Dodavateli řádně a včas dohodnutou platbu zahrnující cenu za dodávku plynu a cenu za související služby, </w:t>
      </w:r>
      <w:r>
        <w:rPr>
          <w:szCs w:val="12"/>
        </w:rPr>
        <w:t>jakož i související platby, zejména Poplatek za BSD, ve výši a za podmínek dle této Smlouvy a VOPDP</w:t>
      </w:r>
      <w:r>
        <w:t>. Podmínky dodávky plynu a další vzájemná práva a povinnosti Smluvních stran upravují Všeobecné obchodní podmínky dodávky plynu Dodavatele číslo 1/2016 (dále jen "</w:t>
      </w:r>
      <w:r>
        <w:rPr>
          <w:b/>
        </w:rPr>
        <w:t>VOPDP</w:t>
      </w:r>
      <w:r>
        <w:t xml:space="preserve">") </w:t>
      </w:r>
      <w:r w:rsidRPr="00195BF5">
        <w:rPr>
          <w:color w:val="000000"/>
        </w:rPr>
        <w:t>ze dne 31. 12. 2015</w:t>
      </w:r>
      <w:r>
        <w:t xml:space="preserve"> a Ceník zemního plynu Dodavatele pro dané období pro produktovou řadu a variantu sjednanou ve Smlouvě, které jsou nedílnou součástí této Smlouvy.</w:t>
      </w:r>
    </w:p>
    <w:p w:rsidR="00AB0375" w:rsidRDefault="00AB0375" w:rsidP="00AB0375">
      <w:pPr>
        <w:pStyle w:val="Nadpis1"/>
        <w:shd w:val="clear" w:color="auto" w:fill="153687"/>
        <w:rPr>
          <w:color w:val="FFFFFF"/>
        </w:rPr>
      </w:pPr>
      <w:r>
        <w:rPr>
          <w:color w:val="FFFFFF"/>
        </w:rPr>
        <w:t>Specifikace odběrného místa</w:t>
      </w:r>
    </w:p>
    <w:p w:rsidR="00AB0375" w:rsidRDefault="00AB0375" w:rsidP="00AB0375">
      <w:r>
        <w:rPr>
          <w:szCs w:val="18"/>
        </w:rPr>
        <w:t xml:space="preserve">Specifikace pro každé odběrné místo je v Příloze č. </w:t>
      </w:r>
      <w:r w:rsidRPr="00195BF5">
        <w:rPr>
          <w:color w:val="000000"/>
          <w:szCs w:val="18"/>
        </w:rPr>
        <w:t>1 „Odběrná místa“ této</w:t>
      </w:r>
      <w:r>
        <w:rPr>
          <w:szCs w:val="18"/>
        </w:rPr>
        <w:t xml:space="preserve"> Smlouvy.</w:t>
      </w:r>
    </w:p>
    <w:p w:rsidR="00AB0375" w:rsidRDefault="00AB0375" w:rsidP="00AB0375">
      <w:pPr>
        <w:pStyle w:val="Nadpis1"/>
        <w:shd w:val="clear" w:color="auto" w:fill="153687"/>
        <w:tabs>
          <w:tab w:val="right" w:pos="9808"/>
        </w:tabs>
        <w:rPr>
          <w:color w:val="FFFFFF"/>
        </w:rPr>
      </w:pPr>
      <w:r>
        <w:rPr>
          <w:color w:val="FFFFFF"/>
        </w:rPr>
        <w:t xml:space="preserve"> Ceník</w:t>
      </w:r>
      <w:r>
        <w:rPr>
          <w:color w:val="FFFFFF"/>
        </w:rPr>
        <w:tab/>
      </w:r>
    </w:p>
    <w:p w:rsidR="00AB0375" w:rsidRDefault="00AB0375" w:rsidP="00AB0375">
      <w:pPr>
        <w:spacing w:after="0" w:line="240" w:lineRule="auto"/>
        <w:rPr>
          <w:rFonts w:ascii="Arial" w:hAnsi="Arial" w:cs="Arial"/>
          <w:b/>
          <w:bCs/>
          <w:color w:val="FFFFFF"/>
          <w:sz w:val="12"/>
          <w:szCs w:val="12"/>
        </w:rPr>
        <w:sectPr w:rsidR="00AB0375" w:rsidSect="00CE21A2">
          <w:headerReference w:type="default" r:id="rId7"/>
          <w:footerReference w:type="default" r:id="rId8"/>
          <w:pgSz w:w="11906" w:h="16838"/>
          <w:pgMar w:top="1418" w:right="851" w:bottom="851" w:left="1247" w:header="709" w:footer="709" w:gutter="0"/>
          <w:pgNumType w:start="1"/>
          <w:cols w:space="708"/>
          <w:docGrid w:linePitch="360"/>
        </w:sectPr>
      </w:pPr>
    </w:p>
    <w:tbl>
      <w:tblPr>
        <w:tblW w:w="4720" w:type="dxa"/>
        <w:jc w:val="center"/>
        <w:tblCellMar>
          <w:left w:w="70" w:type="dxa"/>
          <w:right w:w="70" w:type="dxa"/>
        </w:tblCellMar>
        <w:tblLook w:val="04A0" w:firstRow="1" w:lastRow="0" w:firstColumn="1" w:lastColumn="0" w:noHBand="0" w:noVBand="1"/>
      </w:tblPr>
      <w:tblGrid>
        <w:gridCol w:w="1425"/>
        <w:gridCol w:w="1134"/>
        <w:gridCol w:w="851"/>
        <w:gridCol w:w="1310"/>
      </w:tblGrid>
      <w:tr w:rsidR="00AB0375" w:rsidTr="00437680">
        <w:trPr>
          <w:trHeight w:val="399"/>
          <w:jc w:val="center"/>
        </w:trPr>
        <w:tc>
          <w:tcPr>
            <w:tcW w:w="1425" w:type="dxa"/>
            <w:vMerge w:val="restart"/>
            <w:tcBorders>
              <w:top w:val="single" w:sz="4" w:space="0" w:color="153687"/>
              <w:left w:val="single" w:sz="4" w:space="0" w:color="153687"/>
              <w:bottom w:val="single" w:sz="4" w:space="0" w:color="FFFFFF"/>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lastRenderedPageBreak/>
              <w:t>Roční odběr v odběrném místě</w:t>
            </w:r>
          </w:p>
        </w:tc>
        <w:tc>
          <w:tcPr>
            <w:tcW w:w="3295" w:type="dxa"/>
            <w:gridSpan w:val="3"/>
            <w:tcBorders>
              <w:top w:val="nil"/>
              <w:left w:val="nil"/>
              <w:bottom w:val="single" w:sz="4" w:space="0" w:color="FFFFFF"/>
              <w:right w:val="nil"/>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 xml:space="preserve">Cena za odebraný zemní plyn a ost. služby dodávky </w:t>
            </w:r>
          </w:p>
        </w:tc>
      </w:tr>
      <w:tr w:rsidR="00AB0375" w:rsidTr="00437680">
        <w:trPr>
          <w:trHeight w:val="520"/>
          <w:jc w:val="center"/>
        </w:trPr>
        <w:tc>
          <w:tcPr>
            <w:tcW w:w="0" w:type="auto"/>
            <w:vMerge/>
            <w:tcBorders>
              <w:top w:val="single" w:sz="4" w:space="0" w:color="153687"/>
              <w:left w:val="single" w:sz="4" w:space="0" w:color="153687"/>
              <w:bottom w:val="single" w:sz="4" w:space="0" w:color="FFFFFF"/>
              <w:right w:val="single" w:sz="4" w:space="0" w:color="FFFFFF"/>
            </w:tcBorders>
            <w:vAlign w:val="center"/>
          </w:tcPr>
          <w:p w:rsidR="00AB0375" w:rsidRDefault="00AB0375" w:rsidP="00437680">
            <w:pPr>
              <w:spacing w:after="0" w:line="240" w:lineRule="auto"/>
              <w:rPr>
                <w:rFonts w:ascii="Arial" w:hAnsi="Arial" w:cs="Arial"/>
                <w:b/>
                <w:bCs/>
                <w:color w:val="FFFFFF"/>
                <w:sz w:val="12"/>
                <w:szCs w:val="12"/>
              </w:rPr>
            </w:pPr>
          </w:p>
        </w:tc>
        <w:tc>
          <w:tcPr>
            <w:tcW w:w="1134" w:type="dxa"/>
            <w:tcBorders>
              <w:top w:val="nil"/>
              <w:left w:val="nil"/>
              <w:bottom w:val="single" w:sz="4" w:space="0" w:color="FFFFFF"/>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Cena za odebraný plyn</w:t>
            </w:r>
          </w:p>
        </w:tc>
        <w:tc>
          <w:tcPr>
            <w:tcW w:w="851" w:type="dxa"/>
            <w:tcBorders>
              <w:top w:val="nil"/>
              <w:left w:val="nil"/>
              <w:bottom w:val="single" w:sz="4" w:space="0" w:color="FFFFFF"/>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Stálý měsíční plat</w:t>
            </w:r>
          </w:p>
        </w:tc>
        <w:tc>
          <w:tcPr>
            <w:tcW w:w="1310" w:type="dxa"/>
            <w:tcBorders>
              <w:top w:val="nil"/>
              <w:left w:val="nil"/>
              <w:bottom w:val="single" w:sz="4" w:space="0" w:color="FFFFFF"/>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Pevná roční cena za vypočtenou kapacitu C</w:t>
            </w:r>
            <w:r>
              <w:rPr>
                <w:rFonts w:ascii="Arial" w:hAnsi="Arial" w:cs="Arial"/>
                <w:b/>
                <w:bCs/>
                <w:color w:val="FFFFFF"/>
                <w:sz w:val="12"/>
                <w:szCs w:val="12"/>
                <w:vertAlign w:val="subscript"/>
              </w:rPr>
              <w:t>rd</w:t>
            </w:r>
          </w:p>
        </w:tc>
      </w:tr>
      <w:tr w:rsidR="00AB0375" w:rsidTr="00437680">
        <w:trPr>
          <w:trHeight w:val="300"/>
          <w:jc w:val="center"/>
        </w:trPr>
        <w:tc>
          <w:tcPr>
            <w:tcW w:w="1425" w:type="dxa"/>
            <w:tcBorders>
              <w:top w:val="nil"/>
              <w:left w:val="single" w:sz="4" w:space="0" w:color="153687"/>
              <w:bottom w:val="single" w:sz="4" w:space="0" w:color="153687"/>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MWh/rok</w:t>
            </w:r>
          </w:p>
        </w:tc>
        <w:tc>
          <w:tcPr>
            <w:tcW w:w="1134" w:type="dxa"/>
            <w:tcBorders>
              <w:top w:val="nil"/>
              <w:left w:val="nil"/>
              <w:bottom w:val="single" w:sz="4" w:space="0" w:color="153687"/>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Kč/MWh</w:t>
            </w:r>
          </w:p>
        </w:tc>
        <w:tc>
          <w:tcPr>
            <w:tcW w:w="851" w:type="dxa"/>
            <w:tcBorders>
              <w:top w:val="nil"/>
              <w:left w:val="nil"/>
              <w:bottom w:val="single" w:sz="4" w:space="0" w:color="153687"/>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Kč/měsíc</w:t>
            </w:r>
          </w:p>
        </w:tc>
        <w:tc>
          <w:tcPr>
            <w:tcW w:w="1310" w:type="dxa"/>
            <w:tcBorders>
              <w:top w:val="nil"/>
              <w:left w:val="nil"/>
              <w:bottom w:val="single" w:sz="4" w:space="0" w:color="153687"/>
              <w:right w:val="single" w:sz="4" w:space="0" w:color="FFFFFF"/>
            </w:tcBorders>
            <w:shd w:val="clear" w:color="auto" w:fill="153687"/>
            <w:vAlign w:val="center"/>
          </w:tcPr>
          <w:p w:rsidR="00AB0375" w:rsidRDefault="00AB0375" w:rsidP="00437680">
            <w:pPr>
              <w:spacing w:after="0" w:line="240" w:lineRule="auto"/>
              <w:jc w:val="center"/>
              <w:rPr>
                <w:rFonts w:ascii="Arial" w:hAnsi="Arial" w:cs="Arial"/>
                <w:b/>
                <w:bCs/>
                <w:color w:val="FFFFFF"/>
                <w:sz w:val="12"/>
                <w:szCs w:val="12"/>
              </w:rPr>
            </w:pPr>
            <w:r>
              <w:rPr>
                <w:rFonts w:ascii="Arial" w:hAnsi="Arial" w:cs="Arial"/>
                <w:b/>
                <w:bCs/>
                <w:color w:val="FFFFFF"/>
                <w:sz w:val="12"/>
                <w:szCs w:val="12"/>
              </w:rPr>
              <w:t>Kč/m</w:t>
            </w:r>
            <w:r>
              <w:rPr>
                <w:rFonts w:ascii="Arial" w:hAnsi="Arial" w:cs="Arial"/>
                <w:b/>
                <w:bCs/>
                <w:color w:val="FFFFFF"/>
                <w:sz w:val="12"/>
                <w:szCs w:val="12"/>
                <w:vertAlign w:val="superscript"/>
              </w:rPr>
              <w:t>3</w:t>
            </w:r>
          </w:p>
        </w:tc>
      </w:tr>
      <w:tr w:rsidR="00AB0375" w:rsidRPr="00F34920" w:rsidTr="00437680">
        <w:trPr>
          <w:trHeight w:val="270"/>
          <w:jc w:val="center"/>
        </w:trPr>
        <w:tc>
          <w:tcPr>
            <w:tcW w:w="1425" w:type="dxa"/>
            <w:tcBorders>
              <w:top w:val="nil"/>
              <w:left w:val="single" w:sz="4" w:space="0" w:color="153687"/>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jc w:val="center"/>
              <w:rPr>
                <w:rFonts w:ascii="Arial" w:hAnsi="Arial" w:cs="Arial"/>
                <w:sz w:val="20"/>
                <w:szCs w:val="20"/>
              </w:rPr>
            </w:pPr>
            <w:r w:rsidRPr="00F34920">
              <w:rPr>
                <w:rFonts w:ascii="Arial" w:hAnsi="Arial" w:cs="Arial"/>
                <w:sz w:val="20"/>
                <w:szCs w:val="20"/>
              </w:rPr>
              <w:t>do 63</w:t>
            </w:r>
          </w:p>
        </w:tc>
        <w:tc>
          <w:tcPr>
            <w:tcW w:w="1134" w:type="dxa"/>
            <w:tcBorders>
              <w:top w:val="nil"/>
              <w:left w:val="nil"/>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rPr>
                <w:rFonts w:ascii="Arial" w:hAnsi="Arial" w:cs="Arial"/>
                <w:sz w:val="20"/>
                <w:szCs w:val="20"/>
              </w:rPr>
            </w:pPr>
            <w:r w:rsidRPr="00F34920">
              <w:rPr>
                <w:rFonts w:ascii="Arial" w:hAnsi="Arial" w:cs="Arial"/>
                <w:sz w:val="20"/>
                <w:szCs w:val="20"/>
              </w:rPr>
              <w:t xml:space="preserve">      402</w:t>
            </w:r>
          </w:p>
        </w:tc>
        <w:tc>
          <w:tcPr>
            <w:tcW w:w="851" w:type="dxa"/>
            <w:tcBorders>
              <w:top w:val="nil"/>
              <w:left w:val="nil"/>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jc w:val="center"/>
              <w:rPr>
                <w:rFonts w:ascii="Arial" w:hAnsi="Arial" w:cs="Arial"/>
                <w:sz w:val="20"/>
                <w:szCs w:val="20"/>
              </w:rPr>
            </w:pPr>
            <w:r w:rsidRPr="00F34920">
              <w:rPr>
                <w:rFonts w:ascii="Arial" w:hAnsi="Arial" w:cs="Arial"/>
                <w:sz w:val="20"/>
                <w:szCs w:val="20"/>
              </w:rPr>
              <w:t>0 </w:t>
            </w:r>
          </w:p>
        </w:tc>
        <w:tc>
          <w:tcPr>
            <w:tcW w:w="1310" w:type="dxa"/>
            <w:tcBorders>
              <w:top w:val="nil"/>
              <w:left w:val="nil"/>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jc w:val="center"/>
              <w:rPr>
                <w:rFonts w:ascii="Arial" w:hAnsi="Arial" w:cs="Arial"/>
                <w:sz w:val="20"/>
                <w:szCs w:val="20"/>
              </w:rPr>
            </w:pPr>
            <w:r w:rsidRPr="00F34920">
              <w:rPr>
                <w:rFonts w:ascii="Arial" w:hAnsi="Arial" w:cs="Arial"/>
                <w:sz w:val="20"/>
                <w:szCs w:val="20"/>
              </w:rPr>
              <w:t>X</w:t>
            </w:r>
          </w:p>
        </w:tc>
      </w:tr>
      <w:tr w:rsidR="00AB0375" w:rsidRPr="00F34920" w:rsidTr="00437680">
        <w:trPr>
          <w:trHeight w:val="270"/>
          <w:jc w:val="center"/>
        </w:trPr>
        <w:tc>
          <w:tcPr>
            <w:tcW w:w="1425" w:type="dxa"/>
            <w:tcBorders>
              <w:top w:val="nil"/>
              <w:left w:val="single" w:sz="4" w:space="0" w:color="153687"/>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jc w:val="center"/>
              <w:rPr>
                <w:rFonts w:ascii="Arial" w:hAnsi="Arial" w:cs="Arial"/>
                <w:sz w:val="20"/>
                <w:szCs w:val="20"/>
              </w:rPr>
            </w:pPr>
            <w:r w:rsidRPr="00F34920">
              <w:rPr>
                <w:rFonts w:ascii="Arial" w:hAnsi="Arial" w:cs="Arial"/>
                <w:sz w:val="20"/>
                <w:szCs w:val="20"/>
              </w:rPr>
              <w:t>nad 63 do 630</w:t>
            </w:r>
          </w:p>
        </w:tc>
        <w:tc>
          <w:tcPr>
            <w:tcW w:w="1134" w:type="dxa"/>
            <w:tcBorders>
              <w:top w:val="nil"/>
              <w:left w:val="nil"/>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rPr>
                <w:rFonts w:ascii="Arial" w:hAnsi="Arial" w:cs="Arial"/>
                <w:sz w:val="20"/>
                <w:szCs w:val="20"/>
              </w:rPr>
            </w:pPr>
            <w:r w:rsidRPr="00F34920">
              <w:rPr>
                <w:rFonts w:ascii="Arial" w:hAnsi="Arial" w:cs="Arial"/>
                <w:sz w:val="20"/>
                <w:szCs w:val="20"/>
              </w:rPr>
              <w:t xml:space="preserve">      402</w:t>
            </w:r>
          </w:p>
        </w:tc>
        <w:tc>
          <w:tcPr>
            <w:tcW w:w="851" w:type="dxa"/>
            <w:tcBorders>
              <w:top w:val="nil"/>
              <w:left w:val="nil"/>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jc w:val="center"/>
              <w:rPr>
                <w:rFonts w:ascii="Arial" w:hAnsi="Arial" w:cs="Arial"/>
                <w:sz w:val="20"/>
                <w:szCs w:val="20"/>
              </w:rPr>
            </w:pPr>
            <w:r w:rsidRPr="00F34920">
              <w:rPr>
                <w:rFonts w:ascii="Arial" w:hAnsi="Arial" w:cs="Arial"/>
                <w:sz w:val="20"/>
                <w:szCs w:val="20"/>
              </w:rPr>
              <w:t>X</w:t>
            </w:r>
          </w:p>
        </w:tc>
        <w:tc>
          <w:tcPr>
            <w:tcW w:w="1310" w:type="dxa"/>
            <w:tcBorders>
              <w:top w:val="nil"/>
              <w:left w:val="nil"/>
              <w:bottom w:val="single" w:sz="4" w:space="0" w:color="153687"/>
              <w:right w:val="single" w:sz="4" w:space="0" w:color="153687"/>
            </w:tcBorders>
            <w:shd w:val="clear" w:color="auto" w:fill="FFFFFF"/>
            <w:noWrap/>
            <w:vAlign w:val="bottom"/>
          </w:tcPr>
          <w:p w:rsidR="00AB0375" w:rsidRPr="00F34920" w:rsidRDefault="00AB0375" w:rsidP="00437680">
            <w:pPr>
              <w:spacing w:after="0" w:line="240" w:lineRule="auto"/>
              <w:jc w:val="center"/>
              <w:rPr>
                <w:rFonts w:ascii="Arial" w:hAnsi="Arial" w:cs="Arial"/>
                <w:sz w:val="20"/>
                <w:szCs w:val="20"/>
              </w:rPr>
            </w:pPr>
            <w:r w:rsidRPr="00F34920">
              <w:rPr>
                <w:rFonts w:ascii="Arial" w:hAnsi="Arial" w:cs="Arial"/>
                <w:sz w:val="20"/>
                <w:szCs w:val="20"/>
              </w:rPr>
              <w:t>0 </w:t>
            </w:r>
          </w:p>
        </w:tc>
      </w:tr>
    </w:tbl>
    <w:p w:rsidR="00AB0375" w:rsidRDefault="00AB0375" w:rsidP="00AB0375">
      <w:pPr>
        <w:rPr>
          <w:sz w:val="16"/>
          <w:szCs w:val="16"/>
        </w:rPr>
      </w:pPr>
    </w:p>
    <w:p w:rsidR="00AB0375" w:rsidRDefault="00AB0375" w:rsidP="00AB0375">
      <w:pPr>
        <w:rPr>
          <w:sz w:val="16"/>
          <w:szCs w:val="16"/>
        </w:rPr>
      </w:pPr>
    </w:p>
    <w:p w:rsidR="00AB0375" w:rsidRPr="00F34920" w:rsidRDefault="00AB0375" w:rsidP="00AB0375">
      <w:pPr>
        <w:jc w:val="both"/>
        <w:rPr>
          <w:sz w:val="16"/>
          <w:szCs w:val="16"/>
        </w:rPr>
      </w:pPr>
      <w:r>
        <w:rPr>
          <w:sz w:val="16"/>
          <w:szCs w:val="16"/>
        </w:rPr>
        <w:t xml:space="preserve">Ceník je po dobu sjednané smluvní vázanosti uvedené v části ‘Doba trvání Smlouvy‘ neměnný a po uplynutí doby této sjednané smluvní vázanosti je pro další dodávky plynu pro </w:t>
      </w:r>
      <w:r w:rsidRPr="00F34920">
        <w:rPr>
          <w:sz w:val="16"/>
          <w:szCs w:val="16"/>
        </w:rPr>
        <w:t>Zákazníka v odběrném místě platný ceník produktové řady KLASIK varianty Optimum zveřejněného na webových stránkách Dodavatele www.epet.cz.</w:t>
      </w:r>
    </w:p>
    <w:p w:rsidR="00AB0375" w:rsidRPr="008024BC" w:rsidRDefault="00AB0375" w:rsidP="00AB0375">
      <w:pPr>
        <w:rPr>
          <w:sz w:val="16"/>
          <w:szCs w:val="16"/>
        </w:rPr>
      </w:pPr>
      <w:r w:rsidRPr="008024BC">
        <w:rPr>
          <w:sz w:val="16"/>
          <w:szCs w:val="16"/>
        </w:rPr>
        <w:t>Ceny jsou uvedeny bez DPH, které činí 21 %.</w:t>
      </w:r>
    </w:p>
    <w:p w:rsidR="00AB0375" w:rsidRPr="0014022A" w:rsidRDefault="00AB0375" w:rsidP="00AB0375">
      <w:pPr>
        <w:jc w:val="both"/>
        <w:rPr>
          <w:sz w:val="16"/>
          <w:szCs w:val="16"/>
        </w:rPr>
      </w:pPr>
      <w:r w:rsidRPr="0014022A">
        <w:rPr>
          <w:sz w:val="16"/>
          <w:szCs w:val="16"/>
        </w:rPr>
        <w:t xml:space="preserve">Pro odběrné místo s </w:t>
      </w:r>
      <w:r w:rsidRPr="00F34920">
        <w:rPr>
          <w:sz w:val="16"/>
          <w:szCs w:val="16"/>
        </w:rPr>
        <w:t>ročním odběrem nad 63 000 kWh se měsíční platba za kapacitní složku ceny určí podle vzorce: MPrd = ( Crd × RK ) / 12, kde Crd = součet cen za přidělenou kapacitu dle Ceníku, RK = denní přidělená p</w:t>
      </w:r>
      <w:r w:rsidRPr="008024BC">
        <w:rPr>
          <w:sz w:val="16"/>
          <w:szCs w:val="16"/>
        </w:rPr>
        <w:t>evná kapacita v daném OM v m3 určená podle vzorce RK = RS / 115, kde RS je přepočtená roční spotřeba nebo dohodnutý odběr plynu v daném OM v m</w:t>
      </w:r>
      <w:r w:rsidRPr="0014022A">
        <w:rPr>
          <w:sz w:val="16"/>
          <w:szCs w:val="16"/>
          <w:vertAlign w:val="superscript"/>
        </w:rPr>
        <w:t>3</w:t>
      </w:r>
      <w:r w:rsidRPr="0014022A">
        <w:rPr>
          <w:sz w:val="16"/>
          <w:szCs w:val="16"/>
        </w:rPr>
        <w:t>.</w:t>
      </w:r>
    </w:p>
    <w:p w:rsidR="00AB0375" w:rsidRDefault="00AB0375" w:rsidP="00AB0375">
      <w:pPr>
        <w:pStyle w:val="Nadpis1"/>
        <w:shd w:val="clear" w:color="auto" w:fill="153687"/>
        <w:rPr>
          <w:color w:val="FFFFFF"/>
        </w:rPr>
      </w:pPr>
      <w:r w:rsidRPr="001F0188">
        <w:rPr>
          <w:color w:val="FFFFFF"/>
        </w:rPr>
        <w:t>Platební podmínky</w:t>
      </w:r>
    </w:p>
    <w:p w:rsidR="00AB0375" w:rsidRDefault="00AB0375" w:rsidP="00AB0375">
      <w:pPr>
        <w:rPr>
          <w:szCs w:val="18"/>
        </w:rPr>
      </w:pPr>
      <w:r>
        <w:rPr>
          <w:szCs w:val="18"/>
        </w:rPr>
        <w:t>Způsob provádění plateb a přeplatků:</w:t>
      </w:r>
      <w:r>
        <w:rPr>
          <w:szCs w:val="18"/>
        </w:rPr>
        <w:tab/>
      </w:r>
      <w:r>
        <w:rPr>
          <w:szCs w:val="18"/>
        </w:rPr>
        <w:tab/>
        <w:t>Faktury:</w:t>
      </w:r>
      <w:r>
        <w:rPr>
          <w:szCs w:val="18"/>
        </w:rPr>
        <w:tab/>
      </w:r>
      <w:r>
        <w:fldChar w:fldCharType="begin">
          <w:ffData>
            <w:name w:val="Prikaz"/>
            <w:enabled/>
            <w:calcOnExit w:val="0"/>
            <w:statusText w:type="text" w:val="Příkaz - Zákazník hradí platby z vlastního podnětu bezhotovostním převodem ze svého bankovního účtu nebo složením peněz na účet Dodavatele"/>
            <w:checkBox>
              <w:sizeAuto/>
              <w:default w:val="1"/>
            </w:checkBox>
          </w:ffData>
        </w:fldChar>
      </w:r>
      <w:r>
        <w:instrText xml:space="preserve"> FORMCHECKBOX </w:instrText>
      </w:r>
      <w:r w:rsidR="007F30B7">
        <w:fldChar w:fldCharType="separate"/>
      </w:r>
      <w:r>
        <w:fldChar w:fldCharType="end"/>
      </w:r>
      <w:r>
        <w:rPr>
          <w:szCs w:val="18"/>
        </w:rPr>
        <w:t xml:space="preserve"> Příkaz</w:t>
      </w:r>
      <w:r>
        <w:rPr>
          <w:szCs w:val="18"/>
        </w:rPr>
        <w:tab/>
      </w:r>
      <w:r>
        <w:rPr>
          <w:szCs w:val="18"/>
        </w:rPr>
        <w:tab/>
      </w:r>
      <w:r>
        <w:rPr>
          <w:szCs w:val="18"/>
        </w:rPr>
        <w:tab/>
      </w:r>
      <w:r>
        <w:rPr>
          <w:szCs w:val="18"/>
        </w:rPr>
        <w:tab/>
      </w:r>
      <w:r>
        <w:fldChar w:fldCharType="begin">
          <w:ffData>
            <w:name w:val=""/>
            <w:enabled/>
            <w:calcOnExit w:val="0"/>
            <w:statusText w:type="text" w:val="Bankovní inkaso - Zákazník u svého peněžního ústavu sjedná souhlas s inkasem ve prospěch bankovního účtu Dodavatele"/>
            <w:checkBox>
              <w:sizeAuto/>
              <w:default w:val="0"/>
              <w:checked w:val="0"/>
            </w:checkBox>
          </w:ffData>
        </w:fldChar>
      </w:r>
      <w:r>
        <w:rPr>
          <w:szCs w:val="18"/>
          <w:shd w:val="clear" w:color="auto" w:fill="FFFFFF"/>
        </w:rPr>
        <w:instrText xml:space="preserve"> FORMCHECKBOX </w:instrText>
      </w:r>
      <w:r w:rsidR="007F30B7">
        <w:fldChar w:fldCharType="separate"/>
      </w:r>
      <w:r>
        <w:fldChar w:fldCharType="end"/>
      </w:r>
      <w:r>
        <w:rPr>
          <w:szCs w:val="18"/>
        </w:rPr>
        <w:t xml:space="preserve"> Bankovní inkaso</w:t>
      </w:r>
    </w:p>
    <w:p w:rsidR="00AB0375" w:rsidRDefault="00AB0375" w:rsidP="00AB0375">
      <w:pPr>
        <w:rPr>
          <w:szCs w:val="18"/>
        </w:rPr>
      </w:pPr>
      <w:r>
        <w:rPr>
          <w:szCs w:val="18"/>
        </w:rPr>
        <w:tab/>
      </w:r>
      <w:r>
        <w:rPr>
          <w:szCs w:val="18"/>
        </w:rPr>
        <w:tab/>
      </w:r>
      <w:r>
        <w:rPr>
          <w:szCs w:val="18"/>
        </w:rPr>
        <w:tab/>
      </w:r>
      <w:r>
        <w:rPr>
          <w:szCs w:val="18"/>
        </w:rPr>
        <w:tab/>
      </w:r>
      <w:r>
        <w:rPr>
          <w:szCs w:val="18"/>
        </w:rPr>
        <w:tab/>
        <w:t>Zálohy:</w:t>
      </w:r>
      <w:r>
        <w:rPr>
          <w:szCs w:val="18"/>
        </w:rPr>
        <w:tab/>
      </w:r>
      <w:r>
        <w:rPr>
          <w:szCs w:val="18"/>
          <w:shd w:val="clear" w:color="auto" w:fill="FFFFFF"/>
        </w:rPr>
        <w:fldChar w:fldCharType="begin">
          <w:ffData>
            <w:name w:val="Prikaz"/>
            <w:enabled/>
            <w:calcOnExit w:val="0"/>
            <w:statusText w:type="text" w:val="Příkaz - Zákazník hradí platby z vlastního podnětu bezhotovostním převodem ze svého bankovního účtu nebo složením peněz na účet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Příkaz</w:t>
      </w:r>
      <w:r>
        <w:rPr>
          <w:szCs w:val="18"/>
        </w:rPr>
        <w:tab/>
      </w:r>
      <w:r>
        <w:rPr>
          <w:szCs w:val="18"/>
        </w:rPr>
        <w:tab/>
      </w:r>
      <w:r>
        <w:rPr>
          <w:szCs w:val="18"/>
        </w:rPr>
        <w:tab/>
      </w:r>
      <w:r>
        <w:rPr>
          <w:szCs w:val="18"/>
        </w:rPr>
        <w:tab/>
      </w:r>
      <w:r>
        <w:rPr>
          <w:szCs w:val="18"/>
          <w:shd w:val="clear" w:color="auto" w:fill="FFFFFF"/>
        </w:rPr>
        <w:fldChar w:fldCharType="begin">
          <w:ffData>
            <w:name w:val="Inkaso"/>
            <w:enabled/>
            <w:calcOnExit w:val="0"/>
            <w:statusText w:type="text" w:val="Bankovní inkaso - Zákazník u svého peněžního ústavu sjedná souhlas s inkasem ve prospěch bankovního účtu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Bankovní inkaso</w:t>
      </w:r>
      <w:r>
        <w:rPr>
          <w:szCs w:val="18"/>
        </w:rPr>
        <w:tab/>
      </w:r>
      <w:r>
        <w:rPr>
          <w:szCs w:val="18"/>
        </w:rPr>
        <w:tab/>
      </w:r>
    </w:p>
    <w:p w:rsidR="00AB0375" w:rsidRDefault="00AB0375" w:rsidP="00AB0375">
      <w:pPr>
        <w:rPr>
          <w:szCs w:val="18"/>
        </w:rPr>
      </w:pPr>
      <w:r>
        <w:rPr>
          <w:szCs w:val="18"/>
        </w:rPr>
        <w:t>Způsob odesílání faktur a předpisů záloh:</w:t>
      </w:r>
      <w:r>
        <w:rPr>
          <w:szCs w:val="18"/>
        </w:rPr>
        <w:tab/>
      </w:r>
      <w:r>
        <w:rPr>
          <w:szCs w:val="18"/>
        </w:rPr>
        <w:tab/>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elektronicky na e-mail zákazníka</w:t>
      </w:r>
      <w:r>
        <w:rPr>
          <w:szCs w:val="18"/>
        </w:rPr>
        <w:tab/>
      </w:r>
      <w:r>
        <w:rPr>
          <w:szCs w:val="18"/>
          <w:shd w:val="clear" w:color="auto" w:fill="FFFFFF"/>
        </w:rPr>
        <w:fldChar w:fldCharType="begin">
          <w:ffData>
            <w:name w:val=""/>
            <w:enabled/>
            <w:calcOnExit w:val="0"/>
            <w:statusText w:type="text" w:val="Bankovní inkaso - Zákazník u svého peněžního ústavu sjedná souhlas s inkasem ve prospěch bankovního účtu Dodavatele"/>
            <w:checkBox>
              <w:sizeAuto/>
              <w:default w:val="1"/>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v papírové podobě běžnou poštou</w:t>
      </w:r>
    </w:p>
    <w:p w:rsidR="00AB0375" w:rsidRDefault="00AB0375" w:rsidP="00AB0375">
      <w:pPr>
        <w:spacing w:line="276" w:lineRule="auto"/>
        <w:rPr>
          <w:szCs w:val="18"/>
        </w:rPr>
      </w:pPr>
      <w:r>
        <w:t xml:space="preserve">Číslo účtu Zákazníka </w:t>
      </w:r>
      <w:r w:rsidRPr="00151A49">
        <w:rPr>
          <w:noProof/>
          <w:szCs w:val="18"/>
          <w:bdr w:val="single" w:sz="2" w:space="0" w:color="153687" w:frame="1"/>
          <w:shd w:val="clear" w:color="auto" w:fill="FFFFFF"/>
        </w:rPr>
        <w:t>27-4231640257</w:t>
      </w:r>
      <w:r>
        <w:t xml:space="preserve">    kód banky </w:t>
      </w:r>
      <w:r w:rsidRPr="00151A49">
        <w:rPr>
          <w:noProof/>
          <w:szCs w:val="18"/>
          <w:bdr w:val="single" w:sz="2" w:space="0" w:color="153687" w:frame="1"/>
          <w:shd w:val="clear" w:color="auto" w:fill="FFFFFF"/>
        </w:rPr>
        <w:t>0100</w:t>
      </w:r>
      <w:r>
        <w:t xml:space="preserve">    *</w:t>
      </w:r>
      <w:r>
        <w:rPr>
          <w:i/>
        </w:rPr>
        <w:t>Účet slouží i pro vrácení přeplatků</w:t>
      </w:r>
    </w:p>
    <w:p w:rsidR="00AB0375" w:rsidRDefault="00AB0375" w:rsidP="00AB0375">
      <w:pPr>
        <w:pStyle w:val="Nadpis1"/>
        <w:shd w:val="clear" w:color="auto" w:fill="153687"/>
        <w:rPr>
          <w:color w:val="FFFFFF"/>
        </w:rPr>
      </w:pPr>
      <w:r>
        <w:rPr>
          <w:color w:val="FFFFFF"/>
        </w:rPr>
        <w:t>Doba trvání Smlouvy</w:t>
      </w:r>
    </w:p>
    <w:p w:rsidR="00AB0375" w:rsidRDefault="00AB0375" w:rsidP="00AB0375">
      <w:pPr>
        <w:pStyle w:val="Normal1"/>
      </w:pPr>
      <w:r>
        <w:t>Smlouva nabývá platnosti a účinnosti dnem podpisu Smlouvy Zákazníkem. Smlouva se sjednává na dobu určitou do 31.12.2017, bez možností automatického prodloužení dle VOPDP.</w:t>
      </w:r>
      <w:r>
        <w:rPr>
          <w:rFonts w:ascii="Calibri" w:hAnsi="Calibri"/>
        </w:rPr>
        <w:t xml:space="preserve"> </w:t>
      </w:r>
      <w:r>
        <w:t xml:space="preserve">Požadovaný termín dodávky plynu (včetně souvisejících služeb) je uveden pro každé odběrné místo v Příloze č. 1. této Smlouvy. </w:t>
      </w:r>
    </w:p>
    <w:p w:rsidR="00AB0375" w:rsidRDefault="00AB0375" w:rsidP="00AB0375">
      <w:pPr>
        <w:pStyle w:val="Nadpis1"/>
        <w:shd w:val="clear" w:color="auto" w:fill="153687"/>
        <w:rPr>
          <w:color w:val="FFFFFF"/>
        </w:rPr>
      </w:pPr>
      <w:r>
        <w:rPr>
          <w:color w:val="FFFFFF"/>
        </w:rPr>
        <w:t>Zvláštní ujednání</w:t>
      </w:r>
    </w:p>
    <w:p w:rsidR="00AB0375" w:rsidRPr="001A22BA" w:rsidRDefault="00AB0375" w:rsidP="00AB0375">
      <w:pPr>
        <w:pStyle w:val="Normal1"/>
        <w:rPr>
          <w:color w:val="000000"/>
        </w:rPr>
      </w:pPr>
      <w:r w:rsidRPr="001A22BA">
        <w:rPr>
          <w:color w:val="000000"/>
        </w:rPr>
        <w:t xml:space="preserve">Smlouva se sjednává na dobu určitou do 31.12.2017, bez možnosti automatického prodloužení. </w:t>
      </w:r>
    </w:p>
    <w:p w:rsidR="00AB0375" w:rsidRPr="001A22BA" w:rsidRDefault="00AB0375" w:rsidP="00AB0375">
      <w:pPr>
        <w:pStyle w:val="Normal1"/>
        <w:rPr>
          <w:color w:val="000000"/>
        </w:rPr>
      </w:pPr>
      <w:r w:rsidRPr="001A22BA">
        <w:rPr>
          <w:color w:val="000000"/>
        </w:rPr>
        <w:t xml:space="preserve">Smluvní hodnoty za fakturační období se rovnají skutečnému odběru. Dodávka se uskuteční za sjednané pevné ceny i v případě změny </w:t>
      </w:r>
      <w:r>
        <w:rPr>
          <w:color w:val="000000"/>
        </w:rPr>
        <w:t xml:space="preserve">velikosti </w:t>
      </w:r>
      <w:r w:rsidRPr="001A22BA">
        <w:rPr>
          <w:color w:val="000000"/>
        </w:rPr>
        <w:t xml:space="preserve">odběru. Zákazník bude informovat dodavatele o případných změnách, které by mohly mít významný vliv na změnu odběru. </w:t>
      </w:r>
    </w:p>
    <w:p w:rsidR="00AB0375" w:rsidRPr="001A22BA" w:rsidRDefault="00AB0375" w:rsidP="00AB0375">
      <w:pPr>
        <w:pStyle w:val="Normal1"/>
        <w:rPr>
          <w:color w:val="000000"/>
        </w:rPr>
      </w:pPr>
      <w:r w:rsidRPr="001A22BA">
        <w:rPr>
          <w:color w:val="000000"/>
        </w:rPr>
        <w:t>Dodavatel a Odběratel se domluvili na</w:t>
      </w:r>
      <w:r>
        <w:rPr>
          <w:color w:val="000000"/>
        </w:rPr>
        <w:t xml:space="preserve"> měsíční fakturaci na základě samoodečtů Zákazníka, se splatností 20 dní ode dne doručení faktury Zákazníkovi. Měsíční fakturace na základě samoodečtů bude poskytována bez měsíčních záloh.</w:t>
      </w:r>
      <w:r w:rsidRPr="001A22BA">
        <w:rPr>
          <w:color w:val="000000"/>
        </w:rPr>
        <w:t xml:space="preserve"> Odběratel j</w:t>
      </w:r>
      <w:r>
        <w:rPr>
          <w:color w:val="000000"/>
        </w:rPr>
        <w:t xml:space="preserve">e oprávněn zvolit i čtvrtletní, </w:t>
      </w:r>
      <w:r w:rsidRPr="001A22BA">
        <w:rPr>
          <w:color w:val="000000"/>
        </w:rPr>
        <w:t>pololetní</w:t>
      </w:r>
      <w:r>
        <w:rPr>
          <w:color w:val="000000"/>
        </w:rPr>
        <w:t xml:space="preserve"> či roční</w:t>
      </w:r>
      <w:r w:rsidRPr="001A22BA">
        <w:rPr>
          <w:color w:val="000000"/>
        </w:rPr>
        <w:t xml:space="preserve"> fakturaci za podmínky, že bude plátcem měsíčních záloh</w:t>
      </w:r>
      <w:r>
        <w:rPr>
          <w:color w:val="000000"/>
        </w:rPr>
        <w:t xml:space="preserve"> v 100% výši</w:t>
      </w:r>
      <w:r w:rsidRPr="001A22BA">
        <w:rPr>
          <w:color w:val="000000"/>
        </w:rPr>
        <w:t xml:space="preserve">. </w:t>
      </w:r>
    </w:p>
    <w:p w:rsidR="00AB0375" w:rsidRPr="001A22BA" w:rsidRDefault="00AB0375" w:rsidP="00AB0375">
      <w:pPr>
        <w:pStyle w:val="Normal1"/>
        <w:rPr>
          <w:color w:val="000000"/>
        </w:rPr>
      </w:pPr>
      <w:r w:rsidRPr="001A22BA">
        <w:rPr>
          <w:color w:val="000000"/>
        </w:rPr>
        <w:t>Nedílnou součástí této Smlouvy je Závěrkový list vydaný burzou PXE s Podmínkami dodávky plynu. Závěrkový list s Podmínkami dodávky plynu tvoří přílohu č.2 této smlouvy. V případě odlišného znění této Smlouvy mají přednost Podmínky dodávky plynu Závěrkového listu.</w:t>
      </w:r>
    </w:p>
    <w:p w:rsidR="00AB0375" w:rsidRDefault="00AB0375" w:rsidP="00AB0375">
      <w:pPr>
        <w:pStyle w:val="Normal1"/>
      </w:pPr>
      <w:r>
        <w:t xml:space="preserve">Pro řešení věcí obchodních a jiných požadavků Dodavatel poskytuje Odběrateli kontaktní osobu: </w:t>
      </w:r>
    </w:p>
    <w:p w:rsidR="00AB0375" w:rsidRDefault="00AB0375" w:rsidP="00AB0375">
      <w:pPr>
        <w:pStyle w:val="Normal1"/>
      </w:pPr>
      <w:r>
        <w:lastRenderedPageBreak/>
        <w:t xml:space="preserve">Jan Štěrba, email: </w:t>
      </w:r>
      <w:hyperlink r:id="rId9" w:history="1">
        <w:r>
          <w:rPr>
            <w:rStyle w:val="Hypertextovodkaz"/>
          </w:rPr>
          <w:t>info@epet.cz</w:t>
        </w:r>
      </w:hyperlink>
      <w:r>
        <w:t>, telefon 255 707 099.</w:t>
      </w:r>
    </w:p>
    <w:p w:rsidR="00AB0375" w:rsidRDefault="00AB0375" w:rsidP="00AB0375">
      <w:pPr>
        <w:pStyle w:val="Nadpis1"/>
        <w:shd w:val="clear" w:color="auto" w:fill="153687"/>
        <w:rPr>
          <w:color w:val="FFFFFF"/>
        </w:rPr>
      </w:pPr>
      <w:r>
        <w:rPr>
          <w:color w:val="FFFFFF"/>
        </w:rPr>
        <w:t>Způsob ukončení stávajícího smluvního vztahu Zákazníka</w:t>
      </w:r>
    </w:p>
    <w:p w:rsidR="00AB0375" w:rsidRDefault="00AB0375" w:rsidP="00AB0375">
      <w:pPr>
        <w:jc w:val="both"/>
        <w:rPr>
          <w:szCs w:val="18"/>
        </w:rPr>
      </w:pPr>
      <w:r>
        <w:rPr>
          <w:szCs w:val="18"/>
          <w:shd w:val="clear" w:color="auto" w:fill="FFFFFF"/>
        </w:rPr>
        <w:fldChar w:fldCharType="begin">
          <w:ffData>
            <w:name w:val="Prikaz"/>
            <w:enabled/>
            <w:calcOnExit w:val="0"/>
            <w:statusText w:type="text" w:val="Příkaz - Zákazník hradí platby z vlastního podnětu bezhotovostním převodem ze svého bankovního účtu nebo složením peněz na účet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Zákazník </w:t>
      </w:r>
      <w:r>
        <w:rPr>
          <w:b/>
          <w:szCs w:val="18"/>
        </w:rPr>
        <w:t xml:space="preserve">uděluje na zvláštním dokumentu plnou moc Dodavateli </w:t>
      </w:r>
      <w:r>
        <w:rPr>
          <w:szCs w:val="18"/>
        </w:rPr>
        <w:t>k ukončení smlouvy s dosavadním dodavatelem plynu pro OM uvedené ve Smlouvě.</w:t>
      </w:r>
      <w:r>
        <w:rPr>
          <w:szCs w:val="18"/>
        </w:rPr>
        <w:tab/>
      </w:r>
    </w:p>
    <w:p w:rsidR="00AB0375" w:rsidRDefault="00AB0375" w:rsidP="00AB0375">
      <w:pPr>
        <w:pStyle w:val="Normal1"/>
        <w:spacing w:line="240" w:lineRule="auto"/>
        <w:ind w:left="284"/>
      </w:pPr>
      <w:r>
        <w:t xml:space="preserve">Dosavadní dodavatel plynu: </w:t>
      </w:r>
      <w:r w:rsidRPr="00151A49">
        <w:rPr>
          <w:noProof/>
          <w:szCs w:val="18"/>
          <w:bdr w:val="single" w:sz="2" w:space="0" w:color="153687" w:frame="1"/>
          <w:shd w:val="clear" w:color="auto" w:fill="FFFFFF"/>
        </w:rPr>
        <w:t>BOHEMIA ENERGY entity s.r.o. - bez prolongace</w:t>
      </w:r>
      <w:r>
        <w:t xml:space="preserve"> </w:t>
      </w:r>
    </w:p>
    <w:p w:rsidR="00AB0375" w:rsidRDefault="00AB0375" w:rsidP="00AB0375">
      <w:pPr>
        <w:pStyle w:val="Normal1"/>
        <w:spacing w:line="240" w:lineRule="auto"/>
        <w:ind w:left="284"/>
      </w:pPr>
      <w:r>
        <w:t xml:space="preserve">Smlouva s dosavadním dodavatelem na dobu: </w:t>
      </w:r>
      <w:r>
        <w:tab/>
      </w:r>
      <w:r>
        <w:tab/>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1"/>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t xml:space="preserve"> určitou do </w:t>
      </w:r>
      <w:r w:rsidRPr="00151A49">
        <w:rPr>
          <w:noProof/>
          <w:szCs w:val="18"/>
          <w:bdr w:val="single" w:sz="2" w:space="0" w:color="153687" w:frame="1"/>
          <w:shd w:val="clear" w:color="auto" w:fill="FFFFFF"/>
        </w:rPr>
        <w:t>12/31/2016</w:t>
      </w:r>
      <w:r>
        <w:t xml:space="preserve">    </w:t>
      </w:r>
      <w:r>
        <w:tab/>
      </w:r>
      <w:r>
        <w:tab/>
        <w:t xml:space="preserve"> </w:t>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t xml:space="preserve"> neurčitou</w:t>
      </w:r>
    </w:p>
    <w:p w:rsidR="00AB0375" w:rsidRDefault="00AB0375" w:rsidP="00AB0375">
      <w:pPr>
        <w:pStyle w:val="Normal1"/>
        <w:spacing w:line="240" w:lineRule="auto"/>
        <w:ind w:left="284"/>
      </w:pPr>
      <w:r>
        <w:t xml:space="preserve">Výpovědní lhůta: </w:t>
      </w:r>
      <w:r>
        <w:tab/>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t xml:space="preserve"> 1 měsíc</w:t>
      </w:r>
      <w:r>
        <w:tab/>
      </w:r>
      <w:r>
        <w:tab/>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t xml:space="preserve"> 3 měsíce</w:t>
      </w:r>
      <w:r>
        <w:tab/>
      </w:r>
      <w:r>
        <w:tab/>
      </w:r>
      <w:r>
        <w:tab/>
        <w:t xml:space="preserve"> </w:t>
      </w:r>
      <w:r>
        <w:rPr>
          <w:szCs w:val="18"/>
          <w:shd w:val="clear" w:color="auto" w:fill="FFFFFF"/>
        </w:rPr>
        <w:fldChar w:fldCharType="begin">
          <w:ffData>
            <w:name w:val=""/>
            <w:enabled/>
            <w:calcOnExit w:val="0"/>
            <w:statusText w:type="text" w:val="Příkaz - Zákazník hradí platby z vlastního podnětu bezhotovostním převodem ze svého bankovního účtu nebo složením peněz na účet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shd w:val="clear" w:color="auto" w:fill="FFFFFF"/>
        </w:rPr>
        <w:t xml:space="preserve"> </w:t>
      </w:r>
      <w:r>
        <w:t xml:space="preserve">jiná </w:t>
      </w:r>
      <w:r>
        <w:rPr>
          <w:noProof/>
          <w:szCs w:val="18"/>
          <w:bdr w:val="single" w:sz="2" w:space="0" w:color="153687" w:frame="1"/>
          <w:shd w:val="clear" w:color="auto" w:fill="FFFFFF"/>
        </w:rPr>
        <w:t xml:space="preserve">     </w:t>
      </w:r>
    </w:p>
    <w:p w:rsidR="00AB0375" w:rsidRDefault="00AB0375" w:rsidP="00AB0375">
      <w:pPr>
        <w:rPr>
          <w:szCs w:val="18"/>
          <w:bdr w:val="single" w:sz="2" w:space="0" w:color="153687" w:frame="1"/>
          <w:shd w:val="clear" w:color="auto" w:fill="FFFFFF"/>
        </w:rPr>
      </w:pPr>
      <w:r>
        <w:rPr>
          <w:szCs w:val="18"/>
          <w:shd w:val="clear" w:color="auto" w:fill="FFFFFF"/>
        </w:rPr>
        <w:fldChar w:fldCharType="begin">
          <w:ffData>
            <w:name w:val=""/>
            <w:enabled/>
            <w:calcOnExit w:val="0"/>
            <w:statusText w:type="text" w:val="Bankovní inkaso - Zákazník u svého peněžního ústavu sjedná souhlas s inkasem ve prospěch bankovního účtu Dodavatele"/>
            <w:checkBox>
              <w:sizeAuto/>
              <w:default w:val="0"/>
              <w:checked w:val="0"/>
            </w:checkBox>
          </w:ffData>
        </w:fldChar>
      </w:r>
      <w:r>
        <w:rPr>
          <w:szCs w:val="18"/>
          <w:shd w:val="clear" w:color="auto" w:fill="FFFFFF"/>
        </w:rPr>
        <w:instrText xml:space="preserve"> FORMCHECKBOX </w:instrText>
      </w:r>
      <w:r w:rsidR="007F30B7">
        <w:rPr>
          <w:szCs w:val="18"/>
          <w:shd w:val="clear" w:color="auto" w:fill="FFFFFF"/>
        </w:rPr>
      </w:r>
      <w:r w:rsidR="007F30B7">
        <w:rPr>
          <w:szCs w:val="18"/>
          <w:shd w:val="clear" w:color="auto" w:fill="FFFFFF"/>
        </w:rPr>
        <w:fldChar w:fldCharType="separate"/>
      </w:r>
      <w:r>
        <w:rPr>
          <w:szCs w:val="18"/>
          <w:shd w:val="clear" w:color="auto" w:fill="FFFFFF"/>
        </w:rPr>
        <w:fldChar w:fldCharType="end"/>
      </w:r>
      <w:r>
        <w:rPr>
          <w:szCs w:val="18"/>
        </w:rPr>
        <w:t xml:space="preserve"> Výpověď podává Zákazník dosavadnímu dodavateli sám tak, aby smlouva byla ukončena k datu  </w:t>
      </w:r>
      <w:r>
        <w:rPr>
          <w:noProof/>
          <w:szCs w:val="18"/>
          <w:bdr w:val="single" w:sz="2" w:space="0" w:color="153687" w:frame="1"/>
          <w:shd w:val="clear" w:color="auto" w:fill="FFFFFF"/>
        </w:rPr>
        <w:t xml:space="preserve">     </w:t>
      </w:r>
    </w:p>
    <w:p w:rsidR="00AB0375" w:rsidRDefault="00AB0375" w:rsidP="00AB0375">
      <w:pPr>
        <w:pStyle w:val="Nadpis1"/>
        <w:shd w:val="clear" w:color="auto" w:fill="153687"/>
        <w:rPr>
          <w:color w:val="FFFFFF"/>
        </w:rPr>
      </w:pPr>
      <w:r>
        <w:rPr>
          <w:color w:val="FFFFFF"/>
        </w:rPr>
        <w:t>Platnost Smlouvy a závěrečná ustanovení</w:t>
      </w:r>
    </w:p>
    <w:p w:rsidR="00AB0375" w:rsidRDefault="00AB0375" w:rsidP="00AB0375">
      <w:pPr>
        <w:pStyle w:val="Normal1"/>
      </w:pPr>
      <w:r>
        <w:t xml:space="preserve">Zákazník uděluje Dodavateli souhlas se shromažďováním a zpracováním svých osobních údajů dle příslušných právních předpisů a VOPDP. </w:t>
      </w:r>
    </w:p>
    <w:p w:rsidR="00AB0375" w:rsidRDefault="00AB0375" w:rsidP="00AB0375">
      <w:pPr>
        <w:pStyle w:val="Normal1"/>
      </w:pPr>
      <w:r>
        <w:t xml:space="preserve">Je-li Zákazníkem podnikatel, dohodly se Smluvní strany na vyloučení aplikace ustanovení § 1799 a 1800 </w:t>
      </w:r>
      <w:r>
        <w:rPr>
          <w:szCs w:val="12"/>
        </w:rPr>
        <w:t>zákona č. 89/2012 Sb., občanský zákoník, ve znění pozdějších předpisů,</w:t>
      </w:r>
      <w:r>
        <w:t xml:space="preserve"> pro smluvní vztah založený Smlouvou.</w:t>
      </w:r>
    </w:p>
    <w:p w:rsidR="00AB0375" w:rsidRDefault="00AB0375" w:rsidP="00AB0375">
      <w:pPr>
        <w:pStyle w:val="Normal1"/>
      </w:pPr>
      <w:r>
        <w:t>Zákazník svým podpisem stvrzuje, že byl seznámen s tím, že Smlouva obsahuje doložku, která odkazuje na VOPDP a Ceník vybraných služeb, které jsou mimo text Smlouvy a upravují další práva a povinnosti Smluvních stran při dodávce plynu, porozuměl jim a bez výhrad je akceptuje. Dále Zákazník podpisem této Smlouvy stvrzuje, že mu Dodavatel s dostatečným předstihem před uzavřením Smlouvy sdělil veškeré potřebné informace týkající se smluvního vztahu, tak aby jeho podpis vyjadřoval informovaný projev jeho vůle. Zákazník prohlašuje, že je oprávněn závazek pro uvedené odběrné místo uzavřít, veškeré jím uvedené údaje jsou pravdivé a úplné a je si vědom případných následků uvedení nepravdivých údajů.</w:t>
      </w:r>
    </w:p>
    <w:p w:rsidR="00AB0375" w:rsidRPr="001A22BA" w:rsidRDefault="00AB0375" w:rsidP="00AB0375">
      <w:pPr>
        <w:jc w:val="both"/>
        <w:rPr>
          <w:color w:val="000000"/>
          <w:szCs w:val="20"/>
        </w:rPr>
      </w:pPr>
      <w:r>
        <w:t xml:space="preserve">Pokud Zákazník připustí změnu zákazníka (přepis) nebo změnu dodavatele v příslušném odběrném místě bez řádného ukončení Smlouvy, nebo není-li možné pro odběrné místo uskutečnit změnu dodavatele Dodavatelem v požadovaném termínu zahájení dodávky (viz výše) z důvodu účinného smluvního vztahu Zákazníka s jiným dodavatelem, je Zákazník povinen uhradit Dodavateli smluvní pokutu. </w:t>
      </w:r>
      <w:r>
        <w:rPr>
          <w:szCs w:val="20"/>
        </w:rPr>
        <w:t xml:space="preserve">Smluvní strany tímto odchylně od čl. 6.2. VOPDP sjednávají výši smluvní pokuty, která činí 300,- Kč za každou MWh předpokládané roční spotřeby, a to za každé odběrné místo Zákazníka, pro nějž je povinnost Zákazníka porušena, nejméně však ve výši 10.000,- Kč za každé takové </w:t>
      </w:r>
      <w:r w:rsidRPr="001A22BA">
        <w:rPr>
          <w:color w:val="000000"/>
          <w:szCs w:val="20"/>
        </w:rPr>
        <w:t>odběrné místo Zákazníka, s tím, že další podmínky pro uplatnění této smluvní pokuty jsou obsaženy v čl. 4.7. a 6. VOPDP.</w:t>
      </w:r>
    </w:p>
    <w:p w:rsidR="00AB0375" w:rsidRPr="001A22BA" w:rsidRDefault="00AB0375" w:rsidP="00AB0375">
      <w:pPr>
        <w:pStyle w:val="Normal1"/>
        <w:rPr>
          <w:color w:val="000000"/>
        </w:rPr>
      </w:pPr>
      <w:r w:rsidRPr="001A22BA">
        <w:rPr>
          <w:color w:val="000000"/>
        </w:rPr>
        <w:t>Nedílnými součástmi této Smlouvy jsou Příloha č. 1 Odběrná místa Zákazníka a VOPDP číslo 1/2016.</w:t>
      </w:r>
    </w:p>
    <w:p w:rsidR="00AB0375" w:rsidRPr="001A22BA" w:rsidRDefault="00AB0375" w:rsidP="00AB037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Garamond" w:eastAsia="Times New Roman" w:hAnsi="Garamond"/>
          <w:sz w:val="18"/>
        </w:rPr>
      </w:pPr>
      <w:r w:rsidRPr="001A22BA">
        <w:rPr>
          <w:rFonts w:ascii="Garamond" w:eastAsia="Times New Roman" w:hAnsi="Garamond"/>
          <w:sz w:val="18"/>
        </w:rPr>
        <w:t>Smluvní strany prohlašují, že souhlasí s případným zveřejněním obsahu této smlouvy v souladu se zákonem č. 106/1999 Sb., o svobodném přístupu k informacím, ve znění pozdějších předpisů.</w:t>
      </w:r>
    </w:p>
    <w:p w:rsidR="00AB0375" w:rsidRPr="001A22BA" w:rsidRDefault="00AB0375" w:rsidP="00AB0375">
      <w:pPr>
        <w:tabs>
          <w:tab w:val="left" w:pos="2722"/>
        </w:tabs>
        <w:jc w:val="both"/>
        <w:rPr>
          <w:color w:val="000000"/>
          <w:szCs w:val="20"/>
        </w:rPr>
      </w:pPr>
      <w:r w:rsidRPr="001A22BA">
        <w:rPr>
          <w:color w:val="000000"/>
          <w:szCs w:val="20"/>
        </w:rPr>
        <w:t>Smlouva je vyhotovena ve třech stejnopisech v českém jazyce s platností originálu, z nichž každá smluvní strana obdrží po jednom stejnopise a jeden stejnopis obdrží Centrální zadavatel - Olomoucký kraj, Jeremenkova 40a, 779 11 Olomouc.</w:t>
      </w:r>
    </w:p>
    <w:p w:rsidR="00AB0375" w:rsidRPr="00D00F87" w:rsidRDefault="00AB0375" w:rsidP="00AB0375">
      <w:pPr>
        <w:tabs>
          <w:tab w:val="left" w:pos="2722"/>
        </w:tabs>
        <w:jc w:val="both"/>
        <w:rPr>
          <w:szCs w:val="20"/>
        </w:rPr>
      </w:pPr>
      <w:r>
        <w:rPr>
          <w:szCs w:val="20"/>
        </w:rPr>
        <w:t xml:space="preserve"> </w:t>
      </w:r>
    </w:p>
    <w:p w:rsidR="00AB0375" w:rsidRPr="007658E0" w:rsidRDefault="00AB0375" w:rsidP="00AB037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eastAsia="Times New Roman" w:hAnsi="Calibri"/>
          <w:color w:val="E36C0A"/>
          <w:sz w:val="18"/>
          <w:szCs w:val="24"/>
        </w:rPr>
      </w:pPr>
    </w:p>
    <w:p w:rsidR="00AB0375" w:rsidRDefault="00AB0375" w:rsidP="00AB0375">
      <w:pPr>
        <w:pStyle w:val="Normal1"/>
      </w:pPr>
    </w:p>
    <w:p w:rsidR="00AB0375" w:rsidRDefault="00AB0375" w:rsidP="00AB0375">
      <w:pPr>
        <w:pStyle w:val="Normal1"/>
      </w:pPr>
    </w:p>
    <w:p w:rsidR="00AB0375" w:rsidRDefault="00AB0375" w:rsidP="00AB0375">
      <w:pPr>
        <w:pStyle w:val="Normal1"/>
      </w:pPr>
    </w:p>
    <w:tbl>
      <w:tblPr>
        <w:tblpPr w:leftFromText="142" w:rightFromText="142" w:vertAnchor="text" w:tblpY="1"/>
        <w:tblOverlap w:val="never"/>
        <w:tblW w:w="9928" w:type="dxa"/>
        <w:tblCellMar>
          <w:left w:w="70" w:type="dxa"/>
          <w:right w:w="70" w:type="dxa"/>
        </w:tblCellMar>
        <w:tblLook w:val="01E0" w:firstRow="1" w:lastRow="1" w:firstColumn="1" w:lastColumn="1" w:noHBand="0" w:noVBand="0"/>
      </w:tblPr>
      <w:tblGrid>
        <w:gridCol w:w="4964"/>
        <w:gridCol w:w="4964"/>
      </w:tblGrid>
      <w:tr w:rsidR="00AB0375" w:rsidTr="00437680">
        <w:trPr>
          <w:cantSplit/>
          <w:trHeight w:val="227"/>
        </w:trPr>
        <w:tc>
          <w:tcPr>
            <w:tcW w:w="4964" w:type="dxa"/>
          </w:tcPr>
          <w:p w:rsidR="00AB0375" w:rsidRDefault="00AB0375" w:rsidP="00437680">
            <w:pPr>
              <w:pStyle w:val="Nadpis1"/>
            </w:pPr>
            <w:r>
              <w:t xml:space="preserve"> Za Dodavatele</w:t>
            </w:r>
          </w:p>
          <w:p w:rsidR="00AB0375" w:rsidRDefault="00AB0375" w:rsidP="00437680"/>
        </w:tc>
        <w:tc>
          <w:tcPr>
            <w:tcW w:w="4964" w:type="dxa"/>
          </w:tcPr>
          <w:p w:rsidR="00AB0375" w:rsidRDefault="00AB0375" w:rsidP="00437680">
            <w:pPr>
              <w:pStyle w:val="Nadpis1"/>
            </w:pPr>
            <w:r>
              <w:t>Za Zákazníka</w:t>
            </w:r>
          </w:p>
        </w:tc>
      </w:tr>
      <w:tr w:rsidR="00AB0375" w:rsidTr="00437680">
        <w:trPr>
          <w:cantSplit/>
          <w:trHeight w:val="227"/>
        </w:trPr>
        <w:tc>
          <w:tcPr>
            <w:tcW w:w="4964" w:type="dxa"/>
            <w:tcMar>
              <w:top w:w="0" w:type="dxa"/>
              <w:left w:w="28" w:type="dxa"/>
              <w:bottom w:w="0" w:type="dxa"/>
              <w:right w:w="28" w:type="dxa"/>
            </w:tcMar>
          </w:tcPr>
          <w:p w:rsidR="00AB0375" w:rsidRDefault="00AB0375" w:rsidP="00437680">
            <w:pPr>
              <w:spacing w:line="276" w:lineRule="auto"/>
              <w:rPr>
                <w:szCs w:val="18"/>
              </w:rPr>
            </w:pPr>
            <w:r>
              <w:rPr>
                <w:szCs w:val="18"/>
              </w:rPr>
              <w:t xml:space="preserve">Datum a místo: </w:t>
            </w:r>
            <w:r>
              <w:rPr>
                <w:noProof/>
              </w:rPr>
              <w:t xml:space="preserve">                            , Praha</w:t>
            </w:r>
          </w:p>
        </w:tc>
        <w:tc>
          <w:tcPr>
            <w:tcW w:w="4964" w:type="dxa"/>
            <w:tcMar>
              <w:top w:w="0" w:type="dxa"/>
              <w:left w:w="28" w:type="dxa"/>
              <w:bottom w:w="0" w:type="dxa"/>
              <w:right w:w="28" w:type="dxa"/>
            </w:tcMar>
          </w:tcPr>
          <w:p w:rsidR="00AB0375" w:rsidRDefault="00AB0375" w:rsidP="00437680">
            <w:pPr>
              <w:spacing w:line="276" w:lineRule="auto"/>
              <w:rPr>
                <w:szCs w:val="18"/>
              </w:rPr>
            </w:pPr>
            <w:r>
              <w:rPr>
                <w:szCs w:val="18"/>
              </w:rPr>
              <w:t xml:space="preserve">Datum a místo: </w:t>
            </w:r>
            <w:r>
              <w:rPr>
                <w:szCs w:val="18"/>
                <w:bdr w:val="single" w:sz="2" w:space="0" w:color="153687" w:frame="1"/>
                <w:shd w:val="clear" w:color="auto" w:fill="FFFFFF"/>
              </w:rPr>
              <w:t xml:space="preserve">                  </w:t>
            </w:r>
          </w:p>
        </w:tc>
      </w:tr>
      <w:tr w:rsidR="00AB0375" w:rsidTr="00437680">
        <w:trPr>
          <w:cantSplit/>
          <w:trHeight w:val="227"/>
        </w:trPr>
        <w:tc>
          <w:tcPr>
            <w:tcW w:w="4964" w:type="dxa"/>
            <w:tcMar>
              <w:top w:w="0" w:type="dxa"/>
              <w:left w:w="28" w:type="dxa"/>
              <w:bottom w:w="0" w:type="dxa"/>
              <w:right w:w="28" w:type="dxa"/>
            </w:tcMar>
          </w:tcPr>
          <w:p w:rsidR="00AB0375" w:rsidRDefault="00AB0375" w:rsidP="00437680">
            <w:pPr>
              <w:spacing w:line="276" w:lineRule="auto"/>
              <w:ind w:left="1800" w:hanging="1800"/>
              <w:rPr>
                <w:szCs w:val="18"/>
              </w:rPr>
            </w:pPr>
            <w:r>
              <w:rPr>
                <w:szCs w:val="18"/>
              </w:rPr>
              <w:t xml:space="preserve">Jméno a příjmení, funkce: </w:t>
            </w:r>
          </w:p>
          <w:p w:rsidR="00AB0375" w:rsidRDefault="00AB0375" w:rsidP="00437680">
            <w:pPr>
              <w:spacing w:line="276" w:lineRule="auto"/>
              <w:rPr>
                <w:szCs w:val="18"/>
              </w:rPr>
            </w:pPr>
            <w:r>
              <w:rPr>
                <w:szCs w:val="18"/>
              </w:rPr>
              <w:t>Ing. Žaneta Müllerová, vedoucí oddělení Prodej maloodběr</w:t>
            </w:r>
          </w:p>
        </w:tc>
        <w:tc>
          <w:tcPr>
            <w:tcW w:w="4964" w:type="dxa"/>
            <w:tcMar>
              <w:top w:w="0" w:type="dxa"/>
              <w:left w:w="28" w:type="dxa"/>
              <w:bottom w:w="0" w:type="dxa"/>
              <w:right w:w="28" w:type="dxa"/>
            </w:tcMar>
          </w:tcPr>
          <w:p w:rsidR="00AB0375" w:rsidRDefault="00AB0375" w:rsidP="00437680">
            <w:pPr>
              <w:spacing w:line="276" w:lineRule="auto"/>
              <w:ind w:left="1872" w:hanging="1872"/>
            </w:pPr>
            <w:r>
              <w:rPr>
                <w:szCs w:val="18"/>
              </w:rPr>
              <w:t>Jméno a příjmení, funkce:</w:t>
            </w:r>
            <w:r>
              <w:rPr>
                <w:szCs w:val="18"/>
              </w:rPr>
              <w:fldChar w:fldCharType="begin"/>
            </w:r>
            <w:r>
              <w:rPr>
                <w:szCs w:val="18"/>
              </w:rPr>
              <w:instrText xml:space="preserve"> GOTOBUTTON  Jmeno </w:instrText>
            </w:r>
            <w:r>
              <w:rPr>
                <w:szCs w:val="18"/>
              </w:rPr>
              <w:fldChar w:fldCharType="end"/>
            </w:r>
            <w:r>
              <w:rPr>
                <w:szCs w:val="18"/>
              </w:rPr>
              <w:fldChar w:fldCharType="begin"/>
            </w:r>
            <w:r>
              <w:rPr>
                <w:szCs w:val="18"/>
              </w:rPr>
              <w:instrText xml:space="preserve"> GOTOBUTTON  Jmeno </w:instrText>
            </w:r>
            <w:r>
              <w:rPr>
                <w:szCs w:val="18"/>
              </w:rPr>
              <w:fldChar w:fldCharType="end"/>
            </w:r>
            <w:r>
              <w:rPr>
                <w:szCs w:val="18"/>
              </w:rPr>
              <w:fldChar w:fldCharType="begin"/>
            </w:r>
            <w:r>
              <w:rPr>
                <w:szCs w:val="18"/>
              </w:rPr>
              <w:instrText xml:space="preserve"> GOTOBUTTON  Jmeno </w:instrText>
            </w:r>
            <w:r>
              <w:rPr>
                <w:szCs w:val="18"/>
              </w:rPr>
              <w:fldChar w:fldCharType="end"/>
            </w:r>
          </w:p>
          <w:p w:rsidR="00AB0375" w:rsidRDefault="00AB0375" w:rsidP="00437680">
            <w:pPr>
              <w:spacing w:line="276" w:lineRule="auto"/>
              <w:ind w:left="1872" w:hanging="1872"/>
              <w:rPr>
                <w:szCs w:val="18"/>
              </w:rPr>
            </w:pPr>
            <w:r w:rsidRPr="00151A49">
              <w:rPr>
                <w:noProof/>
                <w:szCs w:val="18"/>
                <w:bdr w:val="single" w:sz="2" w:space="0" w:color="153687" w:frame="1"/>
                <w:shd w:val="clear" w:color="auto" w:fill="FFFFFF"/>
              </w:rPr>
              <w:t>PhDr. Karla Boháčková, ředitel</w:t>
            </w:r>
          </w:p>
        </w:tc>
      </w:tr>
      <w:tr w:rsidR="00AB0375" w:rsidTr="00437680">
        <w:trPr>
          <w:cantSplit/>
          <w:trHeight w:val="454"/>
        </w:trPr>
        <w:tc>
          <w:tcPr>
            <w:tcW w:w="4964" w:type="dxa"/>
            <w:tcMar>
              <w:top w:w="0" w:type="dxa"/>
              <w:left w:w="28" w:type="dxa"/>
              <w:bottom w:w="0" w:type="dxa"/>
              <w:right w:w="28" w:type="dxa"/>
            </w:tcMar>
          </w:tcPr>
          <w:p w:rsidR="00AB0375" w:rsidRDefault="00AB0375" w:rsidP="00437680">
            <w:pPr>
              <w:spacing w:line="276" w:lineRule="auto"/>
              <w:rPr>
                <w:szCs w:val="18"/>
              </w:rPr>
            </w:pPr>
            <w:r>
              <w:rPr>
                <w:szCs w:val="18"/>
              </w:rPr>
              <w:t>Podpis a razítko:</w:t>
            </w:r>
          </w:p>
          <w:p w:rsidR="00AB0375" w:rsidRDefault="00AB0375" w:rsidP="00437680">
            <w:pPr>
              <w:spacing w:line="276" w:lineRule="auto"/>
              <w:rPr>
                <w:szCs w:val="18"/>
              </w:rPr>
            </w:pPr>
            <w:r>
              <w:rPr>
                <w:szCs w:val="18"/>
              </w:rPr>
              <w:t xml:space="preserve">                           _______________________________</w:t>
            </w:r>
          </w:p>
        </w:tc>
        <w:tc>
          <w:tcPr>
            <w:tcW w:w="4964" w:type="dxa"/>
            <w:tcMar>
              <w:top w:w="0" w:type="dxa"/>
              <w:left w:w="28" w:type="dxa"/>
              <w:bottom w:w="0" w:type="dxa"/>
              <w:right w:w="28" w:type="dxa"/>
            </w:tcMar>
          </w:tcPr>
          <w:p w:rsidR="00AB0375" w:rsidRDefault="00AB0375" w:rsidP="00437680">
            <w:pPr>
              <w:spacing w:line="276" w:lineRule="auto"/>
              <w:rPr>
                <w:szCs w:val="18"/>
              </w:rPr>
            </w:pPr>
            <w:r>
              <w:rPr>
                <w:szCs w:val="18"/>
              </w:rPr>
              <w:t>Podpis a razítko:</w:t>
            </w:r>
            <w:r>
              <w:rPr>
                <w:color w:val="FFFFFF"/>
                <w:szCs w:val="18"/>
                <w:shd w:val="clear" w:color="auto" w:fill="FFFFFF"/>
              </w:rPr>
              <w:t xml:space="preserve">                                                               </w:t>
            </w:r>
          </w:p>
          <w:p w:rsidR="00AB0375" w:rsidRDefault="00AB0375" w:rsidP="00437680">
            <w:pPr>
              <w:spacing w:line="276" w:lineRule="auto"/>
              <w:rPr>
                <w:szCs w:val="18"/>
              </w:rPr>
            </w:pPr>
            <w:r>
              <w:rPr>
                <w:szCs w:val="18"/>
              </w:rPr>
              <w:t xml:space="preserve">                           </w:t>
            </w:r>
            <w:r>
              <w:rPr>
                <w:szCs w:val="18"/>
                <w:shd w:val="clear" w:color="auto" w:fill="FFFFFF"/>
              </w:rPr>
              <w:t>_______________________________</w:t>
            </w:r>
          </w:p>
        </w:tc>
      </w:tr>
    </w:tbl>
    <w:p w:rsidR="00AB0375" w:rsidRDefault="00AB0375" w:rsidP="00AB0375">
      <w:pPr>
        <w:spacing w:after="0" w:line="240" w:lineRule="auto"/>
        <w:rPr>
          <w:rFonts w:cs="Arial"/>
          <w:b/>
          <w:bCs/>
          <w:kern w:val="32"/>
          <w:sz w:val="4"/>
          <w:szCs w:val="4"/>
        </w:rPr>
        <w:sectPr w:rsidR="00AB0375">
          <w:type w:val="continuous"/>
          <w:pgSz w:w="11906" w:h="16838"/>
          <w:pgMar w:top="1418" w:right="851" w:bottom="851" w:left="1247" w:header="851" w:footer="603" w:gutter="0"/>
          <w:cols w:space="708"/>
        </w:sectPr>
      </w:pPr>
    </w:p>
    <w:tbl>
      <w:tblPr>
        <w:tblW w:w="9591" w:type="dxa"/>
        <w:tblInd w:w="60" w:type="dxa"/>
        <w:tblLayout w:type="fixed"/>
        <w:tblCellMar>
          <w:left w:w="70" w:type="dxa"/>
          <w:right w:w="70" w:type="dxa"/>
        </w:tblCellMar>
        <w:tblLook w:val="04A0" w:firstRow="1" w:lastRow="0" w:firstColumn="1" w:lastColumn="0" w:noHBand="0" w:noVBand="1"/>
      </w:tblPr>
      <w:tblGrid>
        <w:gridCol w:w="294"/>
        <w:gridCol w:w="1528"/>
        <w:gridCol w:w="1023"/>
        <w:gridCol w:w="993"/>
        <w:gridCol w:w="567"/>
        <w:gridCol w:w="567"/>
        <w:gridCol w:w="992"/>
        <w:gridCol w:w="2551"/>
        <w:gridCol w:w="1076"/>
      </w:tblGrid>
      <w:tr w:rsidR="00AB0375" w:rsidRPr="007005D6" w:rsidTr="00437680">
        <w:trPr>
          <w:trHeight w:val="570"/>
        </w:trPr>
        <w:tc>
          <w:tcPr>
            <w:tcW w:w="294" w:type="dxa"/>
            <w:vMerge w:val="restart"/>
            <w:tcBorders>
              <w:top w:val="single" w:sz="8" w:space="0" w:color="153687"/>
              <w:left w:val="single" w:sz="8" w:space="0" w:color="153687"/>
              <w:bottom w:val="single" w:sz="8" w:space="0" w:color="153687"/>
              <w:right w:val="single" w:sz="8" w:space="0" w:color="FFFFFF"/>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lastRenderedPageBreak/>
              <w:t> </w:t>
            </w:r>
          </w:p>
        </w:tc>
        <w:tc>
          <w:tcPr>
            <w:tcW w:w="1528" w:type="dxa"/>
            <w:vMerge w:val="restart"/>
            <w:tcBorders>
              <w:top w:val="single" w:sz="8" w:space="0" w:color="153687"/>
              <w:left w:val="single" w:sz="8" w:space="0" w:color="FFFFFF"/>
              <w:bottom w:val="single" w:sz="8" w:space="0" w:color="153687"/>
              <w:right w:val="single" w:sz="8" w:space="0" w:color="FFFFFF"/>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EIC</w:t>
            </w:r>
          </w:p>
        </w:tc>
        <w:tc>
          <w:tcPr>
            <w:tcW w:w="1023" w:type="dxa"/>
            <w:vMerge w:val="restart"/>
            <w:tcBorders>
              <w:top w:val="single" w:sz="8" w:space="0" w:color="153687"/>
              <w:left w:val="single" w:sz="8" w:space="0" w:color="FFFFFF"/>
              <w:bottom w:val="single" w:sz="8" w:space="0" w:color="153687"/>
              <w:right w:val="single" w:sz="8" w:space="0" w:color="FFFFFF"/>
            </w:tcBorders>
            <w:shd w:val="clear" w:color="000000" w:fill="153687"/>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Předpokládaná roční spotřeba [kWh/rok]</w:t>
            </w:r>
          </w:p>
        </w:tc>
        <w:tc>
          <w:tcPr>
            <w:tcW w:w="3119" w:type="dxa"/>
            <w:gridSpan w:val="4"/>
            <w:tcBorders>
              <w:top w:val="single" w:sz="8" w:space="0" w:color="153687"/>
              <w:left w:val="nil"/>
              <w:bottom w:val="single" w:sz="8" w:space="0" w:color="FFFFFF"/>
              <w:right w:val="single" w:sz="8" w:space="0" w:color="FFFFFF"/>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Adresa odběrného místa</w:t>
            </w:r>
          </w:p>
        </w:tc>
        <w:tc>
          <w:tcPr>
            <w:tcW w:w="2551" w:type="dxa"/>
            <w:vMerge w:val="restart"/>
            <w:tcBorders>
              <w:top w:val="single" w:sz="8" w:space="0" w:color="153687"/>
              <w:left w:val="single" w:sz="8" w:space="0" w:color="FFFFFF"/>
              <w:bottom w:val="single" w:sz="8" w:space="0" w:color="153687"/>
              <w:right w:val="single" w:sz="8" w:space="0" w:color="FFFFFF"/>
            </w:tcBorders>
            <w:shd w:val="clear" w:color="000000" w:fill="153687"/>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Korespondenční adresa pro zasílání faktur</w:t>
            </w:r>
          </w:p>
        </w:tc>
        <w:tc>
          <w:tcPr>
            <w:tcW w:w="1076" w:type="dxa"/>
            <w:vMerge w:val="restart"/>
            <w:tcBorders>
              <w:top w:val="single" w:sz="8" w:space="0" w:color="153687"/>
              <w:left w:val="single" w:sz="8" w:space="0" w:color="FFFFFF"/>
              <w:bottom w:val="single" w:sz="8" w:space="0" w:color="153687"/>
              <w:right w:val="single" w:sz="8" w:space="0" w:color="153687"/>
            </w:tcBorders>
            <w:shd w:val="clear" w:color="000000" w:fill="153687"/>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Požadovaný termín zahájení dodávky</w:t>
            </w:r>
          </w:p>
        </w:tc>
      </w:tr>
      <w:tr w:rsidR="00AB0375" w:rsidRPr="007005D6" w:rsidTr="00437680">
        <w:trPr>
          <w:trHeight w:val="330"/>
        </w:trPr>
        <w:tc>
          <w:tcPr>
            <w:tcW w:w="294" w:type="dxa"/>
            <w:vMerge/>
            <w:tcBorders>
              <w:top w:val="single" w:sz="8" w:space="0" w:color="153687"/>
              <w:left w:val="single" w:sz="8" w:space="0" w:color="153687"/>
              <w:bottom w:val="single" w:sz="8" w:space="0" w:color="153687"/>
              <w:right w:val="single" w:sz="8" w:space="0" w:color="FFFFFF"/>
            </w:tcBorders>
            <w:vAlign w:val="center"/>
            <w:hideMark/>
          </w:tcPr>
          <w:p w:rsidR="00AB0375" w:rsidRPr="007005D6" w:rsidRDefault="00AB0375" w:rsidP="00437680">
            <w:pPr>
              <w:spacing w:after="0" w:line="240" w:lineRule="auto"/>
              <w:rPr>
                <w:b/>
                <w:bCs/>
                <w:color w:val="FFFFFF"/>
                <w:sz w:val="16"/>
                <w:szCs w:val="16"/>
              </w:rPr>
            </w:pPr>
          </w:p>
        </w:tc>
        <w:tc>
          <w:tcPr>
            <w:tcW w:w="1528" w:type="dxa"/>
            <w:vMerge/>
            <w:tcBorders>
              <w:top w:val="single" w:sz="8" w:space="0" w:color="153687"/>
              <w:left w:val="single" w:sz="8" w:space="0" w:color="FFFFFF"/>
              <w:bottom w:val="single" w:sz="8" w:space="0" w:color="153687"/>
              <w:right w:val="single" w:sz="8" w:space="0" w:color="FFFFFF"/>
            </w:tcBorders>
            <w:vAlign w:val="center"/>
            <w:hideMark/>
          </w:tcPr>
          <w:p w:rsidR="00AB0375" w:rsidRPr="007005D6" w:rsidRDefault="00AB0375" w:rsidP="00437680">
            <w:pPr>
              <w:spacing w:after="0" w:line="240" w:lineRule="auto"/>
              <w:rPr>
                <w:b/>
                <w:bCs/>
                <w:color w:val="FFFFFF"/>
                <w:sz w:val="16"/>
                <w:szCs w:val="16"/>
              </w:rPr>
            </w:pPr>
          </w:p>
        </w:tc>
        <w:tc>
          <w:tcPr>
            <w:tcW w:w="1023" w:type="dxa"/>
            <w:vMerge/>
            <w:tcBorders>
              <w:top w:val="single" w:sz="8" w:space="0" w:color="153687"/>
              <w:left w:val="single" w:sz="8" w:space="0" w:color="FFFFFF"/>
              <w:bottom w:val="single" w:sz="8" w:space="0" w:color="153687"/>
              <w:right w:val="single" w:sz="8" w:space="0" w:color="FFFFFF"/>
            </w:tcBorders>
            <w:vAlign w:val="center"/>
            <w:hideMark/>
          </w:tcPr>
          <w:p w:rsidR="00AB0375" w:rsidRPr="007005D6" w:rsidRDefault="00AB0375" w:rsidP="00437680">
            <w:pPr>
              <w:spacing w:after="0" w:line="240" w:lineRule="auto"/>
              <w:rPr>
                <w:b/>
                <w:bCs/>
                <w:color w:val="FFFFFF"/>
                <w:sz w:val="16"/>
                <w:szCs w:val="16"/>
              </w:rPr>
            </w:pPr>
          </w:p>
        </w:tc>
        <w:tc>
          <w:tcPr>
            <w:tcW w:w="993" w:type="dxa"/>
            <w:tcBorders>
              <w:top w:val="nil"/>
              <w:left w:val="nil"/>
              <w:bottom w:val="single" w:sz="8" w:space="0" w:color="153687"/>
              <w:right w:val="nil"/>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Ulice</w:t>
            </w:r>
          </w:p>
        </w:tc>
        <w:tc>
          <w:tcPr>
            <w:tcW w:w="567" w:type="dxa"/>
            <w:tcBorders>
              <w:top w:val="nil"/>
              <w:left w:val="single" w:sz="8" w:space="0" w:color="FFFFFF"/>
              <w:bottom w:val="single" w:sz="8" w:space="0" w:color="153687"/>
              <w:right w:val="single" w:sz="8" w:space="0" w:color="FFFFFF"/>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Č. p.</w:t>
            </w:r>
          </w:p>
        </w:tc>
        <w:tc>
          <w:tcPr>
            <w:tcW w:w="567" w:type="dxa"/>
            <w:tcBorders>
              <w:top w:val="nil"/>
              <w:left w:val="nil"/>
              <w:bottom w:val="single" w:sz="8" w:space="0" w:color="153687"/>
              <w:right w:val="single" w:sz="8" w:space="0" w:color="FFFFFF"/>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Č. o.</w:t>
            </w:r>
          </w:p>
        </w:tc>
        <w:tc>
          <w:tcPr>
            <w:tcW w:w="992" w:type="dxa"/>
            <w:tcBorders>
              <w:top w:val="nil"/>
              <w:left w:val="nil"/>
              <w:bottom w:val="single" w:sz="8" w:space="0" w:color="153687"/>
              <w:right w:val="single" w:sz="8" w:space="0" w:color="FFFFFF"/>
            </w:tcBorders>
            <w:shd w:val="clear" w:color="000000" w:fill="153687"/>
            <w:noWrap/>
            <w:vAlign w:val="center"/>
            <w:hideMark/>
          </w:tcPr>
          <w:p w:rsidR="00AB0375" w:rsidRPr="007005D6" w:rsidRDefault="00AB0375" w:rsidP="00437680">
            <w:pPr>
              <w:spacing w:after="0" w:line="240" w:lineRule="auto"/>
              <w:jc w:val="center"/>
              <w:rPr>
                <w:b/>
                <w:bCs/>
                <w:color w:val="FFFFFF"/>
                <w:sz w:val="16"/>
                <w:szCs w:val="16"/>
              </w:rPr>
            </w:pPr>
            <w:r w:rsidRPr="007005D6">
              <w:rPr>
                <w:b/>
                <w:bCs/>
                <w:color w:val="FFFFFF"/>
                <w:sz w:val="16"/>
                <w:szCs w:val="16"/>
              </w:rPr>
              <w:t>Obec</w:t>
            </w:r>
          </w:p>
        </w:tc>
        <w:tc>
          <w:tcPr>
            <w:tcW w:w="2551" w:type="dxa"/>
            <w:vMerge/>
            <w:tcBorders>
              <w:top w:val="single" w:sz="8" w:space="0" w:color="153687"/>
              <w:left w:val="single" w:sz="8" w:space="0" w:color="FFFFFF"/>
              <w:bottom w:val="single" w:sz="8" w:space="0" w:color="153687"/>
              <w:right w:val="single" w:sz="8" w:space="0" w:color="FFFFFF"/>
            </w:tcBorders>
            <w:vAlign w:val="center"/>
            <w:hideMark/>
          </w:tcPr>
          <w:p w:rsidR="00AB0375" w:rsidRPr="007005D6" w:rsidRDefault="00AB0375" w:rsidP="00437680">
            <w:pPr>
              <w:spacing w:after="0" w:line="240" w:lineRule="auto"/>
              <w:rPr>
                <w:b/>
                <w:bCs/>
                <w:color w:val="FFFFFF"/>
                <w:sz w:val="16"/>
                <w:szCs w:val="16"/>
              </w:rPr>
            </w:pPr>
          </w:p>
        </w:tc>
        <w:tc>
          <w:tcPr>
            <w:tcW w:w="1076" w:type="dxa"/>
            <w:vMerge/>
            <w:tcBorders>
              <w:top w:val="single" w:sz="8" w:space="0" w:color="153687"/>
              <w:left w:val="single" w:sz="8" w:space="0" w:color="FFFFFF"/>
              <w:bottom w:val="single" w:sz="8" w:space="0" w:color="153687"/>
              <w:right w:val="single" w:sz="8" w:space="0" w:color="153687"/>
            </w:tcBorders>
            <w:vAlign w:val="center"/>
            <w:hideMark/>
          </w:tcPr>
          <w:p w:rsidR="00AB0375" w:rsidRPr="007005D6" w:rsidRDefault="00AB0375" w:rsidP="00437680">
            <w:pPr>
              <w:spacing w:after="0" w:line="240" w:lineRule="auto"/>
              <w:rPr>
                <w:b/>
                <w:bCs/>
                <w:color w:val="FFFFFF"/>
                <w:sz w:val="16"/>
                <w:szCs w:val="16"/>
              </w:rPr>
            </w:pP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w:t>
            </w:r>
          </w:p>
        </w:tc>
        <w:tc>
          <w:tcPr>
            <w:tcW w:w="1528" w:type="dxa"/>
            <w:tcBorders>
              <w:top w:val="nil"/>
              <w:left w:val="nil"/>
              <w:bottom w:val="single" w:sz="8" w:space="0" w:color="153687"/>
              <w:right w:val="single" w:sz="8" w:space="0" w:color="153687"/>
            </w:tcBorders>
            <w:shd w:val="clear" w:color="000000" w:fill="FFFFFF"/>
            <w:noWrap/>
            <w:vAlign w:val="center"/>
          </w:tcPr>
          <w:p w:rsidR="00AB0375" w:rsidRPr="006329EB" w:rsidRDefault="00AB0375" w:rsidP="00437680">
            <w:pPr>
              <w:spacing w:after="0" w:line="240" w:lineRule="auto"/>
              <w:rPr>
                <w:color w:val="000000"/>
                <w:sz w:val="16"/>
                <w:szCs w:val="16"/>
              </w:rPr>
            </w:pPr>
            <w:r w:rsidRPr="006329EB">
              <w:rPr>
                <w:color w:val="000000"/>
                <w:sz w:val="16"/>
                <w:szCs w:val="16"/>
              </w:rPr>
              <w:t>27ZG700Z0012485W</w:t>
            </w:r>
          </w:p>
        </w:tc>
        <w:tc>
          <w:tcPr>
            <w:tcW w:w="1023" w:type="dxa"/>
            <w:tcBorders>
              <w:top w:val="nil"/>
              <w:left w:val="nil"/>
              <w:bottom w:val="single" w:sz="8" w:space="0" w:color="153687"/>
              <w:right w:val="single" w:sz="8" w:space="0" w:color="153687"/>
            </w:tcBorders>
            <w:shd w:val="clear" w:color="000000" w:fill="FFFFFF"/>
            <w:noWrap/>
            <w:vAlign w:val="center"/>
          </w:tcPr>
          <w:p w:rsidR="00AB0375" w:rsidRPr="006329EB" w:rsidRDefault="00AB0375" w:rsidP="00437680">
            <w:pPr>
              <w:spacing w:after="0" w:line="240" w:lineRule="auto"/>
              <w:jc w:val="center"/>
              <w:rPr>
                <w:color w:val="000000"/>
                <w:sz w:val="16"/>
                <w:szCs w:val="16"/>
              </w:rPr>
            </w:pPr>
            <w:r w:rsidRPr="006329EB">
              <w:rPr>
                <w:color w:val="000000"/>
                <w:sz w:val="16"/>
                <w:szCs w:val="16"/>
              </w:rPr>
              <w:t>21033</w:t>
            </w:r>
          </w:p>
        </w:tc>
        <w:tc>
          <w:tcPr>
            <w:tcW w:w="993" w:type="dxa"/>
            <w:tcBorders>
              <w:top w:val="nil"/>
              <w:left w:val="nil"/>
              <w:bottom w:val="single" w:sz="8" w:space="0" w:color="153687"/>
              <w:right w:val="single" w:sz="8" w:space="0" w:color="153687"/>
            </w:tcBorders>
            <w:shd w:val="clear" w:color="000000" w:fill="FFFFFF"/>
            <w:noWrap/>
            <w:vAlign w:val="center"/>
          </w:tcPr>
          <w:p w:rsidR="00AB0375" w:rsidRPr="006329EB" w:rsidRDefault="00AB0375" w:rsidP="00437680">
            <w:pPr>
              <w:spacing w:after="0" w:line="240" w:lineRule="auto"/>
              <w:rPr>
                <w:color w:val="000000"/>
                <w:sz w:val="16"/>
                <w:szCs w:val="16"/>
              </w:rPr>
            </w:pPr>
            <w:r w:rsidRPr="006329EB">
              <w:rPr>
                <w:color w:val="000000"/>
                <w:sz w:val="16"/>
                <w:szCs w:val="16"/>
              </w:rPr>
              <w:t>Zikova</w:t>
            </w:r>
          </w:p>
        </w:tc>
        <w:tc>
          <w:tcPr>
            <w:tcW w:w="567" w:type="dxa"/>
            <w:tcBorders>
              <w:top w:val="nil"/>
              <w:left w:val="nil"/>
              <w:bottom w:val="single" w:sz="8" w:space="0" w:color="153687"/>
              <w:right w:val="single" w:sz="8" w:space="0" w:color="153687"/>
            </w:tcBorders>
            <w:shd w:val="clear" w:color="000000" w:fill="FFFFFF"/>
            <w:noWrap/>
            <w:vAlign w:val="center"/>
          </w:tcPr>
          <w:p w:rsidR="00AB0375" w:rsidRPr="006329EB" w:rsidRDefault="00AB0375" w:rsidP="00437680">
            <w:pPr>
              <w:spacing w:after="0" w:line="240" w:lineRule="auto"/>
              <w:rPr>
                <w:color w:val="000000"/>
                <w:sz w:val="16"/>
                <w:szCs w:val="16"/>
              </w:rPr>
            </w:pPr>
            <w:r w:rsidRPr="006329EB">
              <w:rPr>
                <w:color w:val="000000"/>
                <w:sz w:val="16"/>
                <w:szCs w:val="16"/>
              </w:rPr>
              <w:t>618</w:t>
            </w:r>
          </w:p>
        </w:tc>
        <w:tc>
          <w:tcPr>
            <w:tcW w:w="567" w:type="dxa"/>
            <w:tcBorders>
              <w:top w:val="nil"/>
              <w:left w:val="nil"/>
              <w:bottom w:val="single" w:sz="8" w:space="0" w:color="153687"/>
              <w:right w:val="single" w:sz="8" w:space="0" w:color="153687"/>
            </w:tcBorders>
            <w:shd w:val="clear" w:color="000000" w:fill="FFFFFF"/>
            <w:noWrap/>
            <w:vAlign w:val="center"/>
          </w:tcPr>
          <w:p w:rsidR="00AB0375" w:rsidRPr="006329EB" w:rsidRDefault="00AB0375" w:rsidP="00437680">
            <w:pPr>
              <w:spacing w:after="0" w:line="240" w:lineRule="auto"/>
              <w:rPr>
                <w:color w:val="000000"/>
                <w:sz w:val="16"/>
                <w:szCs w:val="16"/>
              </w:rPr>
            </w:pPr>
            <w:r w:rsidRPr="006329EB">
              <w:rPr>
                <w:color w:val="000000"/>
                <w:sz w:val="16"/>
                <w:szCs w:val="16"/>
              </w:rPr>
              <w:t>14</w:t>
            </w:r>
          </w:p>
        </w:tc>
        <w:tc>
          <w:tcPr>
            <w:tcW w:w="992" w:type="dxa"/>
            <w:tcBorders>
              <w:top w:val="nil"/>
              <w:left w:val="nil"/>
              <w:bottom w:val="single" w:sz="8" w:space="0" w:color="153687"/>
              <w:right w:val="single" w:sz="8" w:space="0" w:color="153687"/>
            </w:tcBorders>
            <w:shd w:val="clear" w:color="000000" w:fill="FFFFFF"/>
            <w:noWrap/>
            <w:vAlign w:val="center"/>
          </w:tcPr>
          <w:p w:rsidR="00AB0375" w:rsidRPr="006329EB" w:rsidRDefault="00AB0375" w:rsidP="00437680">
            <w:pPr>
              <w:spacing w:after="0" w:line="240" w:lineRule="auto"/>
              <w:rPr>
                <w:color w:val="000000"/>
                <w:sz w:val="16"/>
                <w:szCs w:val="16"/>
              </w:rPr>
            </w:pPr>
            <w:r w:rsidRPr="006329EB">
              <w:rPr>
                <w:color w:val="000000"/>
                <w:sz w:val="16"/>
                <w:szCs w:val="16"/>
              </w:rPr>
              <w:t>Olomouc</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Zikova 618/14, 77010, Olomouc</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1.1.2017</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27ZG700Z06298498</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jc w:val="center"/>
              <w:rPr>
                <w:color w:val="000000"/>
                <w:sz w:val="16"/>
                <w:szCs w:val="16"/>
              </w:rPr>
            </w:pPr>
            <w:r w:rsidRPr="006329EB">
              <w:rPr>
                <w:color w:val="000000"/>
                <w:sz w:val="16"/>
                <w:szCs w:val="16"/>
              </w:rPr>
              <w:t>20910</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Tolstého</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26</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Olomouc</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Zikova 618/14, 77010, Olomouc</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6329EB" w:rsidRDefault="00AB0375" w:rsidP="00437680">
            <w:pPr>
              <w:spacing w:after="0" w:line="240" w:lineRule="auto"/>
              <w:rPr>
                <w:color w:val="000000"/>
                <w:sz w:val="16"/>
                <w:szCs w:val="16"/>
              </w:rPr>
            </w:pPr>
            <w:r w:rsidRPr="006329EB">
              <w:rPr>
                <w:color w:val="000000"/>
                <w:sz w:val="16"/>
                <w:szCs w:val="16"/>
              </w:rPr>
              <w:t>1.1.2017</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4.</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5.</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6.</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7.</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8.</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9.</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10.</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11.</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12.</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13.</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14.</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15.</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16.</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17.</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18.</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19.</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20.</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21.</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22.</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23.</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24.</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25.</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26.</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27.</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28.</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29.</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30.</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31.</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32.</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33.</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34.</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35.</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r w:rsidR="00AB0375" w:rsidRPr="007005D6" w:rsidTr="00437680">
        <w:trPr>
          <w:trHeight w:val="330"/>
        </w:trPr>
        <w:tc>
          <w:tcPr>
            <w:tcW w:w="294" w:type="dxa"/>
            <w:tcBorders>
              <w:top w:val="nil"/>
              <w:left w:val="single" w:sz="8" w:space="0" w:color="153687"/>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36.</w:t>
            </w:r>
          </w:p>
        </w:tc>
        <w:tc>
          <w:tcPr>
            <w:tcW w:w="1528"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2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3"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567"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992"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2551"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c>
          <w:tcPr>
            <w:tcW w:w="1076" w:type="dxa"/>
            <w:tcBorders>
              <w:top w:val="nil"/>
              <w:left w:val="nil"/>
              <w:bottom w:val="single" w:sz="8" w:space="0" w:color="153687"/>
              <w:right w:val="single" w:sz="8" w:space="0" w:color="153687"/>
            </w:tcBorders>
            <w:shd w:val="clear" w:color="000000" w:fill="FFFFFF"/>
            <w:noWrap/>
            <w:vAlign w:val="center"/>
            <w:hideMark/>
          </w:tcPr>
          <w:p w:rsidR="00AB0375" w:rsidRPr="007005D6" w:rsidRDefault="00AB0375" w:rsidP="00437680">
            <w:pPr>
              <w:spacing w:after="0" w:line="240" w:lineRule="auto"/>
              <w:rPr>
                <w:color w:val="000000"/>
                <w:sz w:val="16"/>
                <w:szCs w:val="16"/>
              </w:rPr>
            </w:pPr>
            <w:r w:rsidRPr="007005D6">
              <w:rPr>
                <w:color w:val="000000"/>
                <w:sz w:val="16"/>
                <w:szCs w:val="16"/>
              </w:rPr>
              <w:t> </w:t>
            </w:r>
          </w:p>
        </w:tc>
      </w:tr>
    </w:tbl>
    <w:p w:rsidR="004754F9" w:rsidRDefault="004754F9" w:rsidP="004754F9">
      <w:pPr>
        <w:spacing w:after="0" w:line="240" w:lineRule="auto"/>
        <w:rPr>
          <w:rFonts w:cs="Arial"/>
          <w:szCs w:val="18"/>
        </w:rPr>
        <w:sectPr w:rsidR="004754F9">
          <w:headerReference w:type="default" r:id="rId10"/>
          <w:pgSz w:w="11906" w:h="16838"/>
          <w:pgMar w:top="1134" w:right="851" w:bottom="851" w:left="851" w:header="902" w:footer="618" w:gutter="0"/>
          <w:cols w:space="708"/>
          <w:formProt w:val="0"/>
        </w:sectPr>
      </w:pPr>
    </w:p>
    <w:p w:rsidR="004754F9" w:rsidRDefault="004754F9" w:rsidP="004754F9">
      <w:pPr>
        <w:tabs>
          <w:tab w:val="left" w:pos="1440"/>
        </w:tabs>
        <w:rPr>
          <w:szCs w:val="18"/>
          <w:bdr w:val="single" w:sz="2" w:space="0" w:color="153687" w:frame="1"/>
          <w:shd w:val="clear" w:color="auto" w:fill="FFFFFF"/>
        </w:rPr>
      </w:pPr>
    </w:p>
    <w:p w:rsidR="009D0AD3" w:rsidRDefault="004754F9" w:rsidP="004754F9">
      <w:r>
        <w:rPr>
          <w:szCs w:val="18"/>
          <w:bdr w:val="single" w:sz="2" w:space="0" w:color="153687" w:frame="1"/>
          <w:shd w:val="clear" w:color="auto" w:fill="FFFFFF"/>
        </w:rPr>
        <w:t xml:space="preserve">      </w:t>
      </w:r>
      <w:r>
        <w:rPr>
          <w:noProof/>
          <w:szCs w:val="18"/>
          <w:bdr w:val="single" w:sz="2" w:space="0" w:color="153687" w:frame="1"/>
          <w:shd w:val="clear" w:color="auto" w:fill="FFFFFF"/>
        </w:rPr>
        <w:t xml:space="preserve">     </w:t>
      </w:r>
      <w:r>
        <w:rPr>
          <w:szCs w:val="18"/>
          <w:bdr w:val="single" w:sz="2" w:space="0" w:color="153687" w:frame="1"/>
          <w:shd w:val="clear" w:color="auto" w:fill="FFFFFF"/>
        </w:rPr>
        <w:t xml:space="preserve">             </w:t>
      </w:r>
    </w:p>
    <w:sectPr w:rsidR="009D0AD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B7" w:rsidRDefault="007F30B7" w:rsidP="004754F9">
      <w:pPr>
        <w:spacing w:after="0" w:line="240" w:lineRule="auto"/>
      </w:pPr>
      <w:r>
        <w:separator/>
      </w:r>
    </w:p>
  </w:endnote>
  <w:endnote w:type="continuationSeparator" w:id="0">
    <w:p w:rsidR="007F30B7" w:rsidRDefault="007F30B7" w:rsidP="0047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75" w:rsidRDefault="00AB0375">
    <w:pPr>
      <w:pStyle w:val="Zpat"/>
      <w:tabs>
        <w:tab w:val="clear" w:pos="9072"/>
        <w:tab w:val="right" w:pos="9809"/>
      </w:tabs>
      <w:rPr>
        <w:i/>
        <w:szCs w:val="20"/>
      </w:rPr>
    </w:pPr>
    <w:r>
      <w:rPr>
        <w:i/>
        <w:szCs w:val="20"/>
      </w:rPr>
      <w:t xml:space="preserve">Smlouva o sdružených službách dodávky plynu Zákazníkovi </w:t>
    </w:r>
    <w:r>
      <w:rPr>
        <w:i/>
        <w:szCs w:val="20"/>
      </w:rPr>
      <w:tab/>
    </w:r>
    <w:r>
      <w:rPr>
        <w:i/>
        <w:szCs w:val="20"/>
      </w:rPr>
      <w:tab/>
      <w:t xml:space="preserve">Strana </w:t>
    </w:r>
    <w:r>
      <w:rPr>
        <w:i/>
        <w:szCs w:val="20"/>
      </w:rPr>
      <w:fldChar w:fldCharType="begin"/>
    </w:r>
    <w:r>
      <w:rPr>
        <w:i/>
        <w:szCs w:val="20"/>
      </w:rPr>
      <w:instrText xml:space="preserve"> PAGE </w:instrText>
    </w:r>
    <w:r>
      <w:rPr>
        <w:i/>
        <w:szCs w:val="20"/>
      </w:rPr>
      <w:fldChar w:fldCharType="separate"/>
    </w:r>
    <w:r w:rsidR="007A2CD0">
      <w:rPr>
        <w:i/>
        <w:noProof/>
        <w:szCs w:val="20"/>
      </w:rPr>
      <w:t>1</w:t>
    </w:r>
    <w:r>
      <w:rPr>
        <w:i/>
        <w:szCs w:val="20"/>
      </w:rPr>
      <w:fldChar w:fldCharType="end"/>
    </w:r>
    <w:r>
      <w:rPr>
        <w:i/>
        <w:szCs w:val="20"/>
      </w:rPr>
      <w:t xml:space="preserve"> (celkem </w:t>
    </w:r>
    <w:r>
      <w:rPr>
        <w:i/>
        <w:szCs w:val="20"/>
      </w:rPr>
      <w:fldChar w:fldCharType="begin"/>
    </w:r>
    <w:r>
      <w:rPr>
        <w:i/>
        <w:szCs w:val="20"/>
      </w:rPr>
      <w:instrText xml:space="preserve"> NUMPAGES </w:instrText>
    </w:r>
    <w:r>
      <w:rPr>
        <w:i/>
        <w:szCs w:val="20"/>
      </w:rPr>
      <w:fldChar w:fldCharType="separate"/>
    </w:r>
    <w:r w:rsidR="007A2CD0">
      <w:rPr>
        <w:i/>
        <w:noProof/>
        <w:szCs w:val="20"/>
      </w:rPr>
      <w:t>4</w:t>
    </w:r>
    <w:r>
      <w:rPr>
        <w:i/>
        <w:szCs w:val="20"/>
      </w:rPr>
      <w:fldChar w:fldCharType="end"/>
    </w:r>
    <w:r>
      <w:rPr>
        <w:i/>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B7" w:rsidRDefault="007F30B7" w:rsidP="004754F9">
      <w:pPr>
        <w:spacing w:after="0" w:line="240" w:lineRule="auto"/>
      </w:pPr>
      <w:r>
        <w:separator/>
      </w:r>
    </w:p>
  </w:footnote>
  <w:footnote w:type="continuationSeparator" w:id="0">
    <w:p w:rsidR="007F30B7" w:rsidRDefault="007F30B7" w:rsidP="00475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75" w:rsidRDefault="00AB0375">
    <w:pPr>
      <w:pStyle w:val="Zhlav"/>
      <w:tabs>
        <w:tab w:val="clear" w:pos="9072"/>
        <w:tab w:val="right" w:pos="9809"/>
      </w:tabs>
      <w:rPr>
        <w:b/>
        <w:sz w:val="22"/>
        <w:szCs w:val="22"/>
      </w:rPr>
    </w:pPr>
    <w:r>
      <w:rPr>
        <w:b/>
        <w:sz w:val="22"/>
        <w:szCs w:val="22"/>
      </w:rPr>
      <w:t xml:space="preserve">Smlouva o sdružených službách dodávky plynu </w:t>
    </w:r>
  </w:p>
  <w:p w:rsidR="00AB0375" w:rsidRDefault="00AB0375">
    <w:pPr>
      <w:pStyle w:val="Zhlav"/>
      <w:tabs>
        <w:tab w:val="clear" w:pos="9072"/>
        <w:tab w:val="right" w:pos="9809"/>
      </w:tabs>
      <w:rPr>
        <w:b/>
        <w:szCs w:val="20"/>
      </w:rPr>
    </w:pPr>
    <w:r>
      <w:rPr>
        <w:b/>
        <w:szCs w:val="20"/>
      </w:rPr>
      <w:t>(</w:t>
    </w:r>
    <w:r>
      <w:rPr>
        <w:szCs w:val="20"/>
      </w:rPr>
      <w:t>dále jen</w:t>
    </w:r>
    <w:r>
      <w:rPr>
        <w:b/>
        <w:szCs w:val="20"/>
      </w:rPr>
      <w:t xml:space="preserve"> „Smlouva“)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9D" w:rsidRPr="00E02106" w:rsidRDefault="005E359D">
    <w:pPr>
      <w:pStyle w:val="Zhlav"/>
      <w:tabs>
        <w:tab w:val="clear" w:pos="9072"/>
        <w:tab w:val="right" w:pos="9809"/>
      </w:tabs>
    </w:pPr>
    <w:r>
      <w:rPr>
        <w:b/>
        <w:sz w:val="22"/>
        <w:szCs w:val="22"/>
      </w:rPr>
      <w:t>Příloha č. 1: Odběrná místa Zákazníka</w:t>
    </w:r>
  </w:p>
  <w:p w:rsidR="005E359D" w:rsidRDefault="005E359D">
    <w:pPr>
      <w:pStyle w:val="Zhlav"/>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9D" w:rsidRPr="00E02106" w:rsidRDefault="005E359D">
    <w:pPr>
      <w:pStyle w:val="Zhlav"/>
      <w:tabs>
        <w:tab w:val="clear" w:pos="9072"/>
        <w:tab w:val="right" w:pos="9809"/>
      </w:tabs>
    </w:pPr>
    <w:r>
      <w:rPr>
        <w:b/>
        <w:sz w:val="22"/>
        <w:szCs w:val="22"/>
      </w:rPr>
      <w:t>Příloha č. 2: Závěrkový list PXE</w:t>
    </w:r>
  </w:p>
  <w:p w:rsidR="005E359D" w:rsidRDefault="005E359D">
    <w:pPr>
      <w:pStyle w:val="Zhlav"/>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BB/AUjRpdu8qaIRk0+Ky91TR8rM=" w:salt="Bliynmdsn5hpkH4H5BhA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F9"/>
    <w:rsid w:val="002C75C8"/>
    <w:rsid w:val="00335881"/>
    <w:rsid w:val="004754F9"/>
    <w:rsid w:val="00564020"/>
    <w:rsid w:val="005E359D"/>
    <w:rsid w:val="007A2CD0"/>
    <w:rsid w:val="007F30B7"/>
    <w:rsid w:val="009D0AD3"/>
    <w:rsid w:val="00AB0375"/>
    <w:rsid w:val="00CC4484"/>
    <w:rsid w:val="00E76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1ED1A-8BD2-4CA9-84E9-9C1780D7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54F9"/>
    <w:pPr>
      <w:spacing w:after="40" w:line="200" w:lineRule="exact"/>
    </w:pPr>
    <w:rPr>
      <w:rFonts w:ascii="Garamond" w:eastAsia="Times New Roman" w:hAnsi="Garamond" w:cs="Times New Roman"/>
      <w:sz w:val="18"/>
      <w:szCs w:val="24"/>
      <w:lang w:eastAsia="cs-CZ"/>
    </w:rPr>
  </w:style>
  <w:style w:type="paragraph" w:styleId="Nadpis1">
    <w:name w:val="heading 1"/>
    <w:basedOn w:val="Normln"/>
    <w:next w:val="Normln"/>
    <w:link w:val="Nadpis1Char"/>
    <w:qFormat/>
    <w:rsid w:val="004754F9"/>
    <w:pPr>
      <w:keepNext/>
      <w:spacing w:before="120"/>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54F9"/>
    <w:rPr>
      <w:rFonts w:ascii="Garamond" w:eastAsia="Times New Roman" w:hAnsi="Garamond" w:cs="Arial"/>
      <w:b/>
      <w:bCs/>
      <w:kern w:val="32"/>
      <w:sz w:val="18"/>
      <w:szCs w:val="32"/>
      <w:lang w:eastAsia="cs-CZ"/>
    </w:rPr>
  </w:style>
  <w:style w:type="character" w:styleId="Hypertextovodkaz">
    <w:name w:val="Hyperlink"/>
    <w:rsid w:val="004754F9"/>
    <w:rPr>
      <w:color w:val="0000FF"/>
      <w:u w:val="single"/>
    </w:rPr>
  </w:style>
  <w:style w:type="character" w:customStyle="1" w:styleId="ZhlavChar">
    <w:name w:val="Záhlaví Char"/>
    <w:link w:val="Zhlav"/>
    <w:locked/>
    <w:rsid w:val="004754F9"/>
    <w:rPr>
      <w:rFonts w:ascii="Garamond" w:hAnsi="Garamond"/>
      <w:sz w:val="18"/>
      <w:szCs w:val="24"/>
    </w:rPr>
  </w:style>
  <w:style w:type="paragraph" w:styleId="Zhlav">
    <w:name w:val="header"/>
    <w:basedOn w:val="Normln"/>
    <w:link w:val="ZhlavChar"/>
    <w:rsid w:val="004754F9"/>
    <w:pPr>
      <w:tabs>
        <w:tab w:val="center" w:pos="4536"/>
        <w:tab w:val="right" w:pos="9072"/>
      </w:tabs>
    </w:pPr>
    <w:rPr>
      <w:rFonts w:eastAsiaTheme="minorHAnsi" w:cstheme="minorBidi"/>
      <w:lang w:eastAsia="en-US"/>
    </w:rPr>
  </w:style>
  <w:style w:type="character" w:customStyle="1" w:styleId="ZhlavChar1">
    <w:name w:val="Záhlaví Char1"/>
    <w:basedOn w:val="Standardnpsmoodstavce"/>
    <w:uiPriority w:val="99"/>
    <w:semiHidden/>
    <w:rsid w:val="004754F9"/>
    <w:rPr>
      <w:rFonts w:ascii="Garamond" w:eastAsia="Times New Roman" w:hAnsi="Garamond" w:cs="Times New Roman"/>
      <w:sz w:val="18"/>
      <w:szCs w:val="24"/>
      <w:lang w:eastAsia="cs-CZ"/>
    </w:rPr>
  </w:style>
  <w:style w:type="paragraph" w:styleId="Zpat">
    <w:name w:val="footer"/>
    <w:basedOn w:val="Normln"/>
    <w:link w:val="ZpatChar"/>
    <w:rsid w:val="004754F9"/>
    <w:pPr>
      <w:tabs>
        <w:tab w:val="center" w:pos="4536"/>
        <w:tab w:val="right" w:pos="9072"/>
      </w:tabs>
    </w:pPr>
  </w:style>
  <w:style w:type="character" w:customStyle="1" w:styleId="ZpatChar">
    <w:name w:val="Zápatí Char"/>
    <w:basedOn w:val="Standardnpsmoodstavce"/>
    <w:link w:val="Zpat"/>
    <w:rsid w:val="004754F9"/>
    <w:rPr>
      <w:rFonts w:ascii="Garamond" w:eastAsia="Times New Roman" w:hAnsi="Garamond" w:cs="Times New Roman"/>
      <w:sz w:val="18"/>
      <w:szCs w:val="24"/>
      <w:lang w:eastAsia="cs-CZ"/>
    </w:rPr>
  </w:style>
  <w:style w:type="character" w:customStyle="1" w:styleId="Normal1Char">
    <w:name w:val="Normal_1 Char"/>
    <w:link w:val="Normal1"/>
    <w:locked/>
    <w:rsid w:val="004754F9"/>
    <w:rPr>
      <w:rFonts w:ascii="Garamond" w:hAnsi="Garamond"/>
      <w:sz w:val="18"/>
      <w:lang w:eastAsia="cs-CZ"/>
    </w:rPr>
  </w:style>
  <w:style w:type="paragraph" w:customStyle="1" w:styleId="Normal1">
    <w:name w:val="Normal_1"/>
    <w:basedOn w:val="Normln"/>
    <w:link w:val="Normal1Char"/>
    <w:rsid w:val="004754F9"/>
    <w:pPr>
      <w:jc w:val="both"/>
    </w:pPr>
    <w:rPr>
      <w:rFonts w:eastAsiaTheme="minorHAnsi" w:cstheme="minorBidi"/>
      <w:szCs w:val="22"/>
    </w:rPr>
  </w:style>
  <w:style w:type="character" w:customStyle="1" w:styleId="StyleNormal1BoldChar">
    <w:name w:val="Style Normal_1 + Bold Char"/>
    <w:link w:val="StyleNormal1Bold"/>
    <w:locked/>
    <w:rsid w:val="004754F9"/>
    <w:rPr>
      <w:rFonts w:ascii="Garamond" w:hAnsi="Garamond"/>
      <w:b/>
      <w:bCs/>
      <w:sz w:val="18"/>
      <w:lang w:eastAsia="cs-CZ"/>
    </w:rPr>
  </w:style>
  <w:style w:type="paragraph" w:customStyle="1" w:styleId="StyleNormal1Bold">
    <w:name w:val="Style Normal_1 + Bold"/>
    <w:basedOn w:val="Normal1"/>
    <w:link w:val="StyleNormal1BoldChar"/>
    <w:rsid w:val="004754F9"/>
    <w:rPr>
      <w:b/>
      <w:bCs/>
    </w:rPr>
  </w:style>
  <w:style w:type="paragraph" w:customStyle="1" w:styleId="ListParagraph2">
    <w:name w:val="List Paragraph2"/>
    <w:rsid w:val="004754F9"/>
    <w:pPr>
      <w:ind w:left="720"/>
    </w:pPr>
    <w:rPr>
      <w:rFonts w:ascii="Times New Roman" w:eastAsia="ヒラギノ角ゴ Pro W3" w:hAnsi="Times New Roman" w:cs="Times New Roman"/>
      <w:color w:val="000000"/>
      <w:szCs w:val="20"/>
      <w:lang w:eastAsia="cs-CZ"/>
    </w:rPr>
  </w:style>
  <w:style w:type="paragraph" w:styleId="Textbubliny">
    <w:name w:val="Balloon Text"/>
    <w:basedOn w:val="Normln"/>
    <w:link w:val="TextbublinyChar"/>
    <w:uiPriority w:val="99"/>
    <w:semiHidden/>
    <w:unhideWhenUsed/>
    <w:rsid w:val="004754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4F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info@epe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8006</Characters>
  <Application>Microsoft Office Word</Application>
  <DocSecurity>8</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EP ENERGY TRADING, a.s.</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Šterba</dc:creator>
  <cp:lastModifiedBy>JanalikovaI</cp:lastModifiedBy>
  <cp:revision>2</cp:revision>
  <cp:lastPrinted>2016-08-31T12:47:00Z</cp:lastPrinted>
  <dcterms:created xsi:type="dcterms:W3CDTF">2016-09-08T05:08:00Z</dcterms:created>
  <dcterms:modified xsi:type="dcterms:W3CDTF">2016-09-08T05:08:00Z</dcterms:modified>
</cp:coreProperties>
</file>