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1D" w:rsidRDefault="003C2A1D">
      <w:pPr>
        <w:pStyle w:val="Zkladntext"/>
        <w:spacing w:before="6"/>
        <w:rPr>
          <w:rFonts w:ascii="Times New Roman"/>
          <w:sz w:val="26"/>
        </w:rPr>
      </w:pPr>
    </w:p>
    <w:p w:rsidR="003C2A1D" w:rsidRDefault="00CB6131">
      <w:pPr>
        <w:spacing w:before="89"/>
        <w:ind w:left="4369"/>
        <w:rPr>
          <w:sz w:val="32"/>
        </w:rPr>
      </w:pPr>
      <w:r>
        <w:rPr>
          <w:sz w:val="32"/>
        </w:rPr>
        <w:t>Zadávací dokumentace</w:t>
      </w:r>
    </w:p>
    <w:p w:rsidR="003C2A1D" w:rsidRDefault="003C2A1D">
      <w:pPr>
        <w:pStyle w:val="Zkladntext"/>
        <w:rPr>
          <w:sz w:val="36"/>
        </w:rPr>
      </w:pPr>
    </w:p>
    <w:p w:rsidR="003C2A1D" w:rsidRDefault="003C2A1D">
      <w:pPr>
        <w:pStyle w:val="Zkladntext"/>
        <w:rPr>
          <w:sz w:val="36"/>
        </w:rPr>
      </w:pPr>
    </w:p>
    <w:p w:rsidR="003C2A1D" w:rsidRDefault="003C2A1D">
      <w:pPr>
        <w:pStyle w:val="Zkladntext"/>
        <w:rPr>
          <w:sz w:val="36"/>
        </w:rPr>
      </w:pPr>
    </w:p>
    <w:p w:rsidR="003C2A1D" w:rsidRDefault="003C2A1D">
      <w:pPr>
        <w:pStyle w:val="Zkladntext"/>
        <w:rPr>
          <w:sz w:val="36"/>
        </w:rPr>
      </w:pPr>
    </w:p>
    <w:p w:rsidR="003C2A1D" w:rsidRDefault="003C2A1D">
      <w:pPr>
        <w:pStyle w:val="Zkladntext"/>
        <w:rPr>
          <w:sz w:val="36"/>
        </w:rPr>
      </w:pPr>
    </w:p>
    <w:p w:rsidR="003C2A1D" w:rsidRDefault="003C2A1D">
      <w:pPr>
        <w:pStyle w:val="Zkladntext"/>
        <w:rPr>
          <w:sz w:val="36"/>
        </w:rPr>
      </w:pPr>
    </w:p>
    <w:p w:rsidR="003C2A1D" w:rsidRDefault="003C2A1D">
      <w:pPr>
        <w:pStyle w:val="Zkladntext"/>
        <w:spacing w:before="1"/>
        <w:rPr>
          <w:sz w:val="48"/>
        </w:rPr>
      </w:pPr>
    </w:p>
    <w:p w:rsidR="003C2A1D" w:rsidRDefault="00CB6131">
      <w:pPr>
        <w:pStyle w:val="Nadpis1"/>
      </w:pPr>
      <w:r>
        <w:t xml:space="preserve">Modelový    výzkum    pro    stavbu    č. </w:t>
      </w:r>
      <w:r>
        <w:rPr>
          <w:spacing w:val="83"/>
        </w:rPr>
        <w:t xml:space="preserve"> </w:t>
      </w:r>
      <w:r>
        <w:t>6963</w:t>
      </w:r>
    </w:p>
    <w:p w:rsidR="003C2A1D" w:rsidRDefault="00CB6131">
      <w:pPr>
        <w:spacing w:before="1"/>
        <w:ind w:left="1921" w:right="98"/>
        <w:jc w:val="both"/>
        <w:rPr>
          <w:b/>
          <w:sz w:val="40"/>
        </w:rPr>
      </w:pPr>
      <w:r>
        <w:rPr>
          <w:b/>
          <w:sz w:val="40"/>
        </w:rPr>
        <w:t>„Celková přestavba a rozšíření ÚČOV v</w:t>
      </w:r>
      <w:r>
        <w:rPr>
          <w:b/>
          <w:spacing w:val="-72"/>
          <w:sz w:val="40"/>
        </w:rPr>
        <w:t xml:space="preserve"> </w:t>
      </w:r>
      <w:r>
        <w:rPr>
          <w:b/>
          <w:sz w:val="40"/>
        </w:rPr>
        <w:t>Praze na Císařském ostrově“, etapa 0001 Nová vodní linka - Model pro zjištění</w:t>
      </w:r>
      <w:r>
        <w:rPr>
          <w:b/>
          <w:spacing w:val="-63"/>
          <w:sz w:val="40"/>
        </w:rPr>
        <w:t xml:space="preserve"> </w:t>
      </w:r>
      <w:r>
        <w:rPr>
          <w:b/>
          <w:sz w:val="40"/>
        </w:rPr>
        <w:t>hydraulických veličin v Praze – Troji, část 2D matematický model</w:t>
      </w:r>
    </w:p>
    <w:p w:rsidR="003C2A1D" w:rsidRDefault="003C2A1D">
      <w:pPr>
        <w:pStyle w:val="Zkladntext"/>
        <w:rPr>
          <w:b/>
          <w:sz w:val="44"/>
        </w:rPr>
      </w:pPr>
    </w:p>
    <w:p w:rsidR="003C2A1D" w:rsidRDefault="003C2A1D">
      <w:pPr>
        <w:pStyle w:val="Zkladntext"/>
        <w:rPr>
          <w:b/>
          <w:sz w:val="44"/>
        </w:rPr>
      </w:pPr>
    </w:p>
    <w:p w:rsidR="003C2A1D" w:rsidRDefault="003C2A1D">
      <w:pPr>
        <w:pStyle w:val="Zkladntext"/>
        <w:rPr>
          <w:b/>
          <w:sz w:val="44"/>
        </w:rPr>
      </w:pPr>
    </w:p>
    <w:p w:rsidR="003C2A1D" w:rsidRDefault="003C2A1D">
      <w:pPr>
        <w:pStyle w:val="Zkladntext"/>
        <w:rPr>
          <w:b/>
          <w:sz w:val="44"/>
        </w:rPr>
      </w:pPr>
    </w:p>
    <w:p w:rsidR="003C2A1D" w:rsidRDefault="003C2A1D">
      <w:pPr>
        <w:pStyle w:val="Zkladntext"/>
        <w:rPr>
          <w:b/>
          <w:sz w:val="44"/>
        </w:rPr>
      </w:pPr>
    </w:p>
    <w:p w:rsidR="003C2A1D" w:rsidRDefault="003C2A1D">
      <w:pPr>
        <w:pStyle w:val="Zkladntext"/>
        <w:rPr>
          <w:b/>
          <w:sz w:val="56"/>
        </w:rPr>
      </w:pPr>
    </w:p>
    <w:p w:rsidR="003C2A1D" w:rsidRDefault="00CB6131">
      <w:pPr>
        <w:pStyle w:val="Nadpis2"/>
        <w:spacing w:before="0"/>
        <w:ind w:left="5421" w:right="3494"/>
        <w:jc w:val="center"/>
        <w:rPr>
          <w:u w:val="none"/>
        </w:rPr>
      </w:pPr>
      <w:r>
        <w:rPr>
          <w:u w:val="none"/>
        </w:rPr>
        <w:t>Březen 2017</w:t>
      </w:r>
    </w:p>
    <w:p w:rsidR="003C2A1D" w:rsidRDefault="003C2A1D">
      <w:pPr>
        <w:pStyle w:val="Zkladntext"/>
        <w:rPr>
          <w:b/>
          <w:sz w:val="30"/>
        </w:rPr>
      </w:pPr>
    </w:p>
    <w:p w:rsidR="003C2A1D" w:rsidRDefault="003C2A1D">
      <w:pPr>
        <w:pStyle w:val="Zkladntext"/>
        <w:rPr>
          <w:b/>
          <w:sz w:val="30"/>
        </w:rPr>
      </w:pPr>
    </w:p>
    <w:p w:rsidR="003C2A1D" w:rsidRDefault="003C2A1D">
      <w:pPr>
        <w:pStyle w:val="Zkladntext"/>
        <w:rPr>
          <w:b/>
          <w:sz w:val="30"/>
        </w:rPr>
      </w:pPr>
    </w:p>
    <w:p w:rsidR="003C2A1D" w:rsidRDefault="003C2A1D">
      <w:pPr>
        <w:pStyle w:val="Zkladntext"/>
        <w:rPr>
          <w:b/>
          <w:sz w:val="30"/>
        </w:rPr>
      </w:pPr>
    </w:p>
    <w:p w:rsidR="003C2A1D" w:rsidRDefault="00CB6131">
      <w:pPr>
        <w:pStyle w:val="Zkladntext"/>
        <w:spacing w:before="231"/>
        <w:ind w:left="4696" w:right="2696" w:hanging="5"/>
        <w:jc w:val="center"/>
      </w:pPr>
      <w:r>
        <w:t>Sekce infrastruktury a krajiny Kancelář technické infrastruktury</w:t>
      </w:r>
    </w:p>
    <w:p w:rsidR="003C2A1D" w:rsidRDefault="003C2A1D">
      <w:pPr>
        <w:jc w:val="center"/>
        <w:sectPr w:rsidR="003C2A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80" w:right="860" w:bottom="1880" w:left="460" w:header="543" w:footer="1699" w:gutter="0"/>
          <w:pgNumType w:start="1"/>
          <w:cols w:space="708"/>
        </w:sectPr>
      </w:pPr>
    </w:p>
    <w:p w:rsidR="003C2A1D" w:rsidRDefault="003C2A1D">
      <w:pPr>
        <w:pStyle w:val="Zkladntext"/>
        <w:spacing w:before="4"/>
        <w:rPr>
          <w:sz w:val="26"/>
        </w:rPr>
      </w:pPr>
    </w:p>
    <w:p w:rsidR="003C2A1D" w:rsidRDefault="00CB6131">
      <w:pPr>
        <w:pStyle w:val="Nadpis2"/>
        <w:spacing w:before="92"/>
        <w:rPr>
          <w:u w:val="none"/>
        </w:rPr>
      </w:pPr>
      <w:r>
        <w:rPr>
          <w:u w:val="thick"/>
        </w:rPr>
        <w:t>Důvody pořízení a popis problematiky</w:t>
      </w:r>
    </w:p>
    <w:p w:rsidR="003C2A1D" w:rsidRDefault="00CB6131">
      <w:pPr>
        <w:pStyle w:val="Zkladntext"/>
        <w:spacing w:before="120"/>
        <w:ind w:left="1921" w:right="118" w:firstLine="360"/>
        <w:jc w:val="both"/>
      </w:pPr>
      <w:r>
        <w:t xml:space="preserve">Předmětem zakázky je soubor prací, které byly shledány během přípravy Modelového výzkumu pro stavbu č. 6963 „Celková přestavba a rozšíření ÚČOV v Praze na Císařském ostrově“, etapa 0001 Nová vodní linka - Model pro zjištění hydraulických veličin v Praze – </w:t>
      </w:r>
      <w:r>
        <w:t xml:space="preserve">Troji, který zajišťuje VÚV TGM v.v.i., jako nezbytné k provedení na 2D matematickém modelu celé oblasti Trojské kotliny. Výsekové fyzikální (hydraulické) modely jsou určeny k detailnímu a přesnému studiu charakteristik proudění v klíčových místech   výše  </w:t>
      </w:r>
      <w:r>
        <w:t xml:space="preserve"> jmenované   stavby,   resp.    v oblastech   komplikovaného   proudění  s dominantním trojrozměrným charakterem proudění. Výsekové modely však nemohou obsáhnout celé dotčené území, ve kterém jsou charakteristiky proudění ovlivňovány stavebními úpravami a </w:t>
      </w:r>
      <w:r>
        <w:t>lokálními zásahy. Z tohoto důvodu je jediným možným</w:t>
      </w:r>
      <w:r>
        <w:rPr>
          <w:spacing w:val="-31"/>
        </w:rPr>
        <w:t xml:space="preserve"> </w:t>
      </w:r>
      <w:r>
        <w:t>správným přístupem k úloze kombinované řešení na fyzikálních modelech a globálním 2D matematickém modelu Trojské kotliny, který umožní kvantifikovat dopad stavebních úprav na charakteristiky proudění v ce</w:t>
      </w:r>
      <w:r>
        <w:t>lém posuzovaném</w:t>
      </w:r>
      <w:r>
        <w:rPr>
          <w:spacing w:val="-13"/>
        </w:rPr>
        <w:t xml:space="preserve"> </w:t>
      </w:r>
      <w:r>
        <w:t>území.</w:t>
      </w:r>
    </w:p>
    <w:p w:rsidR="003C2A1D" w:rsidRDefault="00CB6131">
      <w:pPr>
        <w:pStyle w:val="Zkladntext"/>
        <w:spacing w:before="121"/>
        <w:ind w:left="1921" w:right="117" w:firstLine="360"/>
        <w:jc w:val="both"/>
      </w:pPr>
      <w:r>
        <w:t>Pro bezproblémovou spolupráci mezi fyzikálním a matematickým modelem je nutné, aby byly koordinovány zdroje dat pro stavbu modelu, a to zejména dat terénních a dat využití území tak, aby oba modely (fyzikální i matematický) vždy schematizovaly identickou s</w:t>
      </w:r>
      <w:r>
        <w:t>kutečnost či návrhový stav.</w:t>
      </w:r>
    </w:p>
    <w:p w:rsidR="003C2A1D" w:rsidRDefault="00CB6131">
      <w:pPr>
        <w:pStyle w:val="Zkladntext"/>
        <w:spacing w:before="119"/>
        <w:ind w:left="1921" w:right="117" w:firstLine="360"/>
        <w:jc w:val="both"/>
      </w:pPr>
      <w:r>
        <w:t>Stávající 2D matematický model hl. m. Prahy je koncipován jako model záplavového území Vltavy a Berounky v hranicích hl. m. Prahy. Jeho použití pro posouzení detailních řešení v rámci Trojské kotliny a zejména pro spolupráci s e</w:t>
      </w:r>
      <w:r>
        <w:t>xaktními fyzikálními modely se proto nejeví jako zcela korektní. V blízké budoucnosti se očekává v zájmové oblasti mnoho záměrů, jejichž vzájemný vliv bude nutno koordinovat. Je proto zapotřebí pro simulace charakteristik proudění a posouzení změn na globá</w:t>
      </w:r>
      <w:r>
        <w:t>lním 2D matematickém modelu celé Trojské kotliny postavit nový detailnější 2D matematický model, který s patřičnými přesahy na okrajových podmínkách bude zahrnovat pouze Trojskou kotlinu a tu schematizoval v potřebném podrobném rozlišení.</w:t>
      </w:r>
    </w:p>
    <w:p w:rsidR="003C2A1D" w:rsidRDefault="00CB6131">
      <w:pPr>
        <w:pStyle w:val="Nadpis2"/>
        <w:rPr>
          <w:u w:val="none"/>
        </w:rPr>
      </w:pPr>
      <w:r>
        <w:rPr>
          <w:u w:val="thick"/>
        </w:rPr>
        <w:t>Účel díla</w:t>
      </w:r>
    </w:p>
    <w:p w:rsidR="003C2A1D" w:rsidRDefault="00CB6131">
      <w:pPr>
        <w:pStyle w:val="Zkladntext"/>
        <w:spacing w:before="120"/>
        <w:ind w:left="1921" w:right="118" w:firstLine="360"/>
        <w:jc w:val="both"/>
      </w:pPr>
      <w:r>
        <w:t xml:space="preserve">Účelem </w:t>
      </w:r>
      <w:r>
        <w:t>díla je vytvoření detailního 2D matematického modelu proudění ve Vltavě a jejím záplavovém území v rozsahu Trojské kotliny, který bude schopen dostatečně podrobně a přesně schematizovat veškeré přestavby a stavební úpravy v souvislosti     s výstavbou Nové</w:t>
      </w:r>
      <w:r>
        <w:t xml:space="preserve"> vodní linky ÚČOV na Císařském ostrově a zároveň by umožňoval vyhodnocovat dopad  těchto  úprav  (detailně  ověřovaných  na  fyzikálních  modelech) v rozsahu celé Trojské</w:t>
      </w:r>
      <w:r>
        <w:rPr>
          <w:spacing w:val="-11"/>
        </w:rPr>
        <w:t xml:space="preserve"> </w:t>
      </w:r>
      <w:r>
        <w:t>kotliny.</w:t>
      </w:r>
    </w:p>
    <w:p w:rsidR="003C2A1D" w:rsidRDefault="00CB6131">
      <w:pPr>
        <w:pStyle w:val="Zkladntext"/>
        <w:spacing w:before="118"/>
        <w:ind w:left="1921" w:right="118" w:firstLine="360"/>
        <w:jc w:val="both"/>
      </w:pPr>
      <w:r>
        <w:t>Z tohoto důvodu je nezbytné přistoupit k úloze formou kombinovaného řešení n</w:t>
      </w:r>
      <w:r>
        <w:t>a výsekových</w:t>
      </w:r>
      <w:r>
        <w:rPr>
          <w:spacing w:val="-4"/>
        </w:rPr>
        <w:t xml:space="preserve"> </w:t>
      </w:r>
      <w:r>
        <w:t>fyzikálních</w:t>
      </w:r>
      <w:r>
        <w:rPr>
          <w:spacing w:val="-2"/>
        </w:rPr>
        <w:t xml:space="preserve"> </w:t>
      </w:r>
      <w:r>
        <w:t>modelech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globálním</w:t>
      </w:r>
      <w:r>
        <w:rPr>
          <w:spacing w:val="-3"/>
        </w:rPr>
        <w:t xml:space="preserve"> </w:t>
      </w:r>
      <w:r>
        <w:t>2D</w:t>
      </w:r>
      <w:r>
        <w:rPr>
          <w:spacing w:val="-5"/>
        </w:rPr>
        <w:t xml:space="preserve"> </w:t>
      </w:r>
      <w:r>
        <w:t>matematickém</w:t>
      </w:r>
      <w:r>
        <w:rPr>
          <w:spacing w:val="-8"/>
        </w:rPr>
        <w:t xml:space="preserve"> </w:t>
      </w:r>
      <w:r>
        <w:t>modelu</w:t>
      </w:r>
      <w:r>
        <w:rPr>
          <w:spacing w:val="-2"/>
        </w:rPr>
        <w:t xml:space="preserve"> </w:t>
      </w:r>
      <w:r>
        <w:t>Trojské</w:t>
      </w:r>
      <w:r>
        <w:rPr>
          <w:spacing w:val="-9"/>
        </w:rPr>
        <w:t xml:space="preserve"> </w:t>
      </w:r>
      <w:r>
        <w:t>kotliny, který je předmětem této zakázky, založené na postupných iteracích experimentů na fyzikálních modelech a simulací na matematickém</w:t>
      </w:r>
      <w:r>
        <w:rPr>
          <w:spacing w:val="-12"/>
        </w:rPr>
        <w:t xml:space="preserve"> </w:t>
      </w:r>
      <w:r>
        <w:t>modelu.</w:t>
      </w:r>
    </w:p>
    <w:p w:rsidR="003C2A1D" w:rsidRDefault="00CB6131">
      <w:pPr>
        <w:pStyle w:val="Zkladntext"/>
        <w:spacing w:before="118"/>
        <w:ind w:left="1921" w:right="117" w:firstLine="360"/>
        <w:jc w:val="both"/>
      </w:pPr>
      <w:r>
        <w:t>Na fyzikálních modelech jsou hydr</w:t>
      </w:r>
      <w:r>
        <w:t>aulické parametry stanovovány co nejpřesněji, neboť objekty jsou tvarovány naprosto shodně s realitou a charakter proudění kolem objektů odpovídá na fyzikálním modelu při dodržení podmínek modelové podobnosti realitě. Aby mohly být výsledky dosažené na fyz</w:t>
      </w:r>
      <w:r>
        <w:t>ikálním modelu správně přeneseny na 2D</w:t>
      </w:r>
      <w:r>
        <w:rPr>
          <w:spacing w:val="-8"/>
        </w:rPr>
        <w:t xml:space="preserve"> </w:t>
      </w:r>
      <w:r>
        <w:t>matematický</w:t>
      </w:r>
      <w:r>
        <w:rPr>
          <w:spacing w:val="-11"/>
        </w:rPr>
        <w:t xml:space="preserve"> </w:t>
      </w:r>
      <w:r>
        <w:t>model,</w:t>
      </w:r>
      <w:r>
        <w:rPr>
          <w:spacing w:val="-11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nutné</w:t>
      </w:r>
      <w:r>
        <w:rPr>
          <w:spacing w:val="-10"/>
        </w:rPr>
        <w:t xml:space="preserve"> </w:t>
      </w:r>
      <w:r>
        <w:t>vytvořit</w:t>
      </w:r>
      <w:r>
        <w:rPr>
          <w:spacing w:val="-7"/>
        </w:rPr>
        <w:t xml:space="preserve"> </w:t>
      </w:r>
      <w:r>
        <w:t>„výsekové“</w:t>
      </w:r>
      <w:r>
        <w:rPr>
          <w:spacing w:val="-7"/>
        </w:rPr>
        <w:t xml:space="preserve"> </w:t>
      </w:r>
      <w:r>
        <w:t>2D</w:t>
      </w:r>
      <w:r>
        <w:rPr>
          <w:spacing w:val="-12"/>
        </w:rPr>
        <w:t xml:space="preserve"> </w:t>
      </w:r>
      <w:r>
        <w:t>matematické</w:t>
      </w:r>
      <w:r>
        <w:rPr>
          <w:spacing w:val="-10"/>
        </w:rPr>
        <w:t xml:space="preserve"> </w:t>
      </w:r>
      <w:r>
        <w:t>modely</w:t>
      </w:r>
      <w:r>
        <w:rPr>
          <w:spacing w:val="-9"/>
        </w:rPr>
        <w:t xml:space="preserve"> </w:t>
      </w:r>
      <w:r>
        <w:t>identického rozsahu a nastavit jejich vnitřní numerické parametry tak, aby dávaly shodné výsledky</w:t>
      </w:r>
      <w:r>
        <w:rPr>
          <w:spacing w:val="15"/>
        </w:rPr>
        <w:t xml:space="preserve"> </w:t>
      </w:r>
      <w:r>
        <w:t>s</w:t>
      </w:r>
    </w:p>
    <w:p w:rsidR="003C2A1D" w:rsidRDefault="003C2A1D">
      <w:pPr>
        <w:jc w:val="both"/>
        <w:sectPr w:rsidR="003C2A1D">
          <w:pgSz w:w="11910" w:h="16840"/>
          <w:pgMar w:top="1980" w:right="840" w:bottom="1880" w:left="460" w:header="543" w:footer="1699" w:gutter="0"/>
          <w:cols w:space="708"/>
        </w:sectPr>
      </w:pPr>
    </w:p>
    <w:p w:rsidR="003C2A1D" w:rsidRDefault="003C2A1D">
      <w:pPr>
        <w:pStyle w:val="Zkladntext"/>
        <w:spacing w:before="3"/>
        <w:rPr>
          <w:sz w:val="26"/>
        </w:rPr>
      </w:pPr>
    </w:p>
    <w:p w:rsidR="003C2A1D" w:rsidRDefault="00CB6131">
      <w:pPr>
        <w:pStyle w:val="Zkladntext"/>
        <w:spacing w:before="94"/>
        <w:ind w:left="1921" w:right="120"/>
        <w:jc w:val="both"/>
      </w:pPr>
      <w:r>
        <w:t xml:space="preserve">modely fyzikálními. Finálně </w:t>
      </w:r>
      <w:r>
        <w:t>pak budou získané parametry matematického modelu přeneseny do globálního 2D matematického modelu celé Trojské kotliny.</w:t>
      </w:r>
    </w:p>
    <w:p w:rsidR="003C2A1D" w:rsidRDefault="00CB6131">
      <w:pPr>
        <w:pStyle w:val="Nadpis2"/>
        <w:rPr>
          <w:u w:val="none"/>
        </w:rPr>
      </w:pPr>
      <w:r>
        <w:rPr>
          <w:u w:val="thick"/>
        </w:rPr>
        <w:t>Vymezení řešeného území</w:t>
      </w:r>
    </w:p>
    <w:p w:rsidR="003C2A1D" w:rsidRDefault="00CB6131">
      <w:pPr>
        <w:pStyle w:val="Zkladntext"/>
        <w:spacing w:before="121"/>
        <w:ind w:left="1921" w:right="118"/>
        <w:jc w:val="both"/>
      </w:pPr>
      <w:r>
        <w:t>Hlavní město Praha, Trojská kotlina, vodní tok Vltava a její záplavové území, ř. km 47,0 až 41,0.</w:t>
      </w:r>
    </w:p>
    <w:p w:rsidR="003C2A1D" w:rsidRDefault="00CB6131">
      <w:pPr>
        <w:pStyle w:val="Nadpis2"/>
        <w:rPr>
          <w:u w:val="none"/>
        </w:rPr>
      </w:pPr>
      <w:r>
        <w:rPr>
          <w:u w:val="thick"/>
        </w:rPr>
        <w:t>Požadované prác</w:t>
      </w:r>
      <w:r>
        <w:rPr>
          <w:u w:val="thick"/>
        </w:rPr>
        <w:t>e</w:t>
      </w:r>
    </w:p>
    <w:p w:rsidR="003C2A1D" w:rsidRDefault="00CB6131">
      <w:pPr>
        <w:pStyle w:val="Nadpis3"/>
        <w:numPr>
          <w:ilvl w:val="0"/>
          <w:numId w:val="3"/>
        </w:numPr>
        <w:tabs>
          <w:tab w:val="left" w:pos="2169"/>
        </w:tabs>
        <w:ind w:hanging="247"/>
        <w:jc w:val="both"/>
      </w:pPr>
      <w:r>
        <w:t>Koordinace a pomoc při získávání dat a stavbě</w:t>
      </w:r>
      <w:r>
        <w:rPr>
          <w:spacing w:val="-15"/>
        </w:rPr>
        <w:t xml:space="preserve"> </w:t>
      </w:r>
      <w:r>
        <w:t>modelu</w:t>
      </w:r>
    </w:p>
    <w:p w:rsidR="003C2A1D" w:rsidRDefault="00CB6131">
      <w:pPr>
        <w:pStyle w:val="Zkladntext"/>
        <w:spacing w:before="121"/>
        <w:ind w:left="1921" w:right="118"/>
        <w:jc w:val="both"/>
      </w:pPr>
      <w:r>
        <w:t>Zpracovatel zajistí součinnost s VÚV TGM v.v.i. pro bezproblémovou spolupráci obou typů</w:t>
      </w:r>
      <w:r>
        <w:rPr>
          <w:spacing w:val="-3"/>
        </w:rPr>
        <w:t xml:space="preserve"> </w:t>
      </w:r>
      <w:r>
        <w:t>modelů,</w:t>
      </w:r>
      <w:r>
        <w:rPr>
          <w:spacing w:val="-4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koordinaci</w:t>
      </w:r>
      <w:r>
        <w:rPr>
          <w:spacing w:val="-4"/>
        </w:rPr>
        <w:t xml:space="preserve"> </w:t>
      </w:r>
      <w:r>
        <w:t>zdroje</w:t>
      </w:r>
      <w:r>
        <w:rPr>
          <w:spacing w:val="-5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stavbu</w:t>
      </w:r>
      <w:r>
        <w:rPr>
          <w:spacing w:val="-4"/>
        </w:rPr>
        <w:t xml:space="preserve"> </w:t>
      </w:r>
      <w:r>
        <w:t>globálního</w:t>
      </w:r>
      <w:r>
        <w:rPr>
          <w:spacing w:val="-3"/>
        </w:rPr>
        <w:t xml:space="preserve"> </w:t>
      </w:r>
      <w:r>
        <w:t>2D</w:t>
      </w:r>
      <w:r>
        <w:rPr>
          <w:spacing w:val="-4"/>
        </w:rPr>
        <w:t xml:space="preserve"> </w:t>
      </w:r>
      <w:r>
        <w:t>matematického</w:t>
      </w:r>
      <w:r>
        <w:rPr>
          <w:spacing w:val="-7"/>
        </w:rPr>
        <w:t xml:space="preserve"> </w:t>
      </w:r>
      <w:r>
        <w:t>modelu celé Trojské kotliny, a to zejména dat terénních a dat využití území. Zpracovatel rovněž zajistí, že postupy při stavbě modelů budou ve vzájemné koordinaci tak, aby jejich spolupráce byla co nejkorektnější a přesnost výsledků byla limitována pouze n</w:t>
      </w:r>
      <w:r>
        <w:t>evyhnutelnými</w:t>
      </w:r>
      <w:r>
        <w:rPr>
          <w:spacing w:val="-4"/>
        </w:rPr>
        <w:t xml:space="preserve"> </w:t>
      </w:r>
      <w:r>
        <w:t>faktory.</w:t>
      </w:r>
    </w:p>
    <w:p w:rsidR="003C2A1D" w:rsidRDefault="00CB6131">
      <w:pPr>
        <w:pStyle w:val="Nadpis3"/>
        <w:numPr>
          <w:ilvl w:val="0"/>
          <w:numId w:val="3"/>
        </w:numPr>
        <w:tabs>
          <w:tab w:val="left" w:pos="2169"/>
        </w:tabs>
        <w:spacing w:before="119"/>
        <w:ind w:hanging="247"/>
        <w:jc w:val="both"/>
      </w:pPr>
      <w:r>
        <w:t>Stavba modelu Trojské</w:t>
      </w:r>
      <w:r>
        <w:rPr>
          <w:spacing w:val="-7"/>
        </w:rPr>
        <w:t xml:space="preserve"> </w:t>
      </w:r>
      <w:r>
        <w:t>kotliny</w:t>
      </w:r>
    </w:p>
    <w:p w:rsidR="003C2A1D" w:rsidRDefault="00CB6131">
      <w:pPr>
        <w:pStyle w:val="Zkladntext"/>
        <w:spacing w:before="121"/>
        <w:ind w:left="1921" w:right="117"/>
        <w:jc w:val="both"/>
      </w:pPr>
      <w:r>
        <w:t>Zpracovatel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globálním</w:t>
      </w:r>
      <w:r>
        <w:rPr>
          <w:spacing w:val="-4"/>
        </w:rPr>
        <w:t xml:space="preserve"> </w:t>
      </w:r>
      <w:r>
        <w:t>2D</w:t>
      </w:r>
      <w:r>
        <w:rPr>
          <w:spacing w:val="-8"/>
        </w:rPr>
        <w:t xml:space="preserve"> </w:t>
      </w:r>
      <w:r>
        <w:t>matematickém</w:t>
      </w:r>
      <w:r>
        <w:rPr>
          <w:spacing w:val="-9"/>
        </w:rPr>
        <w:t xml:space="preserve"> </w:t>
      </w:r>
      <w:r>
        <w:t>modelu</w:t>
      </w:r>
      <w:r>
        <w:rPr>
          <w:spacing w:val="-5"/>
        </w:rPr>
        <w:t xml:space="preserve"> </w:t>
      </w:r>
      <w:r>
        <w:t>celé</w:t>
      </w:r>
      <w:r>
        <w:rPr>
          <w:spacing w:val="-5"/>
        </w:rPr>
        <w:t xml:space="preserve"> </w:t>
      </w:r>
      <w:r>
        <w:t>Trojské</w:t>
      </w:r>
      <w:r>
        <w:rPr>
          <w:spacing w:val="-7"/>
        </w:rPr>
        <w:t xml:space="preserve"> </w:t>
      </w:r>
      <w:r>
        <w:t>kotliny</w:t>
      </w:r>
      <w:r>
        <w:rPr>
          <w:spacing w:val="-6"/>
        </w:rPr>
        <w:t xml:space="preserve"> </w:t>
      </w:r>
      <w:r>
        <w:t>provede</w:t>
      </w:r>
      <w:r>
        <w:rPr>
          <w:spacing w:val="-5"/>
        </w:rPr>
        <w:t xml:space="preserve"> </w:t>
      </w:r>
      <w:r>
        <w:t>stavbu detailního 2D matematického modelu, který bude zahrnovat s patřičnými přesahy na okrajových podmínkách pouze Trojskou k</w:t>
      </w:r>
      <w:r>
        <w:t>otlinu, kterou bude schematizovat v koordinaci s</w:t>
      </w:r>
      <w:r>
        <w:rPr>
          <w:spacing w:val="-2"/>
        </w:rPr>
        <w:t xml:space="preserve"> </w:t>
      </w:r>
      <w:r>
        <w:t>VÚV</w:t>
      </w:r>
      <w:r>
        <w:rPr>
          <w:spacing w:val="-17"/>
        </w:rPr>
        <w:t xml:space="preserve"> </w:t>
      </w:r>
      <w:r>
        <w:t>TGM</w:t>
      </w:r>
      <w:r>
        <w:rPr>
          <w:spacing w:val="-17"/>
        </w:rPr>
        <w:t xml:space="preserve"> </w:t>
      </w:r>
      <w:r>
        <w:t>v.v.i.</w:t>
      </w:r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potřebném</w:t>
      </w:r>
      <w:r>
        <w:rPr>
          <w:spacing w:val="-13"/>
        </w:rPr>
        <w:t xml:space="preserve"> </w:t>
      </w:r>
      <w:r>
        <w:t>podrobném</w:t>
      </w:r>
      <w:r>
        <w:rPr>
          <w:spacing w:val="-17"/>
        </w:rPr>
        <w:t xml:space="preserve"> </w:t>
      </w:r>
      <w:r>
        <w:t>rozlišení.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takto</w:t>
      </w:r>
      <w:r>
        <w:rPr>
          <w:spacing w:val="-16"/>
        </w:rPr>
        <w:t xml:space="preserve"> </w:t>
      </w:r>
      <w:r>
        <w:t>postaveném</w:t>
      </w:r>
      <w:r>
        <w:rPr>
          <w:spacing w:val="-15"/>
        </w:rPr>
        <w:t xml:space="preserve"> </w:t>
      </w:r>
      <w:r>
        <w:t>modelu</w:t>
      </w:r>
      <w:r>
        <w:rPr>
          <w:spacing w:val="-14"/>
        </w:rPr>
        <w:t xml:space="preserve"> </w:t>
      </w:r>
      <w:r>
        <w:t>budou prováděny simulace charakteristik proudění a posuzování</w:t>
      </w:r>
      <w:r>
        <w:rPr>
          <w:spacing w:val="-17"/>
        </w:rPr>
        <w:t xml:space="preserve"> </w:t>
      </w:r>
      <w:r>
        <w:t>změn.</w:t>
      </w:r>
    </w:p>
    <w:p w:rsidR="003C2A1D" w:rsidRDefault="00CB6131">
      <w:pPr>
        <w:pStyle w:val="Nadpis3"/>
        <w:numPr>
          <w:ilvl w:val="0"/>
          <w:numId w:val="3"/>
        </w:numPr>
        <w:tabs>
          <w:tab w:val="left" w:pos="2169"/>
        </w:tabs>
        <w:spacing w:before="116"/>
        <w:ind w:hanging="247"/>
        <w:jc w:val="both"/>
      </w:pPr>
      <w:r>
        <w:t>Vytvoření výsekových matematických</w:t>
      </w:r>
      <w:r>
        <w:rPr>
          <w:spacing w:val="-12"/>
        </w:rPr>
        <w:t xml:space="preserve"> </w:t>
      </w:r>
      <w:r>
        <w:t>modelů</w:t>
      </w:r>
    </w:p>
    <w:p w:rsidR="003C2A1D" w:rsidRDefault="00CB6131">
      <w:pPr>
        <w:pStyle w:val="Zkladntext"/>
        <w:spacing w:before="123" w:line="252" w:lineRule="exact"/>
        <w:ind w:left="1921"/>
        <w:jc w:val="both"/>
      </w:pPr>
      <w:r>
        <w:t>Navrhovaný postup fyzi</w:t>
      </w:r>
      <w:r>
        <w:t>kálního modelování VÚV TGM v.v.i. detailních modelů</w:t>
      </w:r>
    </w:p>
    <w:p w:rsidR="003C2A1D" w:rsidRDefault="00CB6131">
      <w:pPr>
        <w:pStyle w:val="Odstavecseseznamem"/>
        <w:numPr>
          <w:ilvl w:val="1"/>
          <w:numId w:val="3"/>
        </w:numPr>
        <w:tabs>
          <w:tab w:val="left" w:pos="2642"/>
        </w:tabs>
        <w:spacing w:line="252" w:lineRule="exact"/>
      </w:pPr>
      <w:r>
        <w:t>pro oblast plavebních komor</w:t>
      </w:r>
      <w:r>
        <w:rPr>
          <w:spacing w:val="-4"/>
        </w:rPr>
        <w:t xml:space="preserve"> </w:t>
      </w:r>
      <w:r>
        <w:t>Podbaba,</w:t>
      </w:r>
    </w:p>
    <w:p w:rsidR="003C2A1D" w:rsidRDefault="00CB6131">
      <w:pPr>
        <w:pStyle w:val="Odstavecseseznamem"/>
        <w:numPr>
          <w:ilvl w:val="1"/>
          <w:numId w:val="3"/>
        </w:numPr>
        <w:tabs>
          <w:tab w:val="left" w:pos="2642"/>
        </w:tabs>
        <w:spacing w:before="2"/>
        <w:ind w:right="121"/>
        <w:jc w:val="both"/>
      </w:pPr>
      <w:r>
        <w:t>pro oblast východní části Císařského ostrova s jezem Troja, NVL ÚČOV, části pravého břehu u ZOO Praha a objekty na plavebním kanálu</w:t>
      </w:r>
      <w:r>
        <w:rPr>
          <w:spacing w:val="-12"/>
        </w:rPr>
        <w:t xml:space="preserve"> </w:t>
      </w:r>
      <w:r>
        <w:t>Podbaba</w:t>
      </w:r>
    </w:p>
    <w:p w:rsidR="003C2A1D" w:rsidRDefault="00CB6131">
      <w:pPr>
        <w:pStyle w:val="Zkladntext"/>
        <w:ind w:left="1921" w:right="123"/>
        <w:jc w:val="both"/>
      </w:pPr>
      <w:r>
        <w:t>předpokládá, že výsledkem výzkumu na těchto modelech bude hydraulický vliv těchto objektů, který se projeví v rozdílu hladin.</w:t>
      </w:r>
    </w:p>
    <w:p w:rsidR="003C2A1D" w:rsidRDefault="00CB6131">
      <w:pPr>
        <w:pStyle w:val="Zkladntext"/>
        <w:spacing w:before="120"/>
        <w:ind w:left="1921" w:right="119"/>
        <w:jc w:val="both"/>
      </w:pPr>
      <w:r>
        <w:t>V této souvislosti zpracovatel vytvoří v koordinaci s VÚV TGM v.v.i. výsekové 2D matematické modely identického rozsahu a identick</w:t>
      </w:r>
      <w:r>
        <w:t>ých okrajových podmínek, jako jsou výše popsané hydraulické modely a nastaví jejich vnitřní numerické parametry tak, aby dávaly shodné výsledky s modely fyzikálními.</w:t>
      </w:r>
    </w:p>
    <w:p w:rsidR="003C2A1D" w:rsidRDefault="00CB6131">
      <w:pPr>
        <w:pStyle w:val="Zkladntext"/>
        <w:ind w:left="1921" w:right="122"/>
        <w:jc w:val="both"/>
      </w:pPr>
      <w:r>
        <w:t>Takto finálně získané parametry matematického modelu poté přenese do globálního 2D matematického modelu celé Trojské kotliny.</w:t>
      </w:r>
    </w:p>
    <w:p w:rsidR="003C2A1D" w:rsidRDefault="00CB6131">
      <w:pPr>
        <w:pStyle w:val="Nadpis3"/>
        <w:numPr>
          <w:ilvl w:val="0"/>
          <w:numId w:val="3"/>
        </w:numPr>
        <w:tabs>
          <w:tab w:val="left" w:pos="2167"/>
        </w:tabs>
        <w:ind w:left="2166" w:hanging="245"/>
        <w:jc w:val="both"/>
      </w:pPr>
      <w:r>
        <w:t>Iterační schéma</w:t>
      </w:r>
      <w:r>
        <w:rPr>
          <w:spacing w:val="-4"/>
        </w:rPr>
        <w:t xml:space="preserve"> </w:t>
      </w:r>
      <w:r>
        <w:t>výpočtů</w:t>
      </w:r>
    </w:p>
    <w:p w:rsidR="003C2A1D" w:rsidRDefault="00CB6131">
      <w:pPr>
        <w:pStyle w:val="Zkladntext"/>
        <w:spacing w:before="121"/>
        <w:ind w:left="1921"/>
        <w:jc w:val="both"/>
      </w:pPr>
      <w:r>
        <w:t>Zpracovatel provede následující postup:</w:t>
      </w:r>
    </w:p>
    <w:p w:rsidR="003C2A1D" w:rsidRDefault="00CB6131">
      <w:pPr>
        <w:pStyle w:val="Odstavecseseznamem"/>
        <w:numPr>
          <w:ilvl w:val="1"/>
          <w:numId w:val="3"/>
        </w:numPr>
        <w:tabs>
          <w:tab w:val="left" w:pos="2634"/>
        </w:tabs>
        <w:spacing w:before="119"/>
        <w:ind w:left="2634" w:right="120" w:hanging="356"/>
        <w:jc w:val="both"/>
      </w:pPr>
      <w:r>
        <w:t>Výpočet n-letých průtoků na globálním 2D matematickém modelu Trojs</w:t>
      </w:r>
      <w:r>
        <w:t>ké kotliny pro</w:t>
      </w:r>
      <w:r>
        <w:rPr>
          <w:spacing w:val="-12"/>
        </w:rPr>
        <w:t xml:space="preserve"> </w:t>
      </w:r>
      <w:r>
        <w:t>určení</w:t>
      </w:r>
      <w:r>
        <w:rPr>
          <w:spacing w:val="-16"/>
        </w:rPr>
        <w:t xml:space="preserve"> </w:t>
      </w:r>
      <w:r>
        <w:t>okrajových</w:t>
      </w:r>
      <w:r>
        <w:rPr>
          <w:spacing w:val="-12"/>
        </w:rPr>
        <w:t xml:space="preserve"> </w:t>
      </w:r>
      <w:r>
        <w:t>podmínek</w:t>
      </w:r>
      <w:r>
        <w:rPr>
          <w:spacing w:val="-12"/>
        </w:rPr>
        <w:t xml:space="preserve"> </w:t>
      </w:r>
      <w:r>
        <w:t>fyzikálních</w:t>
      </w:r>
      <w:r>
        <w:rPr>
          <w:spacing w:val="-10"/>
        </w:rPr>
        <w:t xml:space="preserve"> </w:t>
      </w:r>
      <w:r>
        <w:t>modelů</w:t>
      </w:r>
      <w:r>
        <w:rPr>
          <w:spacing w:val="-12"/>
        </w:rPr>
        <w:t xml:space="preserve"> </w:t>
      </w:r>
      <w:r>
        <w:t>(úroveň</w:t>
      </w:r>
      <w:r>
        <w:rPr>
          <w:spacing w:val="-12"/>
        </w:rPr>
        <w:t xml:space="preserve"> </w:t>
      </w:r>
      <w:r>
        <w:t>hladiny</w:t>
      </w:r>
      <w:r>
        <w:rPr>
          <w:spacing w:val="-1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profilu</w:t>
      </w:r>
      <w:r>
        <w:rPr>
          <w:spacing w:val="-12"/>
        </w:rPr>
        <w:t xml:space="preserve"> </w:t>
      </w:r>
      <w:r>
        <w:t>dolní okrajové podmínky, hodnoty průtoků (přítoků do modelu), rozdělení rychlostí ve vstupním</w:t>
      </w:r>
      <w:r>
        <w:rPr>
          <w:spacing w:val="-6"/>
        </w:rPr>
        <w:t xml:space="preserve"> </w:t>
      </w:r>
      <w:r>
        <w:t>profilu).</w:t>
      </w:r>
    </w:p>
    <w:p w:rsidR="003C2A1D" w:rsidRDefault="00CB6131">
      <w:pPr>
        <w:pStyle w:val="Odstavecseseznamem"/>
        <w:numPr>
          <w:ilvl w:val="1"/>
          <w:numId w:val="3"/>
        </w:numPr>
        <w:tabs>
          <w:tab w:val="left" w:pos="2634"/>
        </w:tabs>
        <w:ind w:left="2634" w:right="119" w:hanging="356"/>
        <w:jc w:val="both"/>
      </w:pPr>
      <w:r>
        <w:t>Výzkum na fyzikálních modelech (provede VÚV TGM v.v.i. v rámci sv</w:t>
      </w:r>
      <w:r>
        <w:t>é zakázky) s použitím okrajových podmínek vypočtených v rámci bodu</w:t>
      </w:r>
      <w:r>
        <w:rPr>
          <w:spacing w:val="-10"/>
        </w:rPr>
        <w:t xml:space="preserve"> </w:t>
      </w:r>
      <w:r>
        <w:t>a.</w:t>
      </w:r>
    </w:p>
    <w:p w:rsidR="003C2A1D" w:rsidRDefault="003C2A1D">
      <w:pPr>
        <w:jc w:val="both"/>
        <w:sectPr w:rsidR="003C2A1D">
          <w:pgSz w:w="11910" w:h="16840"/>
          <w:pgMar w:top="1980" w:right="840" w:bottom="1880" w:left="460" w:header="543" w:footer="1699" w:gutter="0"/>
          <w:cols w:space="708"/>
        </w:sectPr>
      </w:pPr>
    </w:p>
    <w:p w:rsidR="003C2A1D" w:rsidRDefault="003C2A1D">
      <w:pPr>
        <w:pStyle w:val="Zkladntext"/>
        <w:spacing w:before="3"/>
        <w:rPr>
          <w:sz w:val="26"/>
        </w:rPr>
      </w:pPr>
    </w:p>
    <w:p w:rsidR="003C2A1D" w:rsidRDefault="00CB6131">
      <w:pPr>
        <w:pStyle w:val="Odstavecseseznamem"/>
        <w:numPr>
          <w:ilvl w:val="1"/>
          <w:numId w:val="3"/>
        </w:numPr>
        <w:tabs>
          <w:tab w:val="left" w:pos="2634"/>
        </w:tabs>
        <w:spacing w:before="94"/>
        <w:ind w:left="2634" w:right="121" w:hanging="356"/>
        <w:jc w:val="both"/>
      </w:pPr>
      <w:r>
        <w:t>Výpočty - série replikací výsledných experimentů fyzikálních modelů na výsekových 2D matematických modelech pro určení lokálních parametrů pro jednotlivé</w:t>
      </w:r>
      <w:r>
        <w:rPr>
          <w:spacing w:val="-8"/>
        </w:rPr>
        <w:t xml:space="preserve"> </w:t>
      </w:r>
      <w:r>
        <w:t>objekty.</w:t>
      </w:r>
    </w:p>
    <w:p w:rsidR="003C2A1D" w:rsidRDefault="00CB6131">
      <w:pPr>
        <w:pStyle w:val="Odstavecseseznamem"/>
        <w:numPr>
          <w:ilvl w:val="1"/>
          <w:numId w:val="3"/>
        </w:numPr>
        <w:tabs>
          <w:tab w:val="left" w:pos="2634"/>
        </w:tabs>
        <w:ind w:left="2634" w:right="119" w:hanging="356"/>
        <w:jc w:val="both"/>
      </w:pPr>
      <w:r>
        <w:t>Vlož</w:t>
      </w:r>
      <w:r>
        <w:t>ení schematizovaných objektů a získaných parametrů do globálního 2D matematického modelu Trojské kotliny pro stanovení změněných okrajových podmínek pro výsekové</w:t>
      </w:r>
      <w:r>
        <w:rPr>
          <w:spacing w:val="-8"/>
        </w:rPr>
        <w:t xml:space="preserve"> </w:t>
      </w:r>
      <w:r>
        <w:t>modely.</w:t>
      </w:r>
    </w:p>
    <w:p w:rsidR="003C2A1D" w:rsidRDefault="00CB6131">
      <w:pPr>
        <w:pStyle w:val="Odstavecseseznamem"/>
        <w:numPr>
          <w:ilvl w:val="1"/>
          <w:numId w:val="3"/>
        </w:numPr>
        <w:tabs>
          <w:tab w:val="left" w:pos="2634"/>
        </w:tabs>
        <w:spacing w:before="3"/>
        <w:ind w:left="2634" w:hanging="356"/>
      </w:pPr>
      <w:r>
        <w:t>Opakování iteračního cyklu dle bodu a. – e. až do úplné konvergence</w:t>
      </w:r>
      <w:r>
        <w:rPr>
          <w:spacing w:val="-18"/>
        </w:rPr>
        <w:t xml:space="preserve"> </w:t>
      </w:r>
      <w:r>
        <w:t>výsledků.</w:t>
      </w:r>
    </w:p>
    <w:p w:rsidR="003C2A1D" w:rsidRDefault="00CB6131">
      <w:pPr>
        <w:pStyle w:val="Nadpis3"/>
        <w:numPr>
          <w:ilvl w:val="0"/>
          <w:numId w:val="3"/>
        </w:numPr>
        <w:tabs>
          <w:tab w:val="left" w:pos="2169"/>
        </w:tabs>
        <w:spacing w:before="117"/>
        <w:ind w:hanging="247"/>
        <w:jc w:val="both"/>
      </w:pPr>
      <w:r>
        <w:t>Zhodnocení a závěrečná</w:t>
      </w:r>
      <w:r>
        <w:rPr>
          <w:spacing w:val="-8"/>
        </w:rPr>
        <w:t xml:space="preserve"> </w:t>
      </w:r>
      <w:r>
        <w:t>zpráva</w:t>
      </w:r>
    </w:p>
    <w:p w:rsidR="003C2A1D" w:rsidRDefault="00CB6131">
      <w:pPr>
        <w:pStyle w:val="Zkladntext"/>
        <w:spacing w:before="121"/>
        <w:ind w:left="1921" w:right="121"/>
        <w:jc w:val="both"/>
      </w:pPr>
      <w:r>
        <w:t>Zpracovatel provede zhodnocení obou částí výzkumu (fyzikálního a matematického) a vypracuje závěrečnou zprávu včetně grafických příloh. V závěrečné zprávě zpracovatel vyhodnotí míru shody ve výsledcích fyzikálního a matematick</w:t>
      </w:r>
      <w:r>
        <w:t>ého modelu po opakovaných iteračních výpočtech:</w:t>
      </w:r>
    </w:p>
    <w:p w:rsidR="003C2A1D" w:rsidRDefault="00CB6131">
      <w:pPr>
        <w:pStyle w:val="Odstavecseseznamem"/>
        <w:numPr>
          <w:ilvl w:val="0"/>
          <w:numId w:val="2"/>
        </w:numPr>
        <w:tabs>
          <w:tab w:val="left" w:pos="2702"/>
        </w:tabs>
        <w:spacing w:before="118"/>
        <w:ind w:right="118"/>
      </w:pPr>
      <w:r>
        <w:t>Zda</w:t>
      </w:r>
      <w:r>
        <w:rPr>
          <w:spacing w:val="-15"/>
        </w:rPr>
        <w:t xml:space="preserve"> </w:t>
      </w:r>
      <w:r>
        <w:t>bylo</w:t>
      </w:r>
      <w:r>
        <w:rPr>
          <w:spacing w:val="-15"/>
        </w:rPr>
        <w:t xml:space="preserve"> </w:t>
      </w:r>
      <w:r>
        <w:t>dosaženo</w:t>
      </w:r>
      <w:r>
        <w:rPr>
          <w:spacing w:val="-14"/>
        </w:rPr>
        <w:t xml:space="preserve"> </w:t>
      </w:r>
      <w:r>
        <w:t>shody</w:t>
      </w:r>
      <w:r>
        <w:rPr>
          <w:spacing w:val="-17"/>
        </w:rPr>
        <w:t xml:space="preserve"> </w:t>
      </w:r>
      <w:r>
        <w:t>mezi</w:t>
      </w:r>
      <w:r>
        <w:rPr>
          <w:spacing w:val="-15"/>
        </w:rPr>
        <w:t xml:space="preserve"> </w:t>
      </w:r>
      <w:r>
        <w:t>změřenými</w:t>
      </w:r>
      <w:r>
        <w:rPr>
          <w:spacing w:val="-18"/>
        </w:rPr>
        <w:t xml:space="preserve"> </w:t>
      </w:r>
      <w:r>
        <w:t>(na</w:t>
      </w:r>
      <w:r>
        <w:rPr>
          <w:spacing w:val="-20"/>
        </w:rPr>
        <w:t xml:space="preserve"> </w:t>
      </w:r>
      <w:r>
        <w:t>fyzikálním</w:t>
      </w:r>
      <w:r>
        <w:rPr>
          <w:spacing w:val="-14"/>
        </w:rPr>
        <w:t xml:space="preserve"> </w:t>
      </w:r>
      <w:r>
        <w:t>modelu)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vypočtenými úrovněmi hladin (na matematickém modelu) v klíčových oblastech posuzovaného území, popř. vyčíslí, nakolik se</w:t>
      </w:r>
      <w:r>
        <w:rPr>
          <w:spacing w:val="-16"/>
        </w:rPr>
        <w:t xml:space="preserve"> </w:t>
      </w:r>
      <w:r>
        <w:t>lišily.</w:t>
      </w:r>
    </w:p>
    <w:p w:rsidR="003C2A1D" w:rsidRDefault="00CB6131">
      <w:pPr>
        <w:pStyle w:val="Odstavecseseznamem"/>
        <w:numPr>
          <w:ilvl w:val="0"/>
          <w:numId w:val="2"/>
        </w:numPr>
        <w:tabs>
          <w:tab w:val="left" w:pos="2702"/>
        </w:tabs>
        <w:ind w:right="126"/>
      </w:pPr>
      <w:r>
        <w:t>Zda byla na fyzikálním i matematickém modelu vyšetřena stejná rozdělení rychlostí v profilu v klíčových oblastech posuzovaného území, popř. vyčíslí, nakolik se</w:t>
      </w:r>
      <w:r>
        <w:rPr>
          <w:spacing w:val="-8"/>
        </w:rPr>
        <w:t xml:space="preserve"> </w:t>
      </w:r>
      <w:r>
        <w:t>lišila.</w:t>
      </w:r>
    </w:p>
    <w:p w:rsidR="003C2A1D" w:rsidRDefault="00CB6131">
      <w:pPr>
        <w:pStyle w:val="Zkladntext"/>
        <w:spacing w:before="123"/>
        <w:ind w:left="1921" w:right="121"/>
        <w:jc w:val="both"/>
      </w:pPr>
      <w:r>
        <w:t>Finálním výstupem pak budou hydraulické charakteristiky (hloubky, hladiny a rychlosti pr</w:t>
      </w:r>
      <w:r>
        <w:t>oudění) v zájmovém území, zpracované primárně do grafických příloh 2D map, xyz bodových</w:t>
      </w:r>
      <w:r>
        <w:rPr>
          <w:spacing w:val="-9"/>
        </w:rPr>
        <w:t xml:space="preserve"> </w:t>
      </w:r>
      <w:r>
        <w:t>polí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podélných</w:t>
      </w:r>
      <w:r>
        <w:rPr>
          <w:spacing w:val="-9"/>
        </w:rPr>
        <w:t xml:space="preserve"> </w:t>
      </w:r>
      <w:r>
        <w:t>profilů,</w:t>
      </w:r>
      <w:r>
        <w:rPr>
          <w:spacing w:val="-6"/>
        </w:rPr>
        <w:t xml:space="preserve"> </w:t>
      </w:r>
      <w:r>
        <w:t>případně</w:t>
      </w:r>
      <w:r>
        <w:rPr>
          <w:spacing w:val="-9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t>výstupy,</w:t>
      </w:r>
      <w:r>
        <w:rPr>
          <w:spacing w:val="-8"/>
        </w:rPr>
        <w:t xml:space="preserve"> </w:t>
      </w:r>
      <w:r>
        <w:t>dohodnuté</w:t>
      </w:r>
      <w:r>
        <w:rPr>
          <w:spacing w:val="-8"/>
        </w:rPr>
        <w:t xml:space="preserve"> </w:t>
      </w:r>
      <w:r>
        <w:t>během</w:t>
      </w:r>
      <w:r>
        <w:rPr>
          <w:spacing w:val="-8"/>
        </w:rPr>
        <w:t xml:space="preserve"> </w:t>
      </w:r>
      <w:r>
        <w:t>zpracování na kontrolních poradách, resp. pracovních</w:t>
      </w:r>
      <w:r>
        <w:rPr>
          <w:spacing w:val="-13"/>
        </w:rPr>
        <w:t xml:space="preserve"> </w:t>
      </w:r>
      <w:r>
        <w:t>výborech.</w:t>
      </w:r>
    </w:p>
    <w:p w:rsidR="003C2A1D" w:rsidRDefault="003C2A1D">
      <w:pPr>
        <w:pStyle w:val="Zkladntext"/>
        <w:spacing w:before="3"/>
        <w:rPr>
          <w:sz w:val="32"/>
        </w:rPr>
      </w:pPr>
    </w:p>
    <w:p w:rsidR="003C2A1D" w:rsidRDefault="00CB6131">
      <w:pPr>
        <w:pStyle w:val="Nadpis2"/>
        <w:spacing w:before="0"/>
        <w:ind w:left="2278"/>
        <w:rPr>
          <w:u w:val="none"/>
        </w:rPr>
      </w:pPr>
      <w:r>
        <w:rPr>
          <w:u w:val="thick"/>
        </w:rPr>
        <w:t>Požadovaná forma díla</w:t>
      </w:r>
    </w:p>
    <w:p w:rsidR="003C2A1D" w:rsidRDefault="00CB6131">
      <w:pPr>
        <w:pStyle w:val="Zkladntext"/>
        <w:spacing w:before="120"/>
        <w:ind w:left="1921"/>
        <w:jc w:val="both"/>
      </w:pPr>
      <w:r>
        <w:t>Dílo bude předán</w:t>
      </w:r>
      <w:r>
        <w:t>o:</w:t>
      </w:r>
    </w:p>
    <w:p w:rsidR="003C2A1D" w:rsidRDefault="00CB6131">
      <w:pPr>
        <w:pStyle w:val="Odstavecseseznamem"/>
        <w:numPr>
          <w:ilvl w:val="0"/>
          <w:numId w:val="1"/>
        </w:numPr>
        <w:tabs>
          <w:tab w:val="left" w:pos="2641"/>
          <w:tab w:val="left" w:pos="2642"/>
        </w:tabs>
        <w:spacing w:before="118" w:line="269" w:lineRule="exact"/>
        <w:ind w:firstLine="360"/>
        <w:jc w:val="left"/>
      </w:pPr>
      <w:r>
        <w:t>V tištěné formě v počtu 3 výtisků</w:t>
      </w:r>
      <w:r>
        <w:rPr>
          <w:spacing w:val="-12"/>
        </w:rPr>
        <w:t xml:space="preserve"> </w:t>
      </w:r>
      <w:r>
        <w:t>elaborátu.</w:t>
      </w:r>
    </w:p>
    <w:p w:rsidR="003C2A1D" w:rsidRDefault="00CB6131">
      <w:pPr>
        <w:pStyle w:val="Odstavecseseznamem"/>
        <w:numPr>
          <w:ilvl w:val="0"/>
          <w:numId w:val="1"/>
        </w:numPr>
        <w:tabs>
          <w:tab w:val="left" w:pos="2633"/>
          <w:tab w:val="left" w:pos="2634"/>
        </w:tabs>
        <w:spacing w:line="348" w:lineRule="auto"/>
        <w:ind w:right="844" w:firstLine="357"/>
        <w:jc w:val="left"/>
      </w:pPr>
      <w:r>
        <w:t>V digitální formě 4x na paměťových nosičích odpovídajících velikosti díla. V případě potřeby bude výstup konzultován se</w:t>
      </w:r>
      <w:r>
        <w:rPr>
          <w:spacing w:val="-15"/>
        </w:rPr>
        <w:t xml:space="preserve"> </w:t>
      </w:r>
      <w:r>
        <w:t>zadavatelem.</w:t>
      </w:r>
    </w:p>
    <w:p w:rsidR="003C2A1D" w:rsidRDefault="00CB6131">
      <w:pPr>
        <w:pStyle w:val="Nadpis2"/>
        <w:spacing w:before="8"/>
        <w:rPr>
          <w:u w:val="none"/>
        </w:rPr>
      </w:pPr>
      <w:r>
        <w:rPr>
          <w:u w:val="thick"/>
        </w:rPr>
        <w:t>Termín</w:t>
      </w:r>
    </w:p>
    <w:p w:rsidR="003C2A1D" w:rsidRDefault="00CB6131">
      <w:pPr>
        <w:pStyle w:val="Zkladntext"/>
        <w:spacing w:before="120"/>
        <w:ind w:left="1921" w:right="117"/>
        <w:jc w:val="both"/>
      </w:pPr>
      <w:r>
        <w:t>Dílo</w:t>
      </w:r>
      <w:r>
        <w:rPr>
          <w:spacing w:val="-5"/>
        </w:rPr>
        <w:t xml:space="preserve"> </w:t>
      </w:r>
      <w:r>
        <w:t>Modelový</w:t>
      </w:r>
      <w:r>
        <w:rPr>
          <w:spacing w:val="-8"/>
        </w:rPr>
        <w:t xml:space="preserve"> </w:t>
      </w:r>
      <w:r>
        <w:t>výzkum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stavbu</w:t>
      </w:r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6963</w:t>
      </w:r>
      <w:r>
        <w:rPr>
          <w:spacing w:val="-9"/>
        </w:rPr>
        <w:t xml:space="preserve"> </w:t>
      </w:r>
      <w:r>
        <w:t>„Celková</w:t>
      </w:r>
      <w:r>
        <w:rPr>
          <w:spacing w:val="-6"/>
        </w:rPr>
        <w:t xml:space="preserve"> </w:t>
      </w:r>
      <w:r>
        <w:t>přestavba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rozšíření</w:t>
      </w:r>
      <w:r>
        <w:rPr>
          <w:spacing w:val="-10"/>
        </w:rPr>
        <w:t xml:space="preserve"> </w:t>
      </w:r>
      <w:r>
        <w:t>ÚČOV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Praze na Císařském ostrově“, etapa 0001 Nová vodní linka - Model pro zjištění hydraulických veličin v Praze – Troji, část 2D matematický model bude odevzdáno v závislosti na postupu prací VÚV TGM v.v.i. na fyzikálních modech. Vzhledem k to</w:t>
      </w:r>
      <w:r>
        <w:t>mu, že výstupy      z fyzikálního a matematického modelu budou publikovány simultánně, tzn, budou součástí jedné závěrečné zprávy, je zvolen termín dokončení s rezervou a to nejpozději do 30. 9.</w:t>
      </w:r>
      <w:r>
        <w:rPr>
          <w:spacing w:val="-5"/>
        </w:rPr>
        <w:t xml:space="preserve"> </w:t>
      </w:r>
      <w:r>
        <w:t>2017.</w:t>
      </w:r>
    </w:p>
    <w:p w:rsidR="003C2A1D" w:rsidRDefault="00CB6131">
      <w:pPr>
        <w:pStyle w:val="Zkladntext"/>
        <w:spacing w:before="118"/>
        <w:ind w:left="1921" w:firstLine="453"/>
      </w:pPr>
      <w:r>
        <w:t>Zpracovatel bude svolávat pravidelné kontrolní pracovní</w:t>
      </w:r>
      <w:r>
        <w:t xml:space="preserve"> výbory (na pracovišti objednatele nebo dohodou).</w:t>
      </w:r>
    </w:p>
    <w:p w:rsidR="003C2A1D" w:rsidRDefault="003C2A1D">
      <w:pPr>
        <w:pStyle w:val="Zkladntext"/>
        <w:rPr>
          <w:sz w:val="24"/>
        </w:rPr>
      </w:pPr>
    </w:p>
    <w:p w:rsidR="003C2A1D" w:rsidRDefault="003C2A1D">
      <w:pPr>
        <w:pStyle w:val="Zkladntext"/>
        <w:spacing w:before="10"/>
        <w:rPr>
          <w:sz w:val="18"/>
        </w:rPr>
      </w:pPr>
    </w:p>
    <w:p w:rsidR="003C2A1D" w:rsidRDefault="00CB6131">
      <w:pPr>
        <w:pStyle w:val="Zkladntext"/>
        <w:tabs>
          <w:tab w:val="left" w:pos="6885"/>
        </w:tabs>
        <w:ind w:left="1921"/>
        <w:jc w:val="both"/>
      </w:pPr>
      <w:r>
        <w:pict>
          <v:shape id="_x0000_s2050" style="position:absolute;left:0;text-align:left;margin-left:432.3pt;margin-top:.2pt;width:93.5pt;height:14.7pt;z-index:-251658752;mso-position-horizontal-relative:page" coordorigin="8646,4" coordsize="1870,294" o:spt="100" adj="0,,0" path="m9136,66r-490,l8646,273r490,l9136,66m9833,4r-634,l9199,298r634,l9833,4t683,62l9894,66r,207l10516,273r,-207e" fillcolor="black" stroked="f">
            <v:stroke joinstyle="round"/>
            <v:formulas/>
            <v:path arrowok="t" o:connecttype="segments"/>
            <w10:wrap anchorx="page"/>
          </v:shape>
        </w:pict>
      </w:r>
      <w:r>
        <w:t>V Praze dne 31.</w:t>
      </w:r>
      <w:r>
        <w:rPr>
          <w:spacing w:val="-3"/>
        </w:rPr>
        <w:t xml:space="preserve"> </w:t>
      </w:r>
      <w:r>
        <w:t>1. 2017</w:t>
      </w:r>
      <w:r>
        <w:tab/>
        <w:t>věcný</w:t>
      </w:r>
      <w:r>
        <w:rPr>
          <w:spacing w:val="-3"/>
        </w:rPr>
        <w:t xml:space="preserve"> </w:t>
      </w:r>
      <w:r>
        <w:t>garant:</w:t>
      </w:r>
    </w:p>
    <w:sectPr w:rsidR="003C2A1D">
      <w:pgSz w:w="11910" w:h="16840"/>
      <w:pgMar w:top="1980" w:right="840" w:bottom="1880" w:left="460" w:header="543" w:footer="16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6131">
      <w:r>
        <w:separator/>
      </w:r>
    </w:p>
  </w:endnote>
  <w:endnote w:type="continuationSeparator" w:id="0">
    <w:p w:rsidR="00000000" w:rsidRDefault="00CB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31" w:rsidRDefault="00CB61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A1D" w:rsidRDefault="00CB6131">
    <w:pPr>
      <w:pStyle w:val="Zkladntext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95pt;margin-top:745.95pt;width:10.15pt;height:14.35pt;z-index:-4120;mso-position-horizontal-relative:page;mso-position-vertical-relative:page" filled="f" stroked="f">
          <v:textbox inset="0,0,0,0">
            <w:txbxContent>
              <w:p w:rsidR="003C2A1D" w:rsidRDefault="00CB6131">
                <w:pPr>
                  <w:pStyle w:val="Zkladntext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31" w:rsidRDefault="00CB61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B6131">
      <w:r>
        <w:separator/>
      </w:r>
    </w:p>
  </w:footnote>
  <w:footnote w:type="continuationSeparator" w:id="0">
    <w:p w:rsidR="00000000" w:rsidRDefault="00CB6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31" w:rsidRDefault="00CB61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A1D" w:rsidRDefault="00CB6131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431263" behindDoc="1" locked="0" layoutInCell="1" allowOverlap="1">
          <wp:simplePos x="0" y="0"/>
          <wp:positionH relativeFrom="page">
            <wp:posOffset>359663</wp:posOffset>
          </wp:positionH>
          <wp:positionV relativeFrom="page">
            <wp:posOffset>359663</wp:posOffset>
          </wp:positionV>
          <wp:extent cx="3253740" cy="8991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53740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0.85pt;margin-top:26.15pt;width:253.7pt;height:10.95pt;z-index:-4168;mso-position-horizontal-relative:page;mso-position-vertical-relative:page" filled="f" stroked="f">
          <v:textbox inset="0,0,0,0">
            <w:txbxContent>
              <w:p w:rsidR="003C2A1D" w:rsidRDefault="00CB613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Příloha č. 1 Podrobná  technická specifikace ke smlouvě ZAK 17- 0051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31" w:rsidRDefault="00CB61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76CA"/>
    <w:multiLevelType w:val="hybridMultilevel"/>
    <w:tmpl w:val="E3CE13DA"/>
    <w:lvl w:ilvl="0" w:tplc="08D8A480">
      <w:start w:val="1"/>
      <w:numFmt w:val="decimal"/>
      <w:lvlText w:val="%1."/>
      <w:lvlJc w:val="left"/>
      <w:pPr>
        <w:ind w:left="2168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6ED68BC8">
      <w:start w:val="1"/>
      <w:numFmt w:val="lowerLetter"/>
      <w:lvlText w:val="%2."/>
      <w:lvlJc w:val="left"/>
      <w:pPr>
        <w:ind w:left="264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18E21CA8">
      <w:numFmt w:val="bullet"/>
      <w:lvlText w:val="•"/>
      <w:lvlJc w:val="left"/>
      <w:pPr>
        <w:ind w:left="3525" w:hanging="360"/>
      </w:pPr>
      <w:rPr>
        <w:rFonts w:hint="default"/>
      </w:rPr>
    </w:lvl>
    <w:lvl w:ilvl="3" w:tplc="B20C2B3E">
      <w:numFmt w:val="bullet"/>
      <w:lvlText w:val="•"/>
      <w:lvlJc w:val="left"/>
      <w:pPr>
        <w:ind w:left="4410" w:hanging="360"/>
      </w:pPr>
      <w:rPr>
        <w:rFonts w:hint="default"/>
      </w:rPr>
    </w:lvl>
    <w:lvl w:ilvl="4" w:tplc="48E04478">
      <w:numFmt w:val="bullet"/>
      <w:lvlText w:val="•"/>
      <w:lvlJc w:val="left"/>
      <w:pPr>
        <w:ind w:left="5295" w:hanging="360"/>
      </w:pPr>
      <w:rPr>
        <w:rFonts w:hint="default"/>
      </w:rPr>
    </w:lvl>
    <w:lvl w:ilvl="5" w:tplc="07E2BB42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44A01230">
      <w:numFmt w:val="bullet"/>
      <w:lvlText w:val="•"/>
      <w:lvlJc w:val="left"/>
      <w:pPr>
        <w:ind w:left="7065" w:hanging="360"/>
      </w:pPr>
      <w:rPr>
        <w:rFonts w:hint="default"/>
      </w:rPr>
    </w:lvl>
    <w:lvl w:ilvl="7" w:tplc="1B2A8B80">
      <w:numFmt w:val="bullet"/>
      <w:lvlText w:val="•"/>
      <w:lvlJc w:val="left"/>
      <w:pPr>
        <w:ind w:left="7950" w:hanging="360"/>
      </w:pPr>
      <w:rPr>
        <w:rFonts w:hint="default"/>
      </w:rPr>
    </w:lvl>
    <w:lvl w:ilvl="8" w:tplc="51409938">
      <w:numFmt w:val="bullet"/>
      <w:lvlText w:val="•"/>
      <w:lvlJc w:val="left"/>
      <w:pPr>
        <w:ind w:left="8836" w:hanging="360"/>
      </w:pPr>
      <w:rPr>
        <w:rFonts w:hint="default"/>
      </w:rPr>
    </w:lvl>
  </w:abstractNum>
  <w:abstractNum w:abstractNumId="1">
    <w:nsid w:val="5DCE7D19"/>
    <w:multiLevelType w:val="hybridMultilevel"/>
    <w:tmpl w:val="D6D67A4E"/>
    <w:lvl w:ilvl="0" w:tplc="7FB233A4">
      <w:numFmt w:val="bullet"/>
      <w:lvlText w:val=""/>
      <w:lvlJc w:val="left"/>
      <w:pPr>
        <w:ind w:left="270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5F86E5A">
      <w:numFmt w:val="bullet"/>
      <w:lvlText w:val="•"/>
      <w:lvlJc w:val="left"/>
      <w:pPr>
        <w:ind w:left="3490" w:hanging="360"/>
      </w:pPr>
      <w:rPr>
        <w:rFonts w:hint="default"/>
      </w:rPr>
    </w:lvl>
    <w:lvl w:ilvl="2" w:tplc="168075EC">
      <w:numFmt w:val="bullet"/>
      <w:lvlText w:val="•"/>
      <w:lvlJc w:val="left"/>
      <w:pPr>
        <w:ind w:left="4281" w:hanging="360"/>
      </w:pPr>
      <w:rPr>
        <w:rFonts w:hint="default"/>
      </w:rPr>
    </w:lvl>
    <w:lvl w:ilvl="3" w:tplc="4E86CB40">
      <w:numFmt w:val="bullet"/>
      <w:lvlText w:val="•"/>
      <w:lvlJc w:val="left"/>
      <w:pPr>
        <w:ind w:left="5071" w:hanging="360"/>
      </w:pPr>
      <w:rPr>
        <w:rFonts w:hint="default"/>
      </w:rPr>
    </w:lvl>
    <w:lvl w:ilvl="4" w:tplc="0B8C5F36">
      <w:numFmt w:val="bullet"/>
      <w:lvlText w:val="•"/>
      <w:lvlJc w:val="left"/>
      <w:pPr>
        <w:ind w:left="5862" w:hanging="360"/>
      </w:pPr>
      <w:rPr>
        <w:rFonts w:hint="default"/>
      </w:rPr>
    </w:lvl>
    <w:lvl w:ilvl="5" w:tplc="26A62FFA">
      <w:numFmt w:val="bullet"/>
      <w:lvlText w:val="•"/>
      <w:lvlJc w:val="left"/>
      <w:pPr>
        <w:ind w:left="6653" w:hanging="360"/>
      </w:pPr>
      <w:rPr>
        <w:rFonts w:hint="default"/>
      </w:rPr>
    </w:lvl>
    <w:lvl w:ilvl="6" w:tplc="08109BDE">
      <w:numFmt w:val="bullet"/>
      <w:lvlText w:val="•"/>
      <w:lvlJc w:val="left"/>
      <w:pPr>
        <w:ind w:left="7443" w:hanging="360"/>
      </w:pPr>
      <w:rPr>
        <w:rFonts w:hint="default"/>
      </w:rPr>
    </w:lvl>
    <w:lvl w:ilvl="7" w:tplc="285C9778">
      <w:numFmt w:val="bullet"/>
      <w:lvlText w:val="•"/>
      <w:lvlJc w:val="left"/>
      <w:pPr>
        <w:ind w:left="8234" w:hanging="360"/>
      </w:pPr>
      <w:rPr>
        <w:rFonts w:hint="default"/>
      </w:rPr>
    </w:lvl>
    <w:lvl w:ilvl="8" w:tplc="68D08296">
      <w:numFmt w:val="bullet"/>
      <w:lvlText w:val="•"/>
      <w:lvlJc w:val="left"/>
      <w:pPr>
        <w:ind w:left="9025" w:hanging="360"/>
      </w:pPr>
      <w:rPr>
        <w:rFonts w:hint="default"/>
      </w:rPr>
    </w:lvl>
  </w:abstractNum>
  <w:abstractNum w:abstractNumId="2">
    <w:nsid w:val="67D52A28"/>
    <w:multiLevelType w:val="hybridMultilevel"/>
    <w:tmpl w:val="06BCBA1E"/>
    <w:lvl w:ilvl="0" w:tplc="A02414C0">
      <w:numFmt w:val="bullet"/>
      <w:lvlText w:val=""/>
      <w:lvlJc w:val="left"/>
      <w:pPr>
        <w:ind w:left="1921" w:hanging="360"/>
      </w:pPr>
      <w:rPr>
        <w:rFonts w:ascii="Symbol" w:eastAsia="Symbol" w:hAnsi="Symbol" w:cs="Symbol" w:hint="default"/>
        <w:b/>
        <w:bCs/>
        <w:w w:val="100"/>
        <w:sz w:val="22"/>
        <w:szCs w:val="22"/>
      </w:rPr>
    </w:lvl>
    <w:lvl w:ilvl="1" w:tplc="658AFD14">
      <w:numFmt w:val="bullet"/>
      <w:lvlText w:val="•"/>
      <w:lvlJc w:val="left"/>
      <w:pPr>
        <w:ind w:left="2788" w:hanging="360"/>
      </w:pPr>
      <w:rPr>
        <w:rFonts w:hint="default"/>
      </w:rPr>
    </w:lvl>
    <w:lvl w:ilvl="2" w:tplc="840A0B3C">
      <w:numFmt w:val="bullet"/>
      <w:lvlText w:val="•"/>
      <w:lvlJc w:val="left"/>
      <w:pPr>
        <w:ind w:left="3657" w:hanging="360"/>
      </w:pPr>
      <w:rPr>
        <w:rFonts w:hint="default"/>
      </w:rPr>
    </w:lvl>
    <w:lvl w:ilvl="3" w:tplc="4B324B14">
      <w:numFmt w:val="bullet"/>
      <w:lvlText w:val="•"/>
      <w:lvlJc w:val="left"/>
      <w:pPr>
        <w:ind w:left="4525" w:hanging="360"/>
      </w:pPr>
      <w:rPr>
        <w:rFonts w:hint="default"/>
      </w:rPr>
    </w:lvl>
    <w:lvl w:ilvl="4" w:tplc="BAB66212">
      <w:numFmt w:val="bullet"/>
      <w:lvlText w:val="•"/>
      <w:lvlJc w:val="left"/>
      <w:pPr>
        <w:ind w:left="5394" w:hanging="360"/>
      </w:pPr>
      <w:rPr>
        <w:rFonts w:hint="default"/>
      </w:rPr>
    </w:lvl>
    <w:lvl w:ilvl="5" w:tplc="BB6232F6">
      <w:numFmt w:val="bullet"/>
      <w:lvlText w:val="•"/>
      <w:lvlJc w:val="left"/>
      <w:pPr>
        <w:ind w:left="6263" w:hanging="360"/>
      </w:pPr>
      <w:rPr>
        <w:rFonts w:hint="default"/>
      </w:rPr>
    </w:lvl>
    <w:lvl w:ilvl="6" w:tplc="4DD8CF9E">
      <w:numFmt w:val="bullet"/>
      <w:lvlText w:val="•"/>
      <w:lvlJc w:val="left"/>
      <w:pPr>
        <w:ind w:left="7131" w:hanging="360"/>
      </w:pPr>
      <w:rPr>
        <w:rFonts w:hint="default"/>
      </w:rPr>
    </w:lvl>
    <w:lvl w:ilvl="7" w:tplc="5516BA96">
      <w:numFmt w:val="bullet"/>
      <w:lvlText w:val="•"/>
      <w:lvlJc w:val="left"/>
      <w:pPr>
        <w:ind w:left="8000" w:hanging="360"/>
      </w:pPr>
      <w:rPr>
        <w:rFonts w:hint="default"/>
      </w:rPr>
    </w:lvl>
    <w:lvl w:ilvl="8" w:tplc="8196DC2A">
      <w:numFmt w:val="bullet"/>
      <w:lvlText w:val="•"/>
      <w:lvlJc w:val="left"/>
      <w:pPr>
        <w:ind w:left="886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C2A1D"/>
    <w:rsid w:val="003C2A1D"/>
    <w:rsid w:val="00C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3AC30369-26A0-45A2-B8FD-BCC50DF7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"/>
      <w:ind w:left="1921"/>
      <w:jc w:val="both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1"/>
    <w:qFormat/>
    <w:pPr>
      <w:spacing w:before="120"/>
      <w:ind w:left="2281"/>
      <w:outlineLvl w:val="1"/>
    </w:pPr>
    <w:rPr>
      <w:b/>
      <w:bCs/>
      <w:sz w:val="28"/>
      <w:szCs w:val="28"/>
      <w:u w:val="single" w:color="000000"/>
    </w:rPr>
  </w:style>
  <w:style w:type="paragraph" w:styleId="Nadpis3">
    <w:name w:val="heading 3"/>
    <w:basedOn w:val="Normln"/>
    <w:uiPriority w:val="1"/>
    <w:qFormat/>
    <w:pPr>
      <w:spacing w:before="118"/>
      <w:ind w:left="2168" w:hanging="247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634" w:hanging="35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B61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613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CB61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613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1227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novak</dc:creator>
  <cp:lastModifiedBy>Šťastná Jitka (IPR/KRA)</cp:lastModifiedBy>
  <cp:revision>2</cp:revision>
  <dcterms:created xsi:type="dcterms:W3CDTF">2017-05-16T12:50:00Z</dcterms:created>
  <dcterms:modified xsi:type="dcterms:W3CDTF">2017-05-16T10:51:00Z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2017-05-16T00:00:00Z</vt:filetime>
  </property>
</Properties>
</file>