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C572D9">
        <w:rPr>
          <w:rFonts w:cs="Arial"/>
          <w:b/>
          <w:sz w:val="36"/>
          <w:szCs w:val="36"/>
        </w:rPr>
        <w:t>4</w:t>
      </w:r>
      <w:r w:rsidR="005F18E5">
        <w:rPr>
          <w:rFonts w:cs="Arial"/>
          <w:b/>
          <w:sz w:val="36"/>
          <w:szCs w:val="36"/>
        </w:rPr>
        <w:t>4</w:t>
      </w:r>
      <w:r w:rsidR="00140C31">
        <w:rPr>
          <w:rFonts w:cs="Arial"/>
          <w:b/>
          <w:sz w:val="36"/>
          <w:szCs w:val="36"/>
        </w:rPr>
        <w:t>6</w:t>
      </w:r>
      <w:r w:rsidR="000A11CC">
        <w:rPr>
          <w:rFonts w:cs="Arial"/>
          <w:b/>
          <w:sz w:val="36"/>
          <w:szCs w:val="36"/>
        </w:rPr>
        <w:t>/20</w:t>
      </w:r>
      <w:r w:rsidR="001F5217">
        <w:rPr>
          <w:rFonts w:cs="Arial"/>
          <w:b/>
          <w:sz w:val="36"/>
          <w:szCs w:val="36"/>
        </w:rPr>
        <w:t>2</w:t>
      </w:r>
      <w:r w:rsidR="005F18E5">
        <w:rPr>
          <w:rFonts w:cs="Arial"/>
          <w:b/>
          <w:sz w:val="36"/>
          <w:szCs w:val="36"/>
        </w:rPr>
        <w:t>1</w:t>
      </w:r>
    </w:p>
    <w:p w:rsidR="00C9788A" w:rsidRDefault="00C9788A" w:rsidP="008D7387">
      <w:pPr>
        <w:spacing w:line="240" w:lineRule="auto"/>
        <w:jc w:val="right"/>
        <w:rPr>
          <w:rFonts w:cs="Arial"/>
          <w:sz w:val="22"/>
        </w:rPr>
      </w:pPr>
    </w:p>
    <w:p w:rsidR="001F5217" w:rsidRPr="001F5217" w:rsidRDefault="001F5217" w:rsidP="001F5217">
      <w:pPr>
        <w:spacing w:line="240" w:lineRule="auto"/>
        <w:rPr>
          <w:rFonts w:cs="Arial"/>
          <w:b/>
          <w:sz w:val="22"/>
        </w:rPr>
      </w:pPr>
      <w:r w:rsidRPr="001F5217">
        <w:rPr>
          <w:rFonts w:cs="Arial"/>
          <w:b/>
          <w:sz w:val="22"/>
        </w:rPr>
        <w:t>RENOVA PRAHA spol. s r.o.</w:t>
      </w:r>
    </w:p>
    <w:p w:rsidR="001F5217" w:rsidRPr="001F5217" w:rsidRDefault="001F5217" w:rsidP="001F5217">
      <w:pPr>
        <w:spacing w:line="240" w:lineRule="auto"/>
        <w:rPr>
          <w:rFonts w:cs="Arial"/>
          <w:b/>
          <w:sz w:val="22"/>
        </w:rPr>
      </w:pPr>
      <w:r w:rsidRPr="001F5217">
        <w:rPr>
          <w:rFonts w:cs="Arial"/>
          <w:b/>
          <w:sz w:val="22"/>
        </w:rPr>
        <w:t>Průběžná 853/1, 100 00 Praha 10</w:t>
      </w:r>
    </w:p>
    <w:p w:rsidR="001F5217" w:rsidRDefault="001F5217" w:rsidP="001F5217">
      <w:pPr>
        <w:spacing w:line="240" w:lineRule="auto"/>
        <w:rPr>
          <w:rFonts w:cs="Arial"/>
          <w:sz w:val="22"/>
        </w:rPr>
      </w:pPr>
      <w:r w:rsidRPr="001F5217">
        <w:rPr>
          <w:rFonts w:cs="Arial"/>
          <w:b/>
          <w:sz w:val="22"/>
        </w:rPr>
        <w:t>IČO 18629512</w:t>
      </w:r>
    </w:p>
    <w:p w:rsidR="001F5217" w:rsidRDefault="001F5217" w:rsidP="008D7387">
      <w:pPr>
        <w:spacing w:line="240" w:lineRule="auto"/>
        <w:jc w:val="right"/>
        <w:rPr>
          <w:rFonts w:cs="Arial"/>
          <w:sz w:val="22"/>
        </w:rPr>
      </w:pPr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proofErr w:type="gramStart"/>
      <w:r w:rsidR="00140C31">
        <w:rPr>
          <w:rFonts w:cs="Arial"/>
          <w:sz w:val="22"/>
        </w:rPr>
        <w:t>11</w:t>
      </w:r>
      <w:r w:rsidR="00C572D9">
        <w:rPr>
          <w:rFonts w:cs="Arial"/>
          <w:sz w:val="22"/>
        </w:rPr>
        <w:t>.</w:t>
      </w:r>
      <w:r w:rsidR="005F18E5">
        <w:rPr>
          <w:rFonts w:cs="Arial"/>
          <w:sz w:val="22"/>
        </w:rPr>
        <w:t>10</w:t>
      </w:r>
      <w:r w:rsidR="00C572D9">
        <w:rPr>
          <w:rFonts w:cs="Arial"/>
          <w:sz w:val="22"/>
        </w:rPr>
        <w:t>.202</w:t>
      </w:r>
      <w:r w:rsidR="005F18E5">
        <w:rPr>
          <w:rFonts w:cs="Arial"/>
          <w:sz w:val="22"/>
        </w:rPr>
        <w:t>1</w:t>
      </w:r>
      <w:proofErr w:type="gramEnd"/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</w:p>
    <w:p w:rsidR="001F5217" w:rsidRPr="001F5217" w:rsidRDefault="00BB2D05" w:rsidP="001F5217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Věc: objednávka</w:t>
      </w:r>
      <w:r w:rsidR="00165EDA">
        <w:rPr>
          <w:rFonts w:cs="Arial"/>
          <w:b/>
          <w:sz w:val="22"/>
        </w:rPr>
        <w:t xml:space="preserve"> </w:t>
      </w:r>
      <w:r w:rsidR="00140C31">
        <w:rPr>
          <w:rFonts w:cs="Arial"/>
          <w:b/>
          <w:sz w:val="22"/>
        </w:rPr>
        <w:t xml:space="preserve">opravy </w:t>
      </w:r>
      <w:r w:rsidR="00B03A4E">
        <w:rPr>
          <w:rFonts w:cs="Arial"/>
          <w:b/>
          <w:sz w:val="22"/>
        </w:rPr>
        <w:t xml:space="preserve">havárie </w:t>
      </w:r>
      <w:r w:rsidR="00140C31">
        <w:rPr>
          <w:rFonts w:cs="Arial"/>
          <w:b/>
          <w:sz w:val="22"/>
        </w:rPr>
        <w:t xml:space="preserve">izolace </w:t>
      </w:r>
      <w:r w:rsidR="00B03A4E">
        <w:rPr>
          <w:rFonts w:cs="Arial"/>
          <w:b/>
          <w:sz w:val="22"/>
        </w:rPr>
        <w:t xml:space="preserve">budovy B </w:t>
      </w:r>
      <w:r w:rsidR="00140C31">
        <w:rPr>
          <w:rFonts w:cs="Arial"/>
          <w:b/>
          <w:sz w:val="22"/>
        </w:rPr>
        <w:t>a povrchů – odstranění havárie zatečení vody do suterénu budovy B</w:t>
      </w:r>
    </w:p>
    <w:p w:rsidR="00B03A4E" w:rsidRDefault="00B03A4E" w:rsidP="00A1639E">
      <w:pPr>
        <w:spacing w:line="240" w:lineRule="auto"/>
        <w:rPr>
          <w:rFonts w:cs="Arial"/>
          <w:sz w:val="22"/>
        </w:rPr>
      </w:pPr>
    </w:p>
    <w:p w:rsidR="00804E54" w:rsidRDefault="001F5217" w:rsidP="00A1639E">
      <w:pPr>
        <w:spacing w:line="240" w:lineRule="auto"/>
        <w:rPr>
          <w:rFonts w:cs="Arial"/>
          <w:sz w:val="22"/>
        </w:rPr>
      </w:pPr>
      <w:r w:rsidRPr="00486778">
        <w:rPr>
          <w:rFonts w:cs="Arial"/>
          <w:sz w:val="22"/>
        </w:rPr>
        <w:t xml:space="preserve">Na základě cenové nabídky </w:t>
      </w:r>
      <w:r w:rsidR="00C572D9">
        <w:rPr>
          <w:rFonts w:cs="Arial"/>
          <w:sz w:val="22"/>
        </w:rPr>
        <w:t xml:space="preserve">a rozpočtu </w:t>
      </w:r>
      <w:r w:rsidRPr="00486778">
        <w:rPr>
          <w:rFonts w:cs="Arial"/>
          <w:sz w:val="22"/>
        </w:rPr>
        <w:t xml:space="preserve">v příloze objednáváme </w:t>
      </w:r>
      <w:r w:rsidR="00140C31">
        <w:rPr>
          <w:rFonts w:cs="Arial"/>
          <w:sz w:val="22"/>
        </w:rPr>
        <w:t xml:space="preserve">opravy izolace </w:t>
      </w:r>
      <w:r w:rsidR="00B03A4E">
        <w:rPr>
          <w:rFonts w:cs="Arial"/>
          <w:sz w:val="22"/>
        </w:rPr>
        <w:t xml:space="preserve">základů </w:t>
      </w:r>
      <w:r w:rsidR="00140C31">
        <w:rPr>
          <w:rFonts w:cs="Arial"/>
          <w:sz w:val="22"/>
        </w:rPr>
        <w:t>budovy</w:t>
      </w:r>
      <w:r w:rsidR="00B03A4E">
        <w:rPr>
          <w:rFonts w:cs="Arial"/>
          <w:sz w:val="22"/>
        </w:rPr>
        <w:t xml:space="preserve"> B </w:t>
      </w:r>
      <w:r w:rsidR="00140C31">
        <w:rPr>
          <w:rFonts w:cs="Arial"/>
          <w:sz w:val="22"/>
        </w:rPr>
        <w:t xml:space="preserve">a </w:t>
      </w:r>
      <w:r w:rsidR="00B03A4E">
        <w:rPr>
          <w:rFonts w:cs="Arial"/>
          <w:sz w:val="22"/>
        </w:rPr>
        <w:t xml:space="preserve">opravy </w:t>
      </w:r>
      <w:r w:rsidR="00140C31">
        <w:rPr>
          <w:rFonts w:cs="Arial"/>
          <w:sz w:val="22"/>
        </w:rPr>
        <w:t xml:space="preserve">povrchů </w:t>
      </w:r>
      <w:r w:rsidR="00B03A4E">
        <w:rPr>
          <w:rFonts w:cs="Arial"/>
          <w:sz w:val="22"/>
        </w:rPr>
        <w:t xml:space="preserve">porušené při </w:t>
      </w:r>
      <w:r w:rsidR="00140C31">
        <w:rPr>
          <w:rFonts w:cs="Arial"/>
          <w:sz w:val="22"/>
        </w:rPr>
        <w:t xml:space="preserve">havárii zatečení do suterénních prostorů </w:t>
      </w:r>
      <w:r w:rsidR="00B03A4E">
        <w:rPr>
          <w:rFonts w:cs="Arial"/>
          <w:sz w:val="22"/>
        </w:rPr>
        <w:t>severovýchodní části b</w:t>
      </w:r>
      <w:r w:rsidR="00140C31">
        <w:rPr>
          <w:rFonts w:cs="Arial"/>
          <w:sz w:val="22"/>
        </w:rPr>
        <w:t>udovy B</w:t>
      </w:r>
      <w:r w:rsidR="00DC0D68">
        <w:rPr>
          <w:rFonts w:cs="Arial"/>
          <w:sz w:val="22"/>
        </w:rPr>
        <w:t>.</w:t>
      </w:r>
    </w:p>
    <w:p w:rsidR="00B03A4E" w:rsidRDefault="00B03A4E" w:rsidP="00A1639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Bude provedeno ruční odkopání zeminy na základovou desku budovy, pažení, odvoz zeminy, oprava izolace základů budovy B v severovýchodní části, provedení štěrkové vrstvy, provedení sanačních omítek</w:t>
      </w:r>
      <w:r w:rsidR="002F5E7F">
        <w:rPr>
          <w:rFonts w:cs="Arial"/>
          <w:sz w:val="22"/>
        </w:rPr>
        <w:t xml:space="preserve"> včetně likvidace odpadů.</w:t>
      </w:r>
      <w:r>
        <w:rPr>
          <w:rFonts w:cs="Arial"/>
          <w:sz w:val="22"/>
        </w:rPr>
        <w:t xml:space="preserve"> </w:t>
      </w:r>
    </w:p>
    <w:p w:rsidR="00DC0D68" w:rsidRDefault="002F5E7F" w:rsidP="00A1639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Všechny </w:t>
      </w:r>
      <w:r w:rsidR="00DC0D68">
        <w:rPr>
          <w:rFonts w:cs="Arial"/>
          <w:sz w:val="22"/>
        </w:rPr>
        <w:t>práce</w:t>
      </w:r>
      <w:r>
        <w:rPr>
          <w:rFonts w:cs="Arial"/>
          <w:sz w:val="22"/>
        </w:rPr>
        <w:t xml:space="preserve"> budou provedeny </w:t>
      </w:r>
      <w:r w:rsidR="00DC0D68">
        <w:rPr>
          <w:rFonts w:cs="Arial"/>
          <w:sz w:val="22"/>
        </w:rPr>
        <w:t xml:space="preserve">v položkách a rozsahu </w:t>
      </w:r>
      <w:r>
        <w:rPr>
          <w:rFonts w:cs="Arial"/>
          <w:sz w:val="22"/>
        </w:rPr>
        <w:t>přiloženého rozpočtu.</w:t>
      </w:r>
    </w:p>
    <w:p w:rsidR="002F5E7F" w:rsidRDefault="002F5E7F" w:rsidP="00A1639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provedené dílo bude poskytnuta záruka</w:t>
      </w:r>
      <w:r w:rsidR="00A915A7">
        <w:rPr>
          <w:rFonts w:cs="Arial"/>
          <w:sz w:val="22"/>
        </w:rPr>
        <w:t xml:space="preserve"> v délce 24 měsíců.</w:t>
      </w:r>
      <w:r>
        <w:rPr>
          <w:rFonts w:cs="Arial"/>
          <w:sz w:val="22"/>
        </w:rPr>
        <w:t xml:space="preserve"> </w:t>
      </w:r>
    </w:p>
    <w:p w:rsidR="00804E54" w:rsidRPr="00804E54" w:rsidRDefault="00804E54" w:rsidP="00A1639E">
      <w:pPr>
        <w:spacing w:line="240" w:lineRule="auto"/>
        <w:rPr>
          <w:rFonts w:cs="Arial"/>
          <w:b/>
          <w:sz w:val="22"/>
        </w:rPr>
      </w:pPr>
      <w:r w:rsidRPr="00804E54">
        <w:rPr>
          <w:rFonts w:cs="Arial"/>
          <w:b/>
          <w:sz w:val="22"/>
        </w:rPr>
        <w:t xml:space="preserve">Cena celkem Kč </w:t>
      </w:r>
      <w:r w:rsidR="002F5E7F">
        <w:rPr>
          <w:rFonts w:cs="Arial"/>
          <w:b/>
          <w:sz w:val="22"/>
        </w:rPr>
        <w:t>2</w:t>
      </w:r>
      <w:r w:rsidR="005F0580">
        <w:rPr>
          <w:rFonts w:cs="Arial"/>
          <w:b/>
          <w:sz w:val="22"/>
        </w:rPr>
        <w:t>39</w:t>
      </w:r>
      <w:r w:rsidR="002F5E7F">
        <w:rPr>
          <w:rFonts w:cs="Arial"/>
          <w:b/>
          <w:sz w:val="22"/>
        </w:rPr>
        <w:t>.</w:t>
      </w:r>
      <w:r w:rsidR="005F0580">
        <w:rPr>
          <w:rFonts w:cs="Arial"/>
          <w:b/>
          <w:sz w:val="22"/>
        </w:rPr>
        <w:t>979,30</w:t>
      </w:r>
      <w:r w:rsidR="005F18E5">
        <w:rPr>
          <w:rFonts w:cs="Arial"/>
          <w:b/>
          <w:sz w:val="22"/>
        </w:rPr>
        <w:t xml:space="preserve"> </w:t>
      </w:r>
      <w:r w:rsidRPr="00804E54">
        <w:rPr>
          <w:rFonts w:cs="Arial"/>
          <w:b/>
          <w:sz w:val="22"/>
        </w:rPr>
        <w:t xml:space="preserve"> bez DPH</w:t>
      </w:r>
      <w:r w:rsidR="007E0DD9">
        <w:rPr>
          <w:rFonts w:cs="Arial"/>
          <w:b/>
          <w:sz w:val="22"/>
        </w:rPr>
        <w:t>.</w:t>
      </w:r>
    </w:p>
    <w:p w:rsidR="00396BF0" w:rsidRDefault="00396BF0" w:rsidP="00A1639E">
      <w:pPr>
        <w:spacing w:line="240" w:lineRule="auto"/>
        <w:rPr>
          <w:rFonts w:cs="Arial"/>
          <w:sz w:val="22"/>
        </w:rPr>
      </w:pPr>
    </w:p>
    <w:p w:rsidR="00A1639E" w:rsidRDefault="00A1639E" w:rsidP="00184882">
      <w:pPr>
        <w:spacing w:line="240" w:lineRule="auto"/>
        <w:rPr>
          <w:rFonts w:cs="Arial"/>
          <w:sz w:val="22"/>
        </w:rPr>
      </w:pPr>
    </w:p>
    <w:p w:rsidR="00184882" w:rsidRDefault="00FB53AD" w:rsidP="00184882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545CF6" w:rsidRDefault="00545CF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ředitelka</w:t>
      </w:r>
    </w:p>
    <w:p w:rsidR="003043B3" w:rsidRPr="000C66DC" w:rsidRDefault="00C9788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A32E6D">
        <w:rPr>
          <w:rFonts w:cs="Arial"/>
          <w:sz w:val="22"/>
        </w:rPr>
        <w:t>omov pro seniory Háje</w:t>
      </w:r>
    </w:p>
    <w:p w:rsidR="003043B3" w:rsidRDefault="003043B3" w:rsidP="00AC7AE2">
      <w:pPr>
        <w:spacing w:line="240" w:lineRule="auto"/>
        <w:rPr>
          <w:rFonts w:eastAsia="Calibri" w:cs="Times New Roman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A1639E">
        <w:rPr>
          <w:sz w:val="20"/>
          <w:szCs w:val="20"/>
          <w:lang w:eastAsia="cs-CZ"/>
        </w:rPr>
        <w:t>rma odeslání objednávky: e-mailem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FB53AD" w:rsidRDefault="00FB53AD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B53AD" w:rsidRDefault="00FB53AD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B53AD" w:rsidRDefault="00FB53AD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B53AD" w:rsidRDefault="00FB53AD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436918">
      <w:pPr>
        <w:pStyle w:val="Style29"/>
        <w:keepNext/>
        <w:keepLines/>
        <w:shd w:val="clear" w:color="auto" w:fill="auto"/>
        <w:spacing w:after="798"/>
        <w:ind w:right="340"/>
      </w:pPr>
      <w:bookmarkStart w:id="0" w:name="bookmark1"/>
      <w:r>
        <w:rPr>
          <w:color w:val="000000"/>
          <w:lang w:eastAsia="cs-CZ" w:bidi="cs-CZ"/>
        </w:rPr>
        <w:lastRenderedPageBreak/>
        <w:t>DS Háje - oprava izolace a povrchů - havárie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2750"/>
      </w:tblGrid>
      <w:tr w:rsidR="00436918" w:rsidTr="00E91092">
        <w:trPr>
          <w:trHeight w:hRule="exact" w:val="24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918" w:rsidRDefault="00436918" w:rsidP="00E91092">
            <w:pPr>
              <w:pStyle w:val="Style6"/>
              <w:framePr w:w="6898" w:h="3005" w:hSpace="1051" w:wrap="notBeside" w:vAnchor="text" w:hAnchor="text" w:x="1090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CharStyle31"/>
              </w:rPr>
              <w:t>rozpočet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918" w:rsidRDefault="00436918" w:rsidP="00E91092">
            <w:pPr>
              <w:pStyle w:val="Style6"/>
              <w:framePr w:w="6898" w:h="3005" w:hSpace="1051" w:wrap="notBeside" w:vAnchor="text" w:hAnchor="text" w:x="1090" w:y="1"/>
              <w:shd w:val="clear" w:color="auto" w:fill="auto"/>
              <w:spacing w:before="0" w:after="0" w:line="200" w:lineRule="exact"/>
            </w:pPr>
            <w:r>
              <w:rPr>
                <w:rStyle w:val="CharStyle31"/>
              </w:rPr>
              <w:t>218 163,00 Kč</w:t>
            </w: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918" w:rsidRDefault="00436918" w:rsidP="00E91092">
            <w:pPr>
              <w:pStyle w:val="Style6"/>
              <w:framePr w:w="6898" w:h="3005" w:hSpace="1051" w:wrap="notBeside" w:vAnchor="text" w:hAnchor="text" w:x="1090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CharStyle31"/>
              </w:rPr>
              <w:t>VRN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918" w:rsidRDefault="00436918" w:rsidP="00E91092">
            <w:pPr>
              <w:pStyle w:val="Style6"/>
              <w:framePr w:w="6898" w:h="3005" w:hSpace="1051" w:wrap="notBeside" w:vAnchor="text" w:hAnchor="text" w:x="1090" w:y="1"/>
              <w:shd w:val="clear" w:color="auto" w:fill="auto"/>
              <w:spacing w:before="0" w:after="0" w:line="200" w:lineRule="exact"/>
            </w:pPr>
            <w:r>
              <w:rPr>
                <w:rStyle w:val="CharStyle31"/>
              </w:rPr>
              <w:t>21 816,30 Kč</w:t>
            </w:r>
          </w:p>
        </w:tc>
      </w:tr>
      <w:tr w:rsidR="00436918" w:rsidTr="00E91092">
        <w:trPr>
          <w:trHeight w:hRule="exact" w:val="23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3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  <w:tr w:rsidR="00436918" w:rsidTr="00E91092">
        <w:trPr>
          <w:trHeight w:hRule="exact" w:val="26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E91092">
            <w:pPr>
              <w:framePr w:w="6898" w:h="3005" w:hSpace="1051" w:wrap="notBeside" w:vAnchor="text" w:hAnchor="text" w:x="1090" w:y="1"/>
              <w:rPr>
                <w:sz w:val="10"/>
                <w:szCs w:val="10"/>
              </w:rPr>
            </w:pPr>
          </w:p>
        </w:tc>
      </w:tr>
    </w:tbl>
    <w:p w:rsidR="00436918" w:rsidRDefault="00436918" w:rsidP="00436918">
      <w:pPr>
        <w:pStyle w:val="Style32"/>
        <w:framePr w:w="2242" w:h="347" w:hSpace="1051" w:wrap="notBeside" w:vAnchor="text" w:hAnchor="text" w:x="1052" w:y="3179"/>
        <w:shd w:val="clear" w:color="auto" w:fill="auto"/>
      </w:pPr>
      <w:r>
        <w:rPr>
          <w:color w:val="000000"/>
          <w:lang w:eastAsia="cs-CZ" w:bidi="cs-CZ"/>
        </w:rPr>
        <w:t>|CENA CELKEM BEZ DPH</w:t>
      </w:r>
    </w:p>
    <w:p w:rsidR="00436918" w:rsidRDefault="00436918" w:rsidP="00436918">
      <w:pPr>
        <w:pStyle w:val="Style32"/>
        <w:framePr w:w="1277" w:h="336" w:hSpace="1051" w:wrap="notBeside" w:vAnchor="text" w:hAnchor="text" w:x="6720" w:y="3169"/>
        <w:shd w:val="clear" w:color="auto" w:fill="auto"/>
      </w:pPr>
      <w:r>
        <w:rPr>
          <w:color w:val="000000"/>
          <w:lang w:eastAsia="cs-CZ" w:bidi="cs-CZ"/>
        </w:rPr>
        <w:t>239 979,30 Kč)</w:t>
      </w:r>
    </w:p>
    <w:p w:rsidR="00436918" w:rsidRDefault="00436918" w:rsidP="00436918">
      <w:pPr>
        <w:rPr>
          <w:sz w:val="2"/>
          <w:szCs w:val="2"/>
        </w:rPr>
      </w:pPr>
    </w:p>
    <w:p w:rsidR="00FB53AD" w:rsidRDefault="00FB53AD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36918" w:rsidRDefault="00436918" w:rsidP="00436918">
      <w:pPr>
        <w:pStyle w:val="Style34"/>
        <w:shd w:val="clear" w:color="auto" w:fill="auto"/>
      </w:pPr>
      <w:r>
        <w:rPr>
          <w:color w:val="000000"/>
          <w:lang w:eastAsia="cs-CZ" w:bidi="cs-CZ"/>
        </w:rPr>
        <w:t>ROZPOČET</w:t>
      </w:r>
    </w:p>
    <w:p w:rsidR="00436918" w:rsidRDefault="00436918" w:rsidP="00436918">
      <w:pPr>
        <w:pStyle w:val="Style36"/>
        <w:shd w:val="clear" w:color="auto" w:fill="auto"/>
        <w:tabs>
          <w:tab w:val="left" w:pos="880"/>
        </w:tabs>
      </w:pPr>
      <w:r>
        <w:rPr>
          <w:color w:val="000000"/>
          <w:lang w:eastAsia="cs-CZ" w:bidi="cs-CZ"/>
        </w:rPr>
        <w:t>Stavba:</w:t>
      </w:r>
      <w:r>
        <w:rPr>
          <w:color w:val="000000"/>
          <w:lang w:eastAsia="cs-CZ" w:bidi="cs-CZ"/>
        </w:rPr>
        <w:tab/>
        <w:t>DS Háje - oprava izolace a povrchů - havárie</w:t>
      </w:r>
    </w:p>
    <w:tbl>
      <w:tblPr>
        <w:tblpPr w:leftFromText="141" w:rightFromText="141" w:vertAnchor="text" w:horzAnchor="page" w:tblpX="5030" w:tblpY="-5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063"/>
        <w:gridCol w:w="1292"/>
        <w:gridCol w:w="1651"/>
      </w:tblGrid>
      <w:tr w:rsidR="00436918" w:rsidTr="0095699D">
        <w:trPr>
          <w:trHeight w:hRule="exact" w:val="501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FFFFFF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proofErr w:type="spellStart"/>
            <w:proofErr w:type="gramStart"/>
            <w:r>
              <w:rPr>
                <w:rStyle w:val="CharStyle40"/>
              </w:rPr>
              <w:t>m.j</w:t>
            </w:r>
            <w:proofErr w:type="spellEnd"/>
            <w:r>
              <w:rPr>
                <w:rStyle w:val="CharStyle40"/>
              </w:rPr>
              <w:t>.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FFFF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60"/>
              <w:jc w:val="left"/>
            </w:pPr>
            <w:r>
              <w:rPr>
                <w:rStyle w:val="CharStyle40"/>
              </w:rPr>
              <w:t>mn.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80"/>
              <w:jc w:val="left"/>
            </w:pPr>
            <w:proofErr w:type="spellStart"/>
            <w:proofErr w:type="gramStart"/>
            <w:r>
              <w:rPr>
                <w:rStyle w:val="CharStyle40"/>
              </w:rPr>
              <w:t>jed</w:t>
            </w:r>
            <w:proofErr w:type="gramEnd"/>
            <w:r>
              <w:rPr>
                <w:rStyle w:val="CharStyle40"/>
              </w:rPr>
              <w:t>.</w:t>
            </w:r>
            <w:proofErr w:type="gramStart"/>
            <w:r>
              <w:rPr>
                <w:rStyle w:val="CharStyle40"/>
              </w:rPr>
              <w:t>cen</w:t>
            </w:r>
            <w:proofErr w:type="spellEnd"/>
            <w:proofErr w:type="gramEnd"/>
            <w:r>
              <w:rPr>
                <w:rStyle w:val="CharStyle4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20"/>
              <w:jc w:val="center"/>
            </w:pPr>
            <w:r>
              <w:rPr>
                <w:rStyle w:val="CharStyle40"/>
              </w:rPr>
              <w:t xml:space="preserve">cena </w:t>
            </w:r>
            <w:proofErr w:type="spellStart"/>
            <w:r>
              <w:rPr>
                <w:rStyle w:val="CharStyle40"/>
              </w:rPr>
              <w:t>celk</w:t>
            </w:r>
            <w:proofErr w:type="spellEnd"/>
            <w:r>
              <w:rPr>
                <w:rStyle w:val="CharStyle40"/>
              </w:rPr>
              <w:t>.</w:t>
            </w:r>
          </w:p>
        </w:tc>
      </w:tr>
      <w:tr w:rsidR="00436918" w:rsidTr="0095699D">
        <w:trPr>
          <w:trHeight w:hRule="exact" w:val="245"/>
        </w:trPr>
        <w:tc>
          <w:tcPr>
            <w:tcW w:w="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1 490,00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52 150,00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130,00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4 550,00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48,000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356,00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17 088,00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center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hod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2,000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400,00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800,00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36,000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430,00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15 480,00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259,00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9 065,00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690,00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24 150,00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420,00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14 700,00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1420,00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1 420,00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</w:pPr>
            <w:r>
              <w:rPr>
                <w:rStyle w:val="CharStyle40"/>
              </w:rPr>
              <w:t>m3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35,000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510,00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17 850,00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30,000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142,00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4 260,00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30,000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730,00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21 900,00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30,000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380,00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11 400,00</w:t>
            </w:r>
          </w:p>
        </w:tc>
      </w:tr>
      <w:tr w:rsidR="00436918" w:rsidTr="0095699D">
        <w:trPr>
          <w:trHeight w:hRule="exact" w:val="240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r>
              <w:rPr>
                <w:rStyle w:val="CharStyle40"/>
              </w:rPr>
              <w:t>m2</w:t>
            </w:r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30,000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80"/>
              <w:jc w:val="center"/>
            </w:pPr>
            <w:r>
              <w:rPr>
                <w:rStyle w:val="CharStyle40"/>
              </w:rPr>
              <w:t>75,00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2 250,00</w:t>
            </w:r>
          </w:p>
        </w:tc>
      </w:tr>
      <w:tr w:rsidR="00436918" w:rsidTr="0095699D">
        <w:trPr>
          <w:trHeight w:hRule="exact" w:val="245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200"/>
              <w:jc w:val="left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4 600,00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4 600,00</w:t>
            </w:r>
          </w:p>
        </w:tc>
      </w:tr>
      <w:tr w:rsidR="00436918" w:rsidTr="0095699D">
        <w:trPr>
          <w:trHeight w:hRule="exact" w:val="236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5 500,00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5 500,00</w:t>
            </w:r>
          </w:p>
        </w:tc>
      </w:tr>
      <w:tr w:rsidR="00436918" w:rsidTr="0095699D">
        <w:trPr>
          <w:trHeight w:hRule="exact" w:val="245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3 000,00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3 000,00</w:t>
            </w:r>
          </w:p>
        </w:tc>
      </w:tr>
      <w:tr w:rsidR="00436918" w:rsidTr="0095699D">
        <w:trPr>
          <w:trHeight w:hRule="exact" w:val="245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4 500,00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4 500,00</w:t>
            </w:r>
          </w:p>
        </w:tc>
      </w:tr>
      <w:tr w:rsidR="00436918" w:rsidTr="0095699D">
        <w:trPr>
          <w:trHeight w:hRule="exact" w:val="231"/>
        </w:trPr>
        <w:tc>
          <w:tcPr>
            <w:tcW w:w="656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</w:pPr>
            <w:proofErr w:type="spellStart"/>
            <w:r>
              <w:rPr>
                <w:rStyle w:val="CharStyle40"/>
              </w:rPr>
              <w:t>kpl</w:t>
            </w:r>
            <w:proofErr w:type="spellEnd"/>
          </w:p>
        </w:tc>
        <w:tc>
          <w:tcPr>
            <w:tcW w:w="1063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</w:pPr>
            <w:r>
              <w:rPr>
                <w:rStyle w:val="CharStyle40"/>
              </w:rPr>
              <w:t>1,000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</w:pPr>
            <w:r>
              <w:rPr>
                <w:rStyle w:val="CharStyle40"/>
              </w:rPr>
              <w:t>3 500,00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6918" w:rsidRDefault="00436918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</w:pPr>
            <w:r>
              <w:rPr>
                <w:rStyle w:val="CharStyle40"/>
              </w:rPr>
              <w:t>3 500,00</w:t>
            </w:r>
          </w:p>
        </w:tc>
      </w:tr>
      <w:tr w:rsidR="0095699D" w:rsidTr="0095699D">
        <w:trPr>
          <w:trHeight w:hRule="exact" w:val="231"/>
        </w:trPr>
        <w:tc>
          <w:tcPr>
            <w:tcW w:w="656" w:type="dxa"/>
            <w:shd w:val="clear" w:color="auto" w:fill="FFFFFF"/>
            <w:vAlign w:val="bottom"/>
          </w:tcPr>
          <w:p w:rsidR="0095699D" w:rsidRDefault="0095699D" w:rsidP="00436918">
            <w:pPr>
              <w:pStyle w:val="Style6"/>
              <w:shd w:val="clear" w:color="auto" w:fill="auto"/>
              <w:spacing w:before="0" w:after="0" w:line="156" w:lineRule="exact"/>
              <w:ind w:left="100"/>
              <w:jc w:val="center"/>
              <w:rPr>
                <w:rStyle w:val="CharStyle40"/>
              </w:rPr>
            </w:pPr>
          </w:p>
        </w:tc>
        <w:tc>
          <w:tcPr>
            <w:tcW w:w="1063" w:type="dxa"/>
            <w:shd w:val="clear" w:color="auto" w:fill="FFFFFF"/>
            <w:vAlign w:val="bottom"/>
          </w:tcPr>
          <w:p w:rsidR="0095699D" w:rsidRDefault="0095699D" w:rsidP="00436918">
            <w:pPr>
              <w:pStyle w:val="Style6"/>
              <w:shd w:val="clear" w:color="auto" w:fill="auto"/>
              <w:spacing w:before="0" w:after="0" w:line="156" w:lineRule="exact"/>
              <w:ind w:right="200"/>
              <w:rPr>
                <w:rStyle w:val="CharStyle4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:rsidR="0095699D" w:rsidRDefault="0095699D" w:rsidP="00436918">
            <w:pPr>
              <w:pStyle w:val="Style6"/>
              <w:shd w:val="clear" w:color="auto" w:fill="auto"/>
              <w:spacing w:before="0" w:after="0" w:line="156" w:lineRule="exact"/>
              <w:ind w:left="40"/>
              <w:jc w:val="center"/>
              <w:rPr>
                <w:rStyle w:val="CharStyle40"/>
              </w:rPr>
            </w:pPr>
          </w:p>
        </w:tc>
        <w:tc>
          <w:tcPr>
            <w:tcW w:w="1651" w:type="dxa"/>
            <w:shd w:val="clear" w:color="auto" w:fill="FFFFFF"/>
            <w:vAlign w:val="bottom"/>
          </w:tcPr>
          <w:p w:rsidR="0095699D" w:rsidRDefault="0095699D" w:rsidP="00436918">
            <w:pPr>
              <w:pStyle w:val="Style6"/>
              <w:shd w:val="clear" w:color="auto" w:fill="auto"/>
              <w:spacing w:before="0" w:after="0" w:line="156" w:lineRule="exact"/>
              <w:ind w:right="160"/>
              <w:rPr>
                <w:rStyle w:val="CharStyle40"/>
              </w:rPr>
            </w:pPr>
          </w:p>
        </w:tc>
      </w:tr>
    </w:tbl>
    <w:p w:rsidR="00436918" w:rsidRDefault="00436918" w:rsidP="00436918">
      <w:pPr>
        <w:pStyle w:val="Style36"/>
        <w:shd w:val="clear" w:color="auto" w:fill="auto"/>
        <w:spacing w:after="28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Popis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/>
      </w:pPr>
      <w:r>
        <w:rPr>
          <w:color w:val="000000"/>
          <w:lang w:eastAsia="cs-CZ" w:bidi="cs-CZ"/>
        </w:rPr>
        <w:t>výkop na základovou spáru - ručně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 xml:space="preserve">vodorovný přesun výkopku </w:t>
      </w:r>
      <w:r>
        <w:rPr>
          <w:color w:val="000000"/>
          <w:lang w:val="en-US" w:bidi="en-US"/>
        </w:rPr>
        <w:t>do 10m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provedení pažení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prohlídka a kontrola dešťové kanalizace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 xml:space="preserve">oprava izolace </w:t>
      </w:r>
      <w:proofErr w:type="spellStart"/>
      <w:r>
        <w:rPr>
          <w:color w:val="000000"/>
          <w:lang w:eastAsia="cs-CZ" w:bidi="cs-CZ"/>
        </w:rPr>
        <w:t>sklodex</w:t>
      </w:r>
      <w:proofErr w:type="spellEnd"/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naložení zeminy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odvoz zeminy na skládku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poplatek za skládku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provedení štěrkové vrstvy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zpětný zásyp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otlučení omítek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provedení sanační omítky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štuková omítka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výmalba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 xml:space="preserve">zednické </w:t>
      </w:r>
      <w:proofErr w:type="spellStart"/>
      <w:r>
        <w:rPr>
          <w:color w:val="000000"/>
          <w:lang w:eastAsia="cs-CZ" w:bidi="cs-CZ"/>
        </w:rPr>
        <w:t>přípomoce</w:t>
      </w:r>
      <w:proofErr w:type="spellEnd"/>
      <w:r>
        <w:rPr>
          <w:color w:val="000000"/>
          <w:lang w:eastAsia="cs-CZ" w:bidi="cs-CZ"/>
        </w:rPr>
        <w:t>, drobné konstrukce a práce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odvoz a likvidace odpadů a vybouraných hmot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proofErr w:type="spellStart"/>
      <w:r>
        <w:rPr>
          <w:color w:val="000000"/>
          <w:lang w:eastAsia="cs-CZ" w:bidi="cs-CZ"/>
        </w:rPr>
        <w:t>vnitrostaveništní</w:t>
      </w:r>
      <w:proofErr w:type="spellEnd"/>
      <w:r>
        <w:rPr>
          <w:color w:val="000000"/>
          <w:lang w:eastAsia="cs-CZ" w:bidi="cs-CZ"/>
        </w:rPr>
        <w:t xml:space="preserve"> přesun hmot</w:t>
      </w:r>
    </w:p>
    <w:p w:rsid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26" w:lineRule="exact"/>
      </w:pPr>
      <w:r>
        <w:rPr>
          <w:color w:val="000000"/>
          <w:lang w:eastAsia="cs-CZ" w:bidi="cs-CZ"/>
        </w:rPr>
        <w:t>mimostaveništní přesun hmot a pracovníků</w:t>
      </w:r>
    </w:p>
    <w:p w:rsidR="00436918" w:rsidRPr="00436918" w:rsidRDefault="00436918" w:rsidP="00436918">
      <w:pPr>
        <w:pStyle w:val="Style36"/>
        <w:numPr>
          <w:ilvl w:val="0"/>
          <w:numId w:val="2"/>
        </w:numPr>
        <w:shd w:val="clear" w:color="auto" w:fill="auto"/>
        <w:tabs>
          <w:tab w:val="left" w:pos="880"/>
        </w:tabs>
        <w:spacing w:after="309" w:line="226" w:lineRule="exact"/>
      </w:pPr>
      <w:r>
        <w:rPr>
          <w:color w:val="000000"/>
          <w:lang w:eastAsia="cs-CZ" w:bidi="cs-CZ"/>
        </w:rPr>
        <w:t>úklid, zakrývání konstrukcí</w:t>
      </w:r>
      <w:bookmarkStart w:id="1" w:name="_GoBack"/>
      <w:bookmarkEnd w:id="1"/>
    </w:p>
    <w:p w:rsidR="00436918" w:rsidRDefault="00436918" w:rsidP="00436918">
      <w:pPr>
        <w:pStyle w:val="Style36"/>
        <w:shd w:val="clear" w:color="auto" w:fill="auto"/>
        <w:tabs>
          <w:tab w:val="left" w:pos="880"/>
        </w:tabs>
        <w:spacing w:after="309" w:line="226" w:lineRule="exact"/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5699D" w:rsidRDefault="0095699D" w:rsidP="0095699D">
      <w:pPr>
        <w:pStyle w:val="Style41"/>
        <w:keepNext/>
        <w:keepLines/>
        <w:shd w:val="clear" w:color="auto" w:fill="auto"/>
        <w:spacing w:before="265"/>
        <w:ind w:right="260"/>
      </w:pPr>
      <w:bookmarkStart w:id="2" w:name="bookmark2"/>
      <w:r>
        <w:rPr>
          <w:color w:val="000000"/>
          <w:lang w:eastAsia="cs-CZ" w:bidi="cs-CZ"/>
        </w:rPr>
        <w:t xml:space="preserve">CELKEM bez </w:t>
      </w:r>
      <w:proofErr w:type="gramStart"/>
      <w:r>
        <w:rPr>
          <w:color w:val="000000"/>
          <w:lang w:eastAsia="cs-CZ" w:bidi="cs-CZ"/>
        </w:rPr>
        <w:t>DPH</w:t>
      </w:r>
      <w:bookmarkStart w:id="3" w:name="bookmark3"/>
      <w:bookmarkEnd w:id="2"/>
      <w:r>
        <w:rPr>
          <w:color w:val="000000"/>
          <w:lang w:eastAsia="cs-CZ" w:bidi="cs-CZ"/>
        </w:rPr>
        <w:t xml:space="preserve">                                                                                                    </w:t>
      </w:r>
      <w:r>
        <w:rPr>
          <w:color w:val="000000"/>
          <w:lang w:eastAsia="cs-CZ" w:bidi="cs-CZ"/>
        </w:rPr>
        <w:t>218 163,00</w:t>
      </w:r>
      <w:bookmarkEnd w:id="3"/>
      <w:proofErr w:type="gramEnd"/>
    </w:p>
    <w:p w:rsidR="0095699D" w:rsidRDefault="0095699D" w:rsidP="0095699D">
      <w:pPr>
        <w:pStyle w:val="Style38"/>
        <w:keepNext/>
        <w:keepLines/>
        <w:shd w:val="clear" w:color="auto" w:fill="auto"/>
        <w:spacing w:before="0"/>
        <w:ind w:left="960"/>
      </w:pPr>
    </w:p>
    <w:p w:rsidR="00436918" w:rsidRDefault="00436918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436918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26" w:rsidRDefault="00FF4E26" w:rsidP="003D2616">
      <w:pPr>
        <w:spacing w:before="0" w:line="240" w:lineRule="auto"/>
      </w:pPr>
      <w:r>
        <w:separator/>
      </w:r>
    </w:p>
  </w:endnote>
  <w:endnote w:type="continuationSeparator" w:id="0">
    <w:p w:rsidR="00FF4E26" w:rsidRDefault="00FF4E2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D7387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2A116" wp14:editId="7A4AB7A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26" w:rsidRDefault="00FF4E26" w:rsidP="003D2616">
      <w:pPr>
        <w:spacing w:before="0" w:line="240" w:lineRule="auto"/>
      </w:pPr>
      <w:r>
        <w:separator/>
      </w:r>
    </w:p>
  </w:footnote>
  <w:footnote w:type="continuationSeparator" w:id="0">
    <w:p w:rsidR="00FF4E26" w:rsidRDefault="00FF4E2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D7387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32"/>
    <w:multiLevelType w:val="multilevel"/>
    <w:tmpl w:val="7754493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A11CC"/>
    <w:rsid w:val="000B2256"/>
    <w:rsid w:val="000B6F44"/>
    <w:rsid w:val="000C66DC"/>
    <w:rsid w:val="000E42FE"/>
    <w:rsid w:val="00101194"/>
    <w:rsid w:val="00101C8C"/>
    <w:rsid w:val="001052E2"/>
    <w:rsid w:val="00140C31"/>
    <w:rsid w:val="00165EDA"/>
    <w:rsid w:val="00184882"/>
    <w:rsid w:val="001955B5"/>
    <w:rsid w:val="001A0036"/>
    <w:rsid w:val="001F5217"/>
    <w:rsid w:val="00211596"/>
    <w:rsid w:val="00232C66"/>
    <w:rsid w:val="002340C6"/>
    <w:rsid w:val="00246085"/>
    <w:rsid w:val="00246CD2"/>
    <w:rsid w:val="00255926"/>
    <w:rsid w:val="002B018A"/>
    <w:rsid w:val="002B0B37"/>
    <w:rsid w:val="002F5E7F"/>
    <w:rsid w:val="003043B3"/>
    <w:rsid w:val="00323C53"/>
    <w:rsid w:val="00332B5C"/>
    <w:rsid w:val="00340E99"/>
    <w:rsid w:val="00396BF0"/>
    <w:rsid w:val="003D2616"/>
    <w:rsid w:val="003E0FB1"/>
    <w:rsid w:val="003E434C"/>
    <w:rsid w:val="003E6D40"/>
    <w:rsid w:val="004064F2"/>
    <w:rsid w:val="00436918"/>
    <w:rsid w:val="00476ED1"/>
    <w:rsid w:val="00486778"/>
    <w:rsid w:val="004927DC"/>
    <w:rsid w:val="004A5CCF"/>
    <w:rsid w:val="004A6245"/>
    <w:rsid w:val="004C6E3D"/>
    <w:rsid w:val="004D52B6"/>
    <w:rsid w:val="004F7270"/>
    <w:rsid w:val="00504767"/>
    <w:rsid w:val="00530ADD"/>
    <w:rsid w:val="00541BE5"/>
    <w:rsid w:val="00545CF6"/>
    <w:rsid w:val="005965CE"/>
    <w:rsid w:val="005B7C6C"/>
    <w:rsid w:val="005F0580"/>
    <w:rsid w:val="005F18E5"/>
    <w:rsid w:val="00624283"/>
    <w:rsid w:val="00634812"/>
    <w:rsid w:val="0068312A"/>
    <w:rsid w:val="00690791"/>
    <w:rsid w:val="006A411D"/>
    <w:rsid w:val="0071522C"/>
    <w:rsid w:val="00753FC3"/>
    <w:rsid w:val="00763CCD"/>
    <w:rsid w:val="00781445"/>
    <w:rsid w:val="0078185A"/>
    <w:rsid w:val="007A0A91"/>
    <w:rsid w:val="007B0832"/>
    <w:rsid w:val="007D5A8E"/>
    <w:rsid w:val="007E0DD9"/>
    <w:rsid w:val="00804E54"/>
    <w:rsid w:val="00825DB0"/>
    <w:rsid w:val="0083167B"/>
    <w:rsid w:val="008330D1"/>
    <w:rsid w:val="008879F3"/>
    <w:rsid w:val="008C5E7E"/>
    <w:rsid w:val="008D3936"/>
    <w:rsid w:val="008D7387"/>
    <w:rsid w:val="008E7735"/>
    <w:rsid w:val="009014DC"/>
    <w:rsid w:val="009335F4"/>
    <w:rsid w:val="0095699D"/>
    <w:rsid w:val="009A5EE0"/>
    <w:rsid w:val="009B003F"/>
    <w:rsid w:val="009F22C7"/>
    <w:rsid w:val="00A1639E"/>
    <w:rsid w:val="00A32E6D"/>
    <w:rsid w:val="00A369E0"/>
    <w:rsid w:val="00A46C52"/>
    <w:rsid w:val="00A6156E"/>
    <w:rsid w:val="00A64A7F"/>
    <w:rsid w:val="00A7025C"/>
    <w:rsid w:val="00A72F44"/>
    <w:rsid w:val="00A915A7"/>
    <w:rsid w:val="00AC051E"/>
    <w:rsid w:val="00AC7AE2"/>
    <w:rsid w:val="00B03A4E"/>
    <w:rsid w:val="00B105C7"/>
    <w:rsid w:val="00B56D38"/>
    <w:rsid w:val="00B87114"/>
    <w:rsid w:val="00BB2D05"/>
    <w:rsid w:val="00BE7DF2"/>
    <w:rsid w:val="00C572D9"/>
    <w:rsid w:val="00C76AFD"/>
    <w:rsid w:val="00C9788A"/>
    <w:rsid w:val="00D0023B"/>
    <w:rsid w:val="00D16E52"/>
    <w:rsid w:val="00D422EB"/>
    <w:rsid w:val="00D47782"/>
    <w:rsid w:val="00D52701"/>
    <w:rsid w:val="00DC0D68"/>
    <w:rsid w:val="00E121E1"/>
    <w:rsid w:val="00EB2325"/>
    <w:rsid w:val="00ED54FE"/>
    <w:rsid w:val="00F01ED2"/>
    <w:rsid w:val="00F63484"/>
    <w:rsid w:val="00F72AF5"/>
    <w:rsid w:val="00F74F3D"/>
    <w:rsid w:val="00FB53AD"/>
    <w:rsid w:val="00FC7FE7"/>
    <w:rsid w:val="00FD1ED2"/>
    <w:rsid w:val="00FE3648"/>
    <w:rsid w:val="00FE5BA2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F5217"/>
    <w:pPr>
      <w:spacing w:after="0" w:line="240" w:lineRule="auto"/>
    </w:pPr>
    <w:rPr>
      <w:rFonts w:ascii="Arial" w:hAnsi="Arial"/>
      <w:sz w:val="24"/>
    </w:rPr>
  </w:style>
  <w:style w:type="character" w:customStyle="1" w:styleId="CharStyle7">
    <w:name w:val="Char Style 7"/>
    <w:basedOn w:val="Standardnpsmoodstavce"/>
    <w:link w:val="Style6"/>
    <w:rsid w:val="0043691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Standardnpsmoodstavce"/>
    <w:link w:val="Style29"/>
    <w:rsid w:val="0043691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7"/>
    <w:rsid w:val="0043691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sid w:val="004369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6">
    <w:name w:val="Style 6"/>
    <w:basedOn w:val="Normln"/>
    <w:link w:val="CharStyle7"/>
    <w:rsid w:val="00436918"/>
    <w:pPr>
      <w:widowControl w:val="0"/>
      <w:shd w:val="clear" w:color="auto" w:fill="FFFFFF"/>
      <w:spacing w:before="380" w:after="600" w:line="212" w:lineRule="exact"/>
      <w:jc w:val="right"/>
    </w:pPr>
    <w:rPr>
      <w:rFonts w:eastAsia="Arial" w:cs="Arial"/>
      <w:sz w:val="19"/>
      <w:szCs w:val="19"/>
    </w:rPr>
  </w:style>
  <w:style w:type="paragraph" w:customStyle="1" w:styleId="Style29">
    <w:name w:val="Style 29"/>
    <w:basedOn w:val="Normln"/>
    <w:link w:val="CharStyle30"/>
    <w:rsid w:val="00436918"/>
    <w:pPr>
      <w:widowControl w:val="0"/>
      <w:shd w:val="clear" w:color="auto" w:fill="FFFFFF"/>
      <w:spacing w:before="0" w:after="840" w:line="212" w:lineRule="exact"/>
      <w:jc w:val="center"/>
      <w:outlineLvl w:val="1"/>
    </w:pPr>
    <w:rPr>
      <w:rFonts w:eastAsia="Arial" w:cs="Arial"/>
      <w:sz w:val="19"/>
      <w:szCs w:val="19"/>
    </w:rPr>
  </w:style>
  <w:style w:type="paragraph" w:customStyle="1" w:styleId="Style32">
    <w:name w:val="Style 32"/>
    <w:basedOn w:val="Normln"/>
    <w:link w:val="CharStyle33"/>
    <w:rsid w:val="00436918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</w:rPr>
  </w:style>
  <w:style w:type="character" w:customStyle="1" w:styleId="CharStyle35">
    <w:name w:val="Char Style 35"/>
    <w:basedOn w:val="Standardnpsmoodstavce"/>
    <w:link w:val="Style34"/>
    <w:rsid w:val="0043691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7">
    <w:name w:val="Char Style 37"/>
    <w:basedOn w:val="Standardnpsmoodstavce"/>
    <w:link w:val="Style36"/>
    <w:rsid w:val="0043691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34">
    <w:name w:val="Style 34"/>
    <w:basedOn w:val="Normln"/>
    <w:link w:val="CharStyle35"/>
    <w:rsid w:val="00436918"/>
    <w:pPr>
      <w:widowControl w:val="0"/>
      <w:shd w:val="clear" w:color="auto" w:fill="FFFFFF"/>
      <w:spacing w:before="0" w:line="190" w:lineRule="exact"/>
      <w:jc w:val="both"/>
    </w:pPr>
    <w:rPr>
      <w:rFonts w:eastAsia="Arial" w:cs="Arial"/>
      <w:b/>
      <w:bCs/>
      <w:sz w:val="17"/>
      <w:szCs w:val="17"/>
    </w:rPr>
  </w:style>
  <w:style w:type="paragraph" w:customStyle="1" w:styleId="Style36">
    <w:name w:val="Style 36"/>
    <w:basedOn w:val="Normln"/>
    <w:link w:val="CharStyle37"/>
    <w:rsid w:val="00436918"/>
    <w:pPr>
      <w:widowControl w:val="0"/>
      <w:shd w:val="clear" w:color="auto" w:fill="FFFFFF"/>
      <w:spacing w:before="0" w:after="160" w:line="156" w:lineRule="exact"/>
      <w:jc w:val="both"/>
    </w:pPr>
    <w:rPr>
      <w:rFonts w:eastAsia="Arial" w:cs="Arial"/>
      <w:sz w:val="14"/>
      <w:szCs w:val="14"/>
    </w:rPr>
  </w:style>
  <w:style w:type="character" w:customStyle="1" w:styleId="CharStyle40">
    <w:name w:val="Char Style 40"/>
    <w:basedOn w:val="CharStyle7"/>
    <w:rsid w:val="00436918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sid w:val="0095699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38">
    <w:name w:val="Style 38"/>
    <w:basedOn w:val="Normln"/>
    <w:link w:val="CharStyle39"/>
    <w:rsid w:val="0095699D"/>
    <w:pPr>
      <w:widowControl w:val="0"/>
      <w:shd w:val="clear" w:color="auto" w:fill="FFFFFF"/>
      <w:spacing w:before="280" w:line="190" w:lineRule="exact"/>
      <w:outlineLvl w:val="2"/>
    </w:pPr>
    <w:rPr>
      <w:rFonts w:eastAsia="Arial" w:cs="Arial"/>
      <w:b/>
      <w:bCs/>
      <w:sz w:val="17"/>
      <w:szCs w:val="17"/>
    </w:rPr>
  </w:style>
  <w:style w:type="character" w:customStyle="1" w:styleId="CharStyle42">
    <w:name w:val="Char Style 42"/>
    <w:basedOn w:val="Standardnpsmoodstavce"/>
    <w:link w:val="Style41"/>
    <w:rsid w:val="0095699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1">
    <w:name w:val="Style 41"/>
    <w:basedOn w:val="Normln"/>
    <w:link w:val="CharStyle42"/>
    <w:rsid w:val="0095699D"/>
    <w:pPr>
      <w:widowControl w:val="0"/>
      <w:shd w:val="clear" w:color="auto" w:fill="FFFFFF"/>
      <w:spacing w:before="300" w:line="224" w:lineRule="exact"/>
      <w:jc w:val="right"/>
      <w:outlineLvl w:val="2"/>
    </w:pPr>
    <w:rPr>
      <w:rFonts w:eastAsia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F5217"/>
    <w:pPr>
      <w:spacing w:after="0" w:line="240" w:lineRule="auto"/>
    </w:pPr>
    <w:rPr>
      <w:rFonts w:ascii="Arial" w:hAnsi="Arial"/>
      <w:sz w:val="24"/>
    </w:rPr>
  </w:style>
  <w:style w:type="character" w:customStyle="1" w:styleId="CharStyle7">
    <w:name w:val="Char Style 7"/>
    <w:basedOn w:val="Standardnpsmoodstavce"/>
    <w:link w:val="Style6"/>
    <w:rsid w:val="0043691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Standardnpsmoodstavce"/>
    <w:link w:val="Style29"/>
    <w:rsid w:val="0043691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7"/>
    <w:rsid w:val="00436918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sid w:val="004369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6">
    <w:name w:val="Style 6"/>
    <w:basedOn w:val="Normln"/>
    <w:link w:val="CharStyle7"/>
    <w:rsid w:val="00436918"/>
    <w:pPr>
      <w:widowControl w:val="0"/>
      <w:shd w:val="clear" w:color="auto" w:fill="FFFFFF"/>
      <w:spacing w:before="380" w:after="600" w:line="212" w:lineRule="exact"/>
      <w:jc w:val="right"/>
    </w:pPr>
    <w:rPr>
      <w:rFonts w:eastAsia="Arial" w:cs="Arial"/>
      <w:sz w:val="19"/>
      <w:szCs w:val="19"/>
    </w:rPr>
  </w:style>
  <w:style w:type="paragraph" w:customStyle="1" w:styleId="Style29">
    <w:name w:val="Style 29"/>
    <w:basedOn w:val="Normln"/>
    <w:link w:val="CharStyle30"/>
    <w:rsid w:val="00436918"/>
    <w:pPr>
      <w:widowControl w:val="0"/>
      <w:shd w:val="clear" w:color="auto" w:fill="FFFFFF"/>
      <w:spacing w:before="0" w:after="840" w:line="212" w:lineRule="exact"/>
      <w:jc w:val="center"/>
      <w:outlineLvl w:val="1"/>
    </w:pPr>
    <w:rPr>
      <w:rFonts w:eastAsia="Arial" w:cs="Arial"/>
      <w:sz w:val="19"/>
      <w:szCs w:val="19"/>
    </w:rPr>
  </w:style>
  <w:style w:type="paragraph" w:customStyle="1" w:styleId="Style32">
    <w:name w:val="Style 32"/>
    <w:basedOn w:val="Normln"/>
    <w:link w:val="CharStyle33"/>
    <w:rsid w:val="00436918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</w:rPr>
  </w:style>
  <w:style w:type="character" w:customStyle="1" w:styleId="CharStyle35">
    <w:name w:val="Char Style 35"/>
    <w:basedOn w:val="Standardnpsmoodstavce"/>
    <w:link w:val="Style34"/>
    <w:rsid w:val="0043691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7">
    <w:name w:val="Char Style 37"/>
    <w:basedOn w:val="Standardnpsmoodstavce"/>
    <w:link w:val="Style36"/>
    <w:rsid w:val="0043691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34">
    <w:name w:val="Style 34"/>
    <w:basedOn w:val="Normln"/>
    <w:link w:val="CharStyle35"/>
    <w:rsid w:val="00436918"/>
    <w:pPr>
      <w:widowControl w:val="0"/>
      <w:shd w:val="clear" w:color="auto" w:fill="FFFFFF"/>
      <w:spacing w:before="0" w:line="190" w:lineRule="exact"/>
      <w:jc w:val="both"/>
    </w:pPr>
    <w:rPr>
      <w:rFonts w:eastAsia="Arial" w:cs="Arial"/>
      <w:b/>
      <w:bCs/>
      <w:sz w:val="17"/>
      <w:szCs w:val="17"/>
    </w:rPr>
  </w:style>
  <w:style w:type="paragraph" w:customStyle="1" w:styleId="Style36">
    <w:name w:val="Style 36"/>
    <w:basedOn w:val="Normln"/>
    <w:link w:val="CharStyle37"/>
    <w:rsid w:val="00436918"/>
    <w:pPr>
      <w:widowControl w:val="0"/>
      <w:shd w:val="clear" w:color="auto" w:fill="FFFFFF"/>
      <w:spacing w:before="0" w:after="160" w:line="156" w:lineRule="exact"/>
      <w:jc w:val="both"/>
    </w:pPr>
    <w:rPr>
      <w:rFonts w:eastAsia="Arial" w:cs="Arial"/>
      <w:sz w:val="14"/>
      <w:szCs w:val="14"/>
    </w:rPr>
  </w:style>
  <w:style w:type="character" w:customStyle="1" w:styleId="CharStyle40">
    <w:name w:val="Char Style 40"/>
    <w:basedOn w:val="CharStyle7"/>
    <w:rsid w:val="00436918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sid w:val="0095699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38">
    <w:name w:val="Style 38"/>
    <w:basedOn w:val="Normln"/>
    <w:link w:val="CharStyle39"/>
    <w:rsid w:val="0095699D"/>
    <w:pPr>
      <w:widowControl w:val="0"/>
      <w:shd w:val="clear" w:color="auto" w:fill="FFFFFF"/>
      <w:spacing w:before="280" w:line="190" w:lineRule="exact"/>
      <w:outlineLvl w:val="2"/>
    </w:pPr>
    <w:rPr>
      <w:rFonts w:eastAsia="Arial" w:cs="Arial"/>
      <w:b/>
      <w:bCs/>
      <w:sz w:val="17"/>
      <w:szCs w:val="17"/>
    </w:rPr>
  </w:style>
  <w:style w:type="character" w:customStyle="1" w:styleId="CharStyle42">
    <w:name w:val="Char Style 42"/>
    <w:basedOn w:val="Standardnpsmoodstavce"/>
    <w:link w:val="Style41"/>
    <w:rsid w:val="0095699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1">
    <w:name w:val="Style 41"/>
    <w:basedOn w:val="Normln"/>
    <w:link w:val="CharStyle42"/>
    <w:rsid w:val="0095699D"/>
    <w:pPr>
      <w:widowControl w:val="0"/>
      <w:shd w:val="clear" w:color="auto" w:fill="FFFFFF"/>
      <w:spacing w:before="300" w:line="224" w:lineRule="exact"/>
      <w:jc w:val="right"/>
      <w:outlineLvl w:val="2"/>
    </w:pPr>
    <w:rPr>
      <w:rFonts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2021-10-21T11:07:00Z</cp:lastPrinted>
  <dcterms:created xsi:type="dcterms:W3CDTF">2021-10-21T11:07:00Z</dcterms:created>
  <dcterms:modified xsi:type="dcterms:W3CDTF">2022-10-25T08:42:00Z</dcterms:modified>
</cp:coreProperties>
</file>