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750556">
        <w:rPr>
          <w:rFonts w:ascii="Arial" w:hAnsi="Arial" w:cs="Arial"/>
          <w:b/>
          <w:sz w:val="22"/>
          <w:szCs w:val="22"/>
        </w:rPr>
        <w:t>1102</w:t>
      </w:r>
      <w:r w:rsidRPr="00386410">
        <w:rPr>
          <w:rFonts w:ascii="Arial" w:hAnsi="Arial" w:cs="Arial"/>
          <w:b/>
          <w:sz w:val="22"/>
          <w:szCs w:val="22"/>
        </w:rPr>
        <w:t>/20</w:t>
      </w:r>
      <w:r w:rsidR="000E4864">
        <w:rPr>
          <w:rFonts w:ascii="Arial" w:hAnsi="Arial" w:cs="Arial"/>
          <w:b/>
          <w:sz w:val="22"/>
          <w:szCs w:val="22"/>
        </w:rPr>
        <w:t>2</w:t>
      </w:r>
      <w:r w:rsidR="003607DB">
        <w:rPr>
          <w:rFonts w:ascii="Arial" w:hAnsi="Arial" w:cs="Arial"/>
          <w:b/>
          <w:sz w:val="22"/>
          <w:szCs w:val="22"/>
        </w:rPr>
        <w:t>2</w:t>
      </w:r>
    </w:p>
    <w:p w:rsidR="00D85DC2" w:rsidRPr="00386410" w:rsidRDefault="00D85DC2" w:rsidP="00D85DC2">
      <w:pPr>
        <w:ind w:left="1416" w:hanging="1416"/>
        <w:jc w:val="center"/>
        <w:rPr>
          <w:rFonts w:ascii="Arial" w:hAnsi="Arial" w:cs="Arial"/>
          <w:b/>
          <w:sz w:val="22"/>
          <w:szCs w:val="22"/>
        </w:rPr>
      </w:pPr>
      <w:r w:rsidRPr="00386410">
        <w:rPr>
          <w:rFonts w:ascii="Arial" w:hAnsi="Arial" w:cs="Arial"/>
          <w:b/>
          <w:sz w:val="22"/>
          <w:szCs w:val="22"/>
        </w:rPr>
        <w:t xml:space="preserve">č. smlouvy </w:t>
      </w:r>
      <w:r>
        <w:rPr>
          <w:rFonts w:ascii="Arial" w:hAnsi="Arial" w:cs="Arial"/>
          <w:b/>
          <w:sz w:val="22"/>
          <w:szCs w:val="22"/>
        </w:rPr>
        <w:t>zhotovitele</w:t>
      </w:r>
      <w:r w:rsidRPr="00386410">
        <w:rPr>
          <w:rFonts w:ascii="Arial" w:hAnsi="Arial" w:cs="Arial"/>
          <w:b/>
          <w:sz w:val="22"/>
          <w:szCs w:val="22"/>
        </w:rPr>
        <w:t>:</w:t>
      </w:r>
      <w:r w:rsidR="00A059F1">
        <w:rPr>
          <w:rFonts w:ascii="Arial" w:hAnsi="Arial" w:cs="Arial"/>
          <w:b/>
          <w:sz w:val="22"/>
          <w:szCs w:val="22"/>
        </w:rPr>
        <w:tab/>
      </w:r>
      <w:r w:rsidRPr="00386410">
        <w:rPr>
          <w:rFonts w:ascii="Arial" w:hAnsi="Arial" w:cs="Arial"/>
          <w:b/>
          <w:sz w:val="22"/>
          <w:szCs w:val="22"/>
        </w:rPr>
        <w:t>/20</w:t>
      </w:r>
      <w:r w:rsidR="000E4864">
        <w:rPr>
          <w:rFonts w:ascii="Arial" w:hAnsi="Arial" w:cs="Arial"/>
          <w:b/>
          <w:sz w:val="22"/>
          <w:szCs w:val="22"/>
        </w:rPr>
        <w:t>2</w:t>
      </w:r>
      <w:r w:rsidR="003607DB">
        <w:rPr>
          <w:rFonts w:ascii="Arial" w:hAnsi="Arial" w:cs="Arial"/>
          <w:b/>
          <w:sz w:val="22"/>
          <w:szCs w:val="22"/>
        </w:rPr>
        <w:t>2</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96148E" w:rsidRPr="00A059F1" w:rsidRDefault="007455E1" w:rsidP="00D85DC2">
      <w:pPr>
        <w:spacing w:after="240"/>
        <w:jc w:val="center"/>
        <w:rPr>
          <w:rFonts w:ascii="Arial" w:hAnsi="Arial" w:cs="Arial"/>
          <w:b/>
          <w:sz w:val="26"/>
          <w:szCs w:val="26"/>
        </w:rPr>
      </w:pPr>
      <w:r w:rsidRPr="00A059F1">
        <w:rPr>
          <w:rFonts w:ascii="Arial" w:hAnsi="Arial" w:cs="Arial"/>
          <w:b/>
          <w:sz w:val="26"/>
          <w:szCs w:val="26"/>
        </w:rPr>
        <w:t>„</w:t>
      </w:r>
      <w:r w:rsidR="00081FD2" w:rsidRPr="00081FD2">
        <w:rPr>
          <w:rFonts w:ascii="Arial" w:hAnsi="Arial" w:cs="Arial"/>
          <w:b/>
        </w:rPr>
        <w:t>VD Fláje –</w:t>
      </w:r>
      <w:r w:rsidR="00E27982">
        <w:rPr>
          <w:rFonts w:ascii="Arial" w:hAnsi="Arial" w:cs="Arial"/>
          <w:b/>
        </w:rPr>
        <w:t xml:space="preserve"> </w:t>
      </w:r>
      <w:r w:rsidR="00081FD2" w:rsidRPr="00081FD2">
        <w:rPr>
          <w:rFonts w:ascii="Arial" w:hAnsi="Arial" w:cs="Arial"/>
          <w:b/>
        </w:rPr>
        <w:t>měření průtoku na potrubí MZP DN 250 PN10 PSV</w:t>
      </w:r>
      <w:r w:rsidRPr="00A059F1">
        <w:rPr>
          <w:rFonts w:ascii="Arial" w:hAnsi="Arial" w:cs="Arial"/>
          <w:b/>
          <w:sz w:val="26"/>
          <w:szCs w:val="26"/>
        </w:rPr>
        <w:t>“</w:t>
      </w:r>
    </w:p>
    <w:p w:rsidR="00D85DC2" w:rsidRDefault="00D85DC2" w:rsidP="00D85DC2">
      <w:pPr>
        <w:tabs>
          <w:tab w:val="left" w:pos="4080"/>
        </w:tabs>
        <w:spacing w:after="240"/>
        <w:jc w:val="both"/>
        <w:rPr>
          <w:rFonts w:ascii="Arial" w:hAnsi="Arial" w:cs="Arial"/>
          <w:sz w:val="22"/>
          <w:szCs w:val="22"/>
        </w:rPr>
      </w:pPr>
      <w:r>
        <w:rPr>
          <w:rFonts w:ascii="Arial" w:hAnsi="Arial" w:cs="Arial"/>
          <w:sz w:val="22"/>
          <w:szCs w:val="22"/>
        </w:rPr>
        <w:t xml:space="preserve">Tato smlouva je uzavřena dle </w:t>
      </w:r>
      <w:proofErr w:type="spellStart"/>
      <w:r>
        <w:rPr>
          <w:rFonts w:ascii="Arial" w:hAnsi="Arial" w:cs="Arial"/>
          <w:sz w:val="22"/>
          <w:szCs w:val="22"/>
        </w:rPr>
        <w:t>ust</w:t>
      </w:r>
      <w:proofErr w:type="spellEnd"/>
      <w:r>
        <w:rPr>
          <w:rFonts w:ascii="Arial" w:hAnsi="Arial" w:cs="Arial"/>
          <w:sz w:val="22"/>
          <w:szCs w:val="22"/>
        </w:rPr>
        <w:t>. § 2586 a násl. Zákona 89/2012 Sb. občanského zákoníku, ve znění pozdějších předpisů (dále „OZ“).</w:t>
      </w: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9505E5">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D356F0" w:rsidP="00B015A5">
      <w:pPr>
        <w:tabs>
          <w:tab w:val="left" w:pos="3960"/>
        </w:tabs>
        <w:jc w:val="both"/>
        <w:rPr>
          <w:rFonts w:ascii="Arial" w:hAnsi="Arial" w:cs="Arial"/>
          <w:sz w:val="22"/>
          <w:szCs w:val="22"/>
        </w:rPr>
      </w:pPr>
      <w:r>
        <w:rPr>
          <w:rFonts w:ascii="Arial" w:hAnsi="Arial" w:cs="Arial"/>
          <w:b/>
          <w:sz w:val="22"/>
          <w:szCs w:val="22"/>
        </w:rPr>
        <w:t>statutární orgán</w:t>
      </w:r>
      <w:r w:rsidR="00B015A5">
        <w:rPr>
          <w:rFonts w:ascii="Arial" w:hAnsi="Arial" w:cs="Arial"/>
          <w:b/>
          <w:sz w:val="22"/>
          <w:szCs w:val="22"/>
        </w:rPr>
        <w:t>:</w:t>
      </w:r>
      <w:r w:rsidR="00B015A5" w:rsidRPr="00D74A50">
        <w:rPr>
          <w:rFonts w:ascii="Arial" w:hAnsi="Arial" w:cs="Arial"/>
          <w:b/>
          <w:sz w:val="22"/>
          <w:szCs w:val="22"/>
        </w:rPr>
        <w:tab/>
      </w:r>
      <w:r w:rsidR="00B015A5" w:rsidRPr="00D74A50">
        <w:rPr>
          <w:rFonts w:ascii="Arial" w:hAnsi="Arial" w:cs="Arial"/>
          <w:sz w:val="22"/>
          <w:szCs w:val="22"/>
        </w:rPr>
        <w:t xml:space="preserve">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B015A5" w:rsidRPr="00D74A50" w:rsidRDefault="00B015A5" w:rsidP="00316474">
      <w:pPr>
        <w:tabs>
          <w:tab w:val="left" w:pos="3960"/>
        </w:tabs>
        <w:ind w:left="3960" w:hanging="3960"/>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081FD2" w:rsidRPr="00BB6257" w:rsidRDefault="00081FD2" w:rsidP="00081FD2">
      <w:pPr>
        <w:tabs>
          <w:tab w:val="left" w:pos="3960"/>
        </w:tabs>
        <w:jc w:val="both"/>
        <w:rPr>
          <w:rFonts w:ascii="Arial" w:hAnsi="Arial" w:cs="Arial"/>
          <w:b/>
          <w:sz w:val="22"/>
          <w:szCs w:val="22"/>
        </w:rPr>
      </w:pPr>
    </w:p>
    <w:p w:rsidR="00081FD2" w:rsidRPr="00BB6257" w:rsidRDefault="00081FD2" w:rsidP="00081FD2">
      <w:pPr>
        <w:tabs>
          <w:tab w:val="left" w:pos="3960"/>
        </w:tabs>
        <w:ind w:left="3960" w:hanging="3960"/>
        <w:jc w:val="both"/>
        <w:rPr>
          <w:rFonts w:ascii="Arial" w:hAnsi="Arial" w:cs="Arial"/>
          <w:sz w:val="22"/>
          <w:szCs w:val="22"/>
        </w:rPr>
      </w:pPr>
      <w:r w:rsidRPr="00BB6257">
        <w:rPr>
          <w:rFonts w:ascii="Arial" w:hAnsi="Arial" w:cs="Arial"/>
          <w:b/>
          <w:sz w:val="22"/>
          <w:szCs w:val="22"/>
        </w:rPr>
        <w:t>technický dozor investora:</w:t>
      </w:r>
      <w:r w:rsidRPr="00BB6257">
        <w:rPr>
          <w:rFonts w:ascii="Arial" w:hAnsi="Arial" w:cs="Arial"/>
          <w:b/>
          <w:sz w:val="22"/>
          <w:szCs w:val="22"/>
        </w:rPr>
        <w:tab/>
      </w:r>
    </w:p>
    <w:p w:rsidR="00081FD2" w:rsidRPr="00BB6257" w:rsidRDefault="00081FD2" w:rsidP="00081FD2">
      <w:pPr>
        <w:tabs>
          <w:tab w:val="left" w:pos="3960"/>
        </w:tabs>
        <w:ind w:left="3960" w:hanging="3960"/>
        <w:jc w:val="both"/>
        <w:rPr>
          <w:rFonts w:ascii="Arial" w:hAnsi="Arial" w:cs="Arial"/>
          <w:sz w:val="22"/>
          <w:szCs w:val="22"/>
        </w:rPr>
      </w:pPr>
      <w:r w:rsidRPr="00BB6257">
        <w:rPr>
          <w:rFonts w:ascii="Arial" w:hAnsi="Arial" w:cs="Arial"/>
          <w:b/>
          <w:sz w:val="22"/>
          <w:szCs w:val="22"/>
        </w:rPr>
        <w:tab/>
      </w:r>
      <w:r w:rsidRPr="00BB6257">
        <w:rPr>
          <w:rFonts w:ascii="Arial" w:hAnsi="Arial" w:cs="Arial"/>
          <w:sz w:val="22"/>
          <w:szCs w:val="22"/>
        </w:rPr>
        <w:t>tel:</w:t>
      </w:r>
    </w:p>
    <w:p w:rsidR="00081FD2" w:rsidRPr="00BB6257" w:rsidRDefault="00081FD2" w:rsidP="00081FD2">
      <w:pPr>
        <w:tabs>
          <w:tab w:val="left" w:pos="3960"/>
        </w:tabs>
        <w:ind w:left="3960" w:hanging="3960"/>
        <w:jc w:val="both"/>
        <w:rPr>
          <w:rFonts w:ascii="Arial" w:hAnsi="Arial" w:cs="Arial"/>
          <w:sz w:val="22"/>
          <w:szCs w:val="22"/>
        </w:rPr>
      </w:pPr>
      <w:r w:rsidRPr="00BB6257">
        <w:rPr>
          <w:rFonts w:ascii="Arial" w:hAnsi="Arial" w:cs="Arial"/>
          <w:sz w:val="22"/>
          <w:szCs w:val="22"/>
        </w:rPr>
        <w:tab/>
        <w:t xml:space="preserve">e-mail: </w:t>
      </w:r>
    </w:p>
    <w:p w:rsidR="00C517AB" w:rsidRDefault="00081FD2" w:rsidP="00081FD2">
      <w:pPr>
        <w:tabs>
          <w:tab w:val="left" w:pos="3960"/>
        </w:tabs>
        <w:jc w:val="both"/>
        <w:rPr>
          <w:rFonts w:ascii="Arial" w:hAnsi="Arial" w:cs="Arial"/>
          <w:sz w:val="22"/>
          <w:szCs w:val="22"/>
        </w:rPr>
      </w:pPr>
      <w:r w:rsidRPr="00BB6257">
        <w:rPr>
          <w:rFonts w:ascii="Arial" w:hAnsi="Arial" w:cs="Arial"/>
          <w:sz w:val="22"/>
          <w:szCs w:val="22"/>
        </w:rPr>
        <w:tab/>
      </w:r>
    </w:p>
    <w:p w:rsidR="00081FD2" w:rsidRPr="00BB6257" w:rsidRDefault="00081FD2" w:rsidP="00081FD2">
      <w:pPr>
        <w:tabs>
          <w:tab w:val="left" w:pos="3960"/>
        </w:tabs>
        <w:jc w:val="both"/>
        <w:rPr>
          <w:rFonts w:ascii="Arial" w:hAnsi="Arial" w:cs="Arial"/>
          <w:sz w:val="22"/>
          <w:szCs w:val="22"/>
        </w:rPr>
      </w:pPr>
      <w:r w:rsidRPr="00BB6257">
        <w:rPr>
          <w:rFonts w:ascii="Arial" w:hAnsi="Arial" w:cs="Arial"/>
          <w:sz w:val="22"/>
          <w:szCs w:val="22"/>
        </w:rPr>
        <w:tab/>
        <w:t>tel:</w:t>
      </w:r>
    </w:p>
    <w:p w:rsidR="00081FD2" w:rsidRPr="00BB6257" w:rsidRDefault="00081FD2" w:rsidP="00081FD2">
      <w:pPr>
        <w:tabs>
          <w:tab w:val="left" w:pos="3960"/>
        </w:tabs>
        <w:jc w:val="both"/>
        <w:rPr>
          <w:rStyle w:val="Hypertextovodkaz"/>
          <w:rFonts w:ascii="Arial" w:hAnsi="Arial" w:cs="Arial"/>
          <w:sz w:val="22"/>
          <w:szCs w:val="22"/>
        </w:rPr>
      </w:pPr>
      <w:r w:rsidRPr="00BB6257">
        <w:rPr>
          <w:rFonts w:ascii="Arial" w:hAnsi="Arial" w:cs="Arial"/>
          <w:sz w:val="22"/>
          <w:szCs w:val="22"/>
        </w:rPr>
        <w:tab/>
        <w:t xml:space="preserve">e-mail: </w:t>
      </w:r>
    </w:p>
    <w:p w:rsidR="00BC3038" w:rsidRDefault="00BC3038" w:rsidP="00A91C24">
      <w:pPr>
        <w:tabs>
          <w:tab w:val="left" w:pos="3960"/>
        </w:tabs>
        <w:jc w:val="both"/>
        <w:rPr>
          <w:rFonts w:ascii="Arial" w:hAnsi="Arial" w:cs="Arial"/>
          <w:sz w:val="22"/>
          <w:szCs w:val="22"/>
        </w:rPr>
      </w:pPr>
      <w:r>
        <w:rPr>
          <w:rFonts w:ascii="Arial" w:hAnsi="Arial" w:cs="Arial"/>
          <w:sz w:val="22"/>
          <w:szCs w:val="22"/>
        </w:rPr>
        <w:tab/>
      </w: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3755DC" w:rsidRDefault="002F6A7D"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FE6F64">
        <w:rPr>
          <w:rFonts w:ascii="Arial" w:hAnsi="Arial" w:cs="Arial"/>
          <w:b/>
          <w:sz w:val="22"/>
          <w:szCs w:val="22"/>
        </w:rPr>
        <w:t>BIS Czech s.r.o.</w:t>
      </w:r>
    </w:p>
    <w:p w:rsidR="00D72BFE" w:rsidRPr="00D72BFE" w:rsidRDefault="00D72BFE" w:rsidP="003755DC">
      <w:pPr>
        <w:tabs>
          <w:tab w:val="left" w:pos="3960"/>
        </w:tabs>
        <w:jc w:val="both"/>
        <w:rPr>
          <w:rFonts w:ascii="Arial" w:hAnsi="Arial" w:cs="Arial"/>
          <w:sz w:val="22"/>
          <w:szCs w:val="22"/>
        </w:rPr>
      </w:pPr>
      <w:r>
        <w:rPr>
          <w:rFonts w:ascii="Arial" w:hAnsi="Arial" w:cs="Arial"/>
          <w:sz w:val="22"/>
          <w:szCs w:val="22"/>
        </w:rPr>
        <w:tab/>
      </w:r>
      <w:r w:rsidR="001E2056">
        <w:rPr>
          <w:rFonts w:ascii="Arial" w:hAnsi="Arial" w:cs="Arial"/>
          <w:sz w:val="22"/>
          <w:szCs w:val="22"/>
        </w:rPr>
        <w:t xml:space="preserve">Dolní Jiřetín 7, 434 01 Most </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9505E5">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1E2056">
        <w:rPr>
          <w:rFonts w:ascii="Arial" w:hAnsi="Arial" w:cs="Arial"/>
          <w:b/>
          <w:sz w:val="22"/>
          <w:szCs w:val="22"/>
        </w:rPr>
        <w:t>47784709</w:t>
      </w:r>
    </w:p>
    <w:p w:rsidR="00D002DE" w:rsidRPr="00386410" w:rsidRDefault="003755DC" w:rsidP="00D002DE">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1E2056">
        <w:rPr>
          <w:rFonts w:ascii="Arial" w:hAnsi="Arial" w:cs="Arial"/>
          <w:b/>
          <w:sz w:val="22"/>
          <w:szCs w:val="22"/>
        </w:rPr>
        <w:t>CZ47784709</w:t>
      </w:r>
    </w:p>
    <w:p w:rsidR="00D002DE" w:rsidRPr="00386410" w:rsidRDefault="003755DC" w:rsidP="00D002DE">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rsidR="008B1B2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8B1B2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755DC" w:rsidRPr="00D72BFE"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D002DE" w:rsidRDefault="003755DC" w:rsidP="00D002DE">
      <w:pPr>
        <w:tabs>
          <w:tab w:val="left" w:pos="3969"/>
        </w:tabs>
        <w:jc w:val="both"/>
        <w:rPr>
          <w:rFonts w:ascii="Arial" w:hAnsi="Arial" w:cs="Arial"/>
          <w:sz w:val="22"/>
          <w:szCs w:val="22"/>
        </w:rPr>
      </w:pPr>
      <w:r w:rsidRPr="00386410">
        <w:rPr>
          <w:rFonts w:ascii="Arial" w:hAnsi="Arial" w:cs="Arial"/>
          <w:sz w:val="22"/>
          <w:szCs w:val="22"/>
        </w:rPr>
        <w:tab/>
      </w:r>
      <w:r w:rsidR="00D002DE">
        <w:rPr>
          <w:rFonts w:ascii="Arial" w:hAnsi="Arial" w:cs="Arial"/>
          <w:sz w:val="22"/>
          <w:szCs w:val="22"/>
        </w:rPr>
        <w:t>t</w:t>
      </w:r>
      <w:r w:rsidRPr="00386410">
        <w:rPr>
          <w:rFonts w:ascii="Arial" w:hAnsi="Arial" w:cs="Arial"/>
          <w:sz w:val="22"/>
          <w:szCs w:val="22"/>
        </w:rPr>
        <w:t>el.</w:t>
      </w:r>
      <w:r w:rsidR="00D72BFE">
        <w:rPr>
          <w:rFonts w:ascii="Arial" w:hAnsi="Arial" w:cs="Arial"/>
          <w:sz w:val="22"/>
          <w:szCs w:val="22"/>
        </w:rPr>
        <w:t xml:space="preserve">: </w:t>
      </w:r>
    </w:p>
    <w:p w:rsidR="003755DC" w:rsidRPr="00386410" w:rsidRDefault="00D002DE" w:rsidP="00D72BFE">
      <w:pPr>
        <w:tabs>
          <w:tab w:val="left" w:pos="3969"/>
        </w:tabs>
        <w:jc w:val="both"/>
        <w:rPr>
          <w:rFonts w:ascii="Arial" w:hAnsi="Arial" w:cs="Arial"/>
          <w:bCs/>
          <w:color w:val="000000"/>
          <w:sz w:val="22"/>
          <w:szCs w:val="22"/>
        </w:rPr>
      </w:pPr>
      <w:r>
        <w:rPr>
          <w:rFonts w:ascii="Arial" w:hAnsi="Arial" w:cs="Arial"/>
          <w:bCs/>
          <w:color w:val="000000"/>
          <w:sz w:val="22"/>
          <w:szCs w:val="22"/>
        </w:rPr>
        <w:tab/>
      </w:r>
      <w:r w:rsidR="00D72BFE">
        <w:rPr>
          <w:rFonts w:ascii="Arial" w:hAnsi="Arial" w:cs="Arial"/>
          <w:bCs/>
          <w:color w:val="000000"/>
          <w:sz w:val="22"/>
          <w:szCs w:val="22"/>
        </w:rPr>
        <w:t>e</w:t>
      </w:r>
      <w:r w:rsidR="003755DC" w:rsidRPr="00386410">
        <w:rPr>
          <w:rFonts w:ascii="Arial" w:hAnsi="Arial" w:cs="Arial"/>
          <w:bCs/>
          <w:color w:val="000000"/>
          <w:sz w:val="22"/>
          <w:szCs w:val="22"/>
        </w:rPr>
        <w:t>-mail:</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p>
    <w:p w:rsidR="00D002DE" w:rsidRDefault="00D002DE" w:rsidP="00D002DE">
      <w:pPr>
        <w:widowControl w:val="0"/>
        <w:spacing w:line="240" w:lineRule="atLeast"/>
        <w:rPr>
          <w:rFonts w:ascii="Arial" w:hAnsi="Arial" w:cs="Arial"/>
          <w:snapToGrid w:val="0"/>
          <w:sz w:val="22"/>
          <w:szCs w:val="22"/>
        </w:rPr>
      </w:pPr>
      <w:r>
        <w:rPr>
          <w:rFonts w:ascii="Arial" w:hAnsi="Arial" w:cs="Arial"/>
          <w:snapToGrid w:val="0"/>
          <w:sz w:val="22"/>
          <w:szCs w:val="22"/>
        </w:rPr>
        <w:t>Zhotovitel</w:t>
      </w:r>
      <w:r w:rsidRPr="00386410">
        <w:rPr>
          <w:rFonts w:ascii="Arial" w:hAnsi="Arial" w:cs="Arial"/>
          <w:snapToGrid w:val="0"/>
          <w:sz w:val="22"/>
          <w:szCs w:val="22"/>
        </w:rPr>
        <w:t xml:space="preserve"> je držitelem</w:t>
      </w:r>
      <w:r w:rsidR="00081FD2">
        <w:rPr>
          <w:rFonts w:ascii="Arial" w:hAnsi="Arial" w:cs="Arial"/>
          <w:snapToGrid w:val="0"/>
          <w:sz w:val="22"/>
          <w:szCs w:val="22"/>
        </w:rPr>
        <w:t xml:space="preserve"> (obchodní rejstřík)</w:t>
      </w:r>
      <w:r w:rsidRPr="00386410">
        <w:rPr>
          <w:rFonts w:ascii="Arial" w:hAnsi="Arial" w:cs="Arial"/>
          <w:snapToGrid w:val="0"/>
          <w:sz w:val="22"/>
          <w:szCs w:val="22"/>
        </w:rPr>
        <w:t xml:space="preserve"> </w:t>
      </w:r>
      <w:r w:rsidR="001E2056">
        <w:rPr>
          <w:rFonts w:ascii="Arial" w:hAnsi="Arial" w:cs="Arial"/>
          <w:snapToGrid w:val="0"/>
          <w:sz w:val="22"/>
          <w:szCs w:val="22"/>
        </w:rPr>
        <w:t xml:space="preserve">OR vedený Krajským soudem v Ústí nad </w:t>
      </w:r>
      <w:proofErr w:type="spellStart"/>
      <w:r w:rsidR="001E2056">
        <w:rPr>
          <w:rFonts w:ascii="Arial" w:hAnsi="Arial" w:cs="Arial"/>
          <w:snapToGrid w:val="0"/>
          <w:sz w:val="22"/>
          <w:szCs w:val="22"/>
        </w:rPr>
        <w:t>labem</w:t>
      </w:r>
      <w:proofErr w:type="spellEnd"/>
      <w:r w:rsidR="001E2056">
        <w:rPr>
          <w:rFonts w:ascii="Arial" w:hAnsi="Arial" w:cs="Arial"/>
          <w:snapToGrid w:val="0"/>
          <w:sz w:val="22"/>
          <w:szCs w:val="22"/>
        </w:rPr>
        <w:t>, oddíl C, vložka 4175</w:t>
      </w:r>
    </w:p>
    <w:p w:rsidR="003755DC" w:rsidRPr="00386410" w:rsidRDefault="003755DC" w:rsidP="001E2056">
      <w:pPr>
        <w:pStyle w:val="Zkladntext"/>
        <w:widowControl/>
        <w:spacing w:before="120"/>
        <w:rPr>
          <w:rFonts w:cs="Arial"/>
          <w:sz w:val="22"/>
          <w:szCs w:val="22"/>
        </w:rPr>
      </w:pPr>
    </w:p>
    <w:p w:rsidR="003755DC" w:rsidRDefault="002F6A7D" w:rsidP="003755DC">
      <w:pPr>
        <w:widowControl w:val="0"/>
        <w:spacing w:line="240" w:lineRule="atLeast"/>
        <w:rPr>
          <w:rFonts w:ascii="Arial" w:hAnsi="Arial" w:cs="Arial"/>
          <w:sz w:val="22"/>
          <w:szCs w:val="22"/>
        </w:rPr>
      </w:pPr>
      <w:r>
        <w:rPr>
          <w:rFonts w:ascii="Arial" w:hAnsi="Arial" w:cs="Arial"/>
          <w:sz w:val="22"/>
          <w:szCs w:val="22"/>
        </w:rPr>
        <w:t>(dále jen „zhotovitel</w:t>
      </w:r>
      <w:r w:rsidR="003755DC">
        <w:rPr>
          <w:rFonts w:ascii="Arial" w:hAnsi="Arial" w:cs="Arial"/>
          <w:sz w:val="22"/>
          <w:szCs w:val="22"/>
        </w:rPr>
        <w:t>“) na straně druhé.</w:t>
      </w:r>
    </w:p>
    <w:p w:rsidR="00C517AB" w:rsidRDefault="00C517AB" w:rsidP="003755DC">
      <w:pPr>
        <w:widowControl w:val="0"/>
        <w:spacing w:line="240" w:lineRule="atLeast"/>
        <w:rPr>
          <w:rFonts w:ascii="Arial" w:hAnsi="Arial" w:cs="Arial"/>
          <w:color w:val="000000"/>
          <w:sz w:val="22"/>
          <w:szCs w:val="22"/>
        </w:rPr>
      </w:pPr>
    </w:p>
    <w:p w:rsidR="00661EDA" w:rsidRPr="00386410" w:rsidRDefault="00661EDA" w:rsidP="00184888">
      <w:pPr>
        <w:pStyle w:val="Zkladntext"/>
        <w:widowControl/>
        <w:spacing w:before="120" w:after="240"/>
        <w:jc w:val="center"/>
        <w:rPr>
          <w:rFonts w:cs="Arial"/>
          <w:sz w:val="22"/>
          <w:szCs w:val="22"/>
        </w:rPr>
      </w:pPr>
      <w:r w:rsidRPr="00386410">
        <w:rPr>
          <w:rFonts w:cs="Arial"/>
          <w:b/>
          <w:sz w:val="22"/>
          <w:szCs w:val="22"/>
          <w:u w:val="single"/>
        </w:rPr>
        <w:lastRenderedPageBreak/>
        <w:t>Čl. II. PŘEDMĚT DÍLA</w:t>
      </w:r>
    </w:p>
    <w:p w:rsidR="00C867C9" w:rsidRDefault="00E060D9" w:rsidP="00D83BF8">
      <w:pPr>
        <w:pStyle w:val="Zkladntext"/>
        <w:widowControl/>
        <w:numPr>
          <w:ilvl w:val="0"/>
          <w:numId w:val="1"/>
        </w:numPr>
        <w:spacing w:after="240"/>
        <w:ind w:left="426" w:hanging="426"/>
        <w:jc w:val="both"/>
        <w:rPr>
          <w:rFonts w:cs="Arial"/>
          <w:i/>
          <w:color w:val="auto"/>
          <w:sz w:val="22"/>
          <w:szCs w:val="22"/>
          <w:u w:val="single"/>
        </w:rPr>
      </w:pPr>
      <w:r w:rsidRPr="00C867C9">
        <w:rPr>
          <w:rFonts w:cs="Arial"/>
          <w:sz w:val="22"/>
          <w:szCs w:val="22"/>
        </w:rPr>
        <w:t xml:space="preserve">Zhotovitel se zavazuje provést výše uvedené dílo </w:t>
      </w:r>
      <w:r w:rsidR="00D002DE" w:rsidRPr="00C867C9">
        <w:rPr>
          <w:rFonts w:cs="Arial"/>
          <w:sz w:val="22"/>
          <w:szCs w:val="22"/>
        </w:rPr>
        <w:t>„</w:t>
      </w:r>
      <w:r w:rsidR="00E27982" w:rsidRPr="00C867C9">
        <w:rPr>
          <w:rFonts w:cs="Arial"/>
          <w:sz w:val="22"/>
          <w:szCs w:val="22"/>
        </w:rPr>
        <w:t>VD Fláje – měření průtoku na potrubí MZP DN 250 PN10 PSV</w:t>
      </w:r>
      <w:r w:rsidR="00D002DE" w:rsidRPr="00C867C9">
        <w:rPr>
          <w:rFonts w:cs="Arial"/>
          <w:sz w:val="22"/>
          <w:szCs w:val="22"/>
        </w:rPr>
        <w:t xml:space="preserve">“ </w:t>
      </w:r>
      <w:r w:rsidR="00E27982" w:rsidRPr="00C867C9">
        <w:rPr>
          <w:rFonts w:cs="Arial"/>
          <w:sz w:val="22"/>
          <w:szCs w:val="22"/>
        </w:rPr>
        <w:t>v rozsahu Výzvy k podání nabídky do výběrového řízení č.j.:</w:t>
      </w:r>
      <w:r w:rsidR="007244C5">
        <w:rPr>
          <w:rFonts w:cs="Arial"/>
          <w:sz w:val="22"/>
          <w:szCs w:val="22"/>
        </w:rPr>
        <w:t xml:space="preserve"> POH/47125/2022,</w:t>
      </w:r>
      <w:r w:rsidR="00E27982" w:rsidRPr="00C867C9">
        <w:rPr>
          <w:rFonts w:cs="Arial"/>
          <w:sz w:val="22"/>
          <w:szCs w:val="22"/>
        </w:rPr>
        <w:t xml:space="preserve"> vypsaného objednatelem a přijaté nabídky zhotovitele k výběrovému řízení ze dne</w:t>
      </w:r>
      <w:r w:rsidR="006A46A1">
        <w:rPr>
          <w:rFonts w:cs="Arial"/>
          <w:sz w:val="22"/>
          <w:szCs w:val="22"/>
        </w:rPr>
        <w:t xml:space="preserve"> </w:t>
      </w:r>
      <w:r w:rsidR="007244C5">
        <w:rPr>
          <w:rFonts w:cs="Arial"/>
          <w:sz w:val="22"/>
          <w:szCs w:val="22"/>
        </w:rPr>
        <w:t>03</w:t>
      </w:r>
      <w:r w:rsidR="006A46A1">
        <w:rPr>
          <w:rFonts w:cs="Arial"/>
          <w:sz w:val="22"/>
          <w:szCs w:val="22"/>
        </w:rPr>
        <w:t xml:space="preserve">. </w:t>
      </w:r>
      <w:r w:rsidR="007244C5">
        <w:rPr>
          <w:rFonts w:cs="Arial"/>
          <w:sz w:val="22"/>
          <w:szCs w:val="22"/>
        </w:rPr>
        <w:t>října</w:t>
      </w:r>
      <w:r w:rsidR="006A46A1">
        <w:rPr>
          <w:rFonts w:cs="Arial"/>
          <w:sz w:val="22"/>
          <w:szCs w:val="22"/>
        </w:rPr>
        <w:t xml:space="preserve"> 2022</w:t>
      </w:r>
      <w:r w:rsidR="00E27982" w:rsidRPr="00C867C9">
        <w:rPr>
          <w:rFonts w:cs="Arial"/>
          <w:sz w:val="22"/>
          <w:szCs w:val="22"/>
        </w:rPr>
        <w:t xml:space="preserve">. </w:t>
      </w:r>
    </w:p>
    <w:p w:rsidR="00E060D9" w:rsidRPr="00C867C9" w:rsidRDefault="00E060D9" w:rsidP="00C65410">
      <w:pPr>
        <w:pStyle w:val="Zkladntext"/>
        <w:widowControl/>
        <w:spacing w:after="240"/>
        <w:ind w:left="426"/>
        <w:jc w:val="both"/>
        <w:rPr>
          <w:rFonts w:cs="Arial"/>
          <w:i/>
          <w:color w:val="auto"/>
          <w:sz w:val="22"/>
          <w:szCs w:val="22"/>
          <w:u w:val="single"/>
        </w:rPr>
      </w:pPr>
      <w:r w:rsidRPr="00C867C9">
        <w:rPr>
          <w:rFonts w:cs="Arial"/>
          <w:i/>
          <w:color w:val="auto"/>
          <w:sz w:val="22"/>
          <w:szCs w:val="22"/>
          <w:u w:val="single"/>
        </w:rPr>
        <w:t>Stručný popis stavby:</w:t>
      </w:r>
    </w:p>
    <w:p w:rsidR="00EE2945" w:rsidRPr="00E27982" w:rsidRDefault="00E060D9" w:rsidP="007244C5">
      <w:pPr>
        <w:pStyle w:val="Odstavecseseznamem"/>
        <w:numPr>
          <w:ilvl w:val="0"/>
          <w:numId w:val="49"/>
        </w:numPr>
        <w:spacing w:after="0" w:line="240" w:lineRule="auto"/>
        <w:ind w:left="714" w:hanging="357"/>
        <w:jc w:val="both"/>
        <w:rPr>
          <w:rFonts w:ascii="Arial" w:hAnsi="Arial" w:cs="Arial"/>
          <w:color w:val="000000" w:themeColor="text1"/>
          <w:sz w:val="22"/>
          <w:szCs w:val="22"/>
        </w:rPr>
      </w:pPr>
      <w:r w:rsidRPr="00E27982">
        <w:rPr>
          <w:rFonts w:ascii="Arial" w:hAnsi="Arial" w:cs="Arial"/>
          <w:color w:val="000000" w:themeColor="text1"/>
          <w:sz w:val="22"/>
          <w:szCs w:val="22"/>
        </w:rPr>
        <w:t>Jedná se o</w:t>
      </w:r>
      <w:r w:rsidR="00EE2945" w:rsidRPr="00E27982">
        <w:rPr>
          <w:rFonts w:ascii="Arial" w:hAnsi="Arial" w:cs="Arial"/>
          <w:color w:val="000000" w:themeColor="text1"/>
          <w:sz w:val="22"/>
          <w:szCs w:val="22"/>
        </w:rPr>
        <w:t xml:space="preserve"> </w:t>
      </w:r>
      <w:r w:rsidR="00081FD2" w:rsidRPr="00E27982">
        <w:rPr>
          <w:rFonts w:ascii="Arial" w:hAnsi="Arial" w:cs="Arial"/>
          <w:color w:val="000000" w:themeColor="text1"/>
          <w:sz w:val="22"/>
          <w:szCs w:val="22"/>
        </w:rPr>
        <w:t xml:space="preserve">vybudování nové potrubní </w:t>
      </w:r>
      <w:r w:rsidR="00C867C9">
        <w:rPr>
          <w:rFonts w:ascii="Arial" w:hAnsi="Arial" w:cs="Arial"/>
          <w:color w:val="000000" w:themeColor="text1"/>
          <w:sz w:val="22"/>
          <w:szCs w:val="22"/>
        </w:rPr>
        <w:t>sestavy</w:t>
      </w:r>
      <w:r w:rsidR="00081FD2" w:rsidRPr="00E27982">
        <w:rPr>
          <w:rFonts w:ascii="Arial" w:hAnsi="Arial" w:cs="Arial"/>
          <w:color w:val="000000" w:themeColor="text1"/>
          <w:sz w:val="22"/>
          <w:szCs w:val="22"/>
        </w:rPr>
        <w:t xml:space="preserve"> DN 250 PN10 PSV k měření </w:t>
      </w:r>
      <w:r w:rsidR="00C867C9">
        <w:rPr>
          <w:rFonts w:ascii="Arial" w:hAnsi="Arial" w:cs="Arial"/>
          <w:color w:val="000000" w:themeColor="text1"/>
          <w:sz w:val="22"/>
          <w:szCs w:val="22"/>
        </w:rPr>
        <w:t>minimálního</w:t>
      </w:r>
      <w:r w:rsidR="00081FD2" w:rsidRPr="00E27982">
        <w:rPr>
          <w:rFonts w:ascii="Arial" w:hAnsi="Arial" w:cs="Arial"/>
          <w:color w:val="000000" w:themeColor="text1"/>
          <w:sz w:val="22"/>
          <w:szCs w:val="22"/>
        </w:rPr>
        <w:t xml:space="preserve"> zůstatkového průtoku</w:t>
      </w:r>
      <w:r w:rsidR="00C867C9">
        <w:rPr>
          <w:rFonts w:ascii="Arial" w:hAnsi="Arial" w:cs="Arial"/>
          <w:color w:val="000000" w:themeColor="text1"/>
          <w:sz w:val="22"/>
          <w:szCs w:val="22"/>
        </w:rPr>
        <w:t xml:space="preserve"> z VD Fláje</w:t>
      </w:r>
      <w:r w:rsidR="00081FD2" w:rsidRPr="00E27982">
        <w:rPr>
          <w:rFonts w:ascii="Arial" w:hAnsi="Arial" w:cs="Arial"/>
          <w:color w:val="000000" w:themeColor="text1"/>
          <w:sz w:val="22"/>
          <w:szCs w:val="22"/>
        </w:rPr>
        <w:t xml:space="preserve"> pomocí </w:t>
      </w:r>
      <w:r w:rsidR="00E27982" w:rsidRPr="00E27982">
        <w:rPr>
          <w:rFonts w:ascii="Arial" w:hAnsi="Arial" w:cs="Arial"/>
          <w:color w:val="000000" w:themeColor="text1"/>
          <w:sz w:val="22"/>
          <w:szCs w:val="22"/>
        </w:rPr>
        <w:t>magneticko-</w:t>
      </w:r>
      <w:r w:rsidR="00081FD2" w:rsidRPr="00E27982">
        <w:rPr>
          <w:rFonts w:ascii="Arial" w:hAnsi="Arial" w:cs="Arial"/>
          <w:color w:val="000000" w:themeColor="text1"/>
          <w:sz w:val="22"/>
          <w:szCs w:val="22"/>
        </w:rPr>
        <w:t>indukčního průtokoměru</w:t>
      </w:r>
      <w:r w:rsidR="00C867C9">
        <w:rPr>
          <w:rFonts w:ascii="Arial" w:hAnsi="Arial" w:cs="Arial"/>
          <w:color w:val="000000" w:themeColor="text1"/>
          <w:sz w:val="22"/>
          <w:szCs w:val="22"/>
        </w:rPr>
        <w:t xml:space="preserve"> DN250 PN10</w:t>
      </w:r>
      <w:r w:rsidR="00081FD2" w:rsidRPr="00E27982">
        <w:rPr>
          <w:rFonts w:ascii="Arial" w:hAnsi="Arial" w:cs="Arial"/>
          <w:color w:val="000000" w:themeColor="text1"/>
          <w:sz w:val="22"/>
          <w:szCs w:val="22"/>
        </w:rPr>
        <w:t>.</w:t>
      </w:r>
    </w:p>
    <w:p w:rsidR="00081FD2" w:rsidRPr="00081FD2" w:rsidRDefault="00081FD2" w:rsidP="008B1B20">
      <w:pPr>
        <w:ind w:left="426" w:right="2"/>
        <w:jc w:val="both"/>
        <w:rPr>
          <w:rFonts w:ascii="Arial" w:hAnsi="Arial" w:cs="Arial"/>
          <w:sz w:val="22"/>
          <w:szCs w:val="22"/>
        </w:rPr>
      </w:pPr>
    </w:p>
    <w:p w:rsidR="00081FD2" w:rsidRPr="00E27982" w:rsidRDefault="00081FD2" w:rsidP="00081FD2">
      <w:pPr>
        <w:spacing w:after="240"/>
        <w:ind w:left="426"/>
        <w:jc w:val="both"/>
        <w:rPr>
          <w:rFonts w:ascii="Arial" w:hAnsi="Arial" w:cs="Arial"/>
          <w:i/>
          <w:sz w:val="22"/>
          <w:szCs w:val="22"/>
          <w:u w:val="single"/>
        </w:rPr>
      </w:pPr>
      <w:r w:rsidRPr="00E27982">
        <w:rPr>
          <w:rFonts w:ascii="Arial" w:hAnsi="Arial" w:cs="Arial"/>
          <w:i/>
          <w:sz w:val="22"/>
          <w:szCs w:val="22"/>
          <w:u w:val="single"/>
        </w:rPr>
        <w:t>Rozsah prací:</w:t>
      </w:r>
    </w:p>
    <w:p w:rsidR="00E27982" w:rsidRPr="00E27982" w:rsidRDefault="00E27982" w:rsidP="00E27982">
      <w:pPr>
        <w:pStyle w:val="Odstavecseseznamem"/>
        <w:numPr>
          <w:ilvl w:val="0"/>
          <w:numId w:val="48"/>
        </w:numPr>
        <w:overflowPunct/>
        <w:autoSpaceDE/>
        <w:autoSpaceDN/>
        <w:adjustRightInd/>
        <w:spacing w:after="240" w:line="240" w:lineRule="auto"/>
        <w:jc w:val="both"/>
        <w:textAlignment w:val="auto"/>
        <w:rPr>
          <w:rFonts w:ascii="Arial" w:hAnsi="Arial" w:cs="Arial"/>
          <w:color w:val="000000" w:themeColor="text1"/>
          <w:sz w:val="22"/>
          <w:szCs w:val="22"/>
        </w:rPr>
      </w:pPr>
      <w:r w:rsidRPr="00E27982">
        <w:rPr>
          <w:rFonts w:ascii="Arial" w:hAnsi="Arial" w:cs="Arial"/>
          <w:color w:val="000000" w:themeColor="text1"/>
          <w:sz w:val="22"/>
          <w:szCs w:val="22"/>
        </w:rPr>
        <w:t>Demontáž stávajícího potrubí MZP cca 10</w:t>
      </w:r>
      <w:r>
        <w:rPr>
          <w:rFonts w:ascii="Arial" w:hAnsi="Arial" w:cs="Arial"/>
          <w:color w:val="000000" w:themeColor="text1"/>
          <w:sz w:val="22"/>
          <w:szCs w:val="22"/>
        </w:rPr>
        <w:t xml:space="preserve"> </w:t>
      </w:r>
      <w:r w:rsidRPr="00E27982">
        <w:rPr>
          <w:rFonts w:ascii="Arial" w:hAnsi="Arial" w:cs="Arial"/>
          <w:color w:val="000000" w:themeColor="text1"/>
          <w:sz w:val="22"/>
          <w:szCs w:val="22"/>
        </w:rPr>
        <w:t>m (DN250 PN10) od přírubového spoje za kuželovým uzávěrem DN 250 PN10 po přírubový spoj za šoupátkovým uzávěrem DN250 PN10.</w:t>
      </w:r>
    </w:p>
    <w:p w:rsidR="00E27982" w:rsidRPr="00E27982" w:rsidRDefault="00E27982" w:rsidP="00E27982">
      <w:pPr>
        <w:pStyle w:val="Odstavecseseznamem"/>
        <w:numPr>
          <w:ilvl w:val="0"/>
          <w:numId w:val="48"/>
        </w:numPr>
        <w:overflowPunct/>
        <w:autoSpaceDE/>
        <w:autoSpaceDN/>
        <w:adjustRightInd/>
        <w:spacing w:after="240" w:line="240" w:lineRule="auto"/>
        <w:jc w:val="both"/>
        <w:textAlignment w:val="auto"/>
        <w:rPr>
          <w:rFonts w:ascii="Arial" w:hAnsi="Arial" w:cs="Arial"/>
          <w:color w:val="000000" w:themeColor="text1"/>
          <w:sz w:val="22"/>
          <w:szCs w:val="22"/>
        </w:rPr>
      </w:pPr>
      <w:r w:rsidRPr="00E27982">
        <w:rPr>
          <w:rFonts w:ascii="Arial" w:hAnsi="Arial" w:cs="Arial"/>
          <w:color w:val="000000" w:themeColor="text1"/>
          <w:sz w:val="22"/>
          <w:szCs w:val="22"/>
        </w:rPr>
        <w:t xml:space="preserve">Dodávka a montáž nového magneticko-indukčního průtokoměru DN250 PN10 (nevyžadující standardní uklidňovací délky 5/3 </w:t>
      </w:r>
      <w:r w:rsidR="009A11F3">
        <w:rPr>
          <w:rFonts w:ascii="Arial" w:hAnsi="Arial" w:cs="Arial"/>
          <w:color w:val="000000" w:themeColor="text1"/>
          <w:sz w:val="22"/>
          <w:szCs w:val="22"/>
        </w:rPr>
        <w:t xml:space="preserve">- </w:t>
      </w:r>
      <w:r w:rsidRPr="00E27982">
        <w:rPr>
          <w:rFonts w:ascii="Arial" w:hAnsi="Arial" w:cs="Arial"/>
          <w:color w:val="000000" w:themeColor="text1"/>
          <w:sz w:val="22"/>
          <w:szCs w:val="22"/>
        </w:rPr>
        <w:t>KROHNE WATERFLUX</w:t>
      </w:r>
      <w:r>
        <w:rPr>
          <w:rFonts w:ascii="Arial" w:hAnsi="Arial" w:cs="Arial"/>
          <w:color w:val="000000" w:themeColor="text1"/>
          <w:sz w:val="22"/>
          <w:szCs w:val="22"/>
        </w:rPr>
        <w:t xml:space="preserve"> </w:t>
      </w:r>
      <w:r w:rsidRPr="00E27982">
        <w:rPr>
          <w:rFonts w:ascii="Arial" w:hAnsi="Arial" w:cs="Arial"/>
          <w:color w:val="000000" w:themeColor="text1"/>
          <w:sz w:val="22"/>
          <w:szCs w:val="22"/>
        </w:rPr>
        <w:t>3100</w:t>
      </w:r>
      <w:r>
        <w:rPr>
          <w:rFonts w:ascii="Arial" w:hAnsi="Arial" w:cs="Arial"/>
          <w:color w:val="000000" w:themeColor="text1"/>
          <w:sz w:val="22"/>
          <w:szCs w:val="22"/>
        </w:rPr>
        <w:t xml:space="preserve"> </w:t>
      </w:r>
      <w:r w:rsidRPr="00E27982">
        <w:rPr>
          <w:rFonts w:ascii="Arial" w:hAnsi="Arial" w:cs="Arial"/>
          <w:color w:val="000000" w:themeColor="text1"/>
          <w:sz w:val="22"/>
          <w:szCs w:val="22"/>
        </w:rPr>
        <w:t>W</w:t>
      </w:r>
      <w:r>
        <w:rPr>
          <w:rFonts w:ascii="Arial" w:hAnsi="Arial" w:cs="Arial"/>
          <w:color w:val="000000" w:themeColor="text1"/>
          <w:sz w:val="22"/>
          <w:szCs w:val="22"/>
        </w:rPr>
        <w:t xml:space="preserve"> </w:t>
      </w:r>
      <w:r w:rsidRPr="00E27982">
        <w:rPr>
          <w:rFonts w:ascii="Arial" w:hAnsi="Arial" w:cs="Arial"/>
          <w:color w:val="000000" w:themeColor="text1"/>
          <w:sz w:val="22"/>
          <w:szCs w:val="22"/>
        </w:rPr>
        <w:t>s proudovým výstupem 4–20</w:t>
      </w:r>
      <w:r>
        <w:rPr>
          <w:rFonts w:ascii="Arial" w:hAnsi="Arial" w:cs="Arial"/>
          <w:color w:val="000000" w:themeColor="text1"/>
          <w:sz w:val="22"/>
          <w:szCs w:val="22"/>
        </w:rPr>
        <w:t xml:space="preserve"> </w:t>
      </w:r>
      <w:r w:rsidRPr="00E27982">
        <w:rPr>
          <w:rFonts w:ascii="Arial" w:hAnsi="Arial" w:cs="Arial"/>
          <w:color w:val="000000" w:themeColor="text1"/>
          <w:sz w:val="22"/>
          <w:szCs w:val="22"/>
        </w:rPr>
        <w:t xml:space="preserve">mA, nebo kvalitativně lepší). Součástí dodávky a montáže je dále kabelové vedení (el. napájení, přenos proudového výstupu) od rozvaděče k měřidlu, včetně výchozí elektro revize. </w:t>
      </w:r>
    </w:p>
    <w:p w:rsidR="00E27982" w:rsidRPr="00E27982" w:rsidRDefault="00E27982" w:rsidP="00E27982">
      <w:pPr>
        <w:pStyle w:val="Odstavecseseznamem"/>
        <w:numPr>
          <w:ilvl w:val="0"/>
          <w:numId w:val="48"/>
        </w:numPr>
        <w:overflowPunct/>
        <w:autoSpaceDE/>
        <w:autoSpaceDN/>
        <w:adjustRightInd/>
        <w:spacing w:after="240" w:line="240" w:lineRule="auto"/>
        <w:jc w:val="both"/>
        <w:textAlignment w:val="auto"/>
        <w:rPr>
          <w:rFonts w:ascii="Arial" w:hAnsi="Arial" w:cs="Arial"/>
          <w:color w:val="000000" w:themeColor="text1"/>
          <w:sz w:val="22"/>
          <w:szCs w:val="22"/>
        </w:rPr>
      </w:pPr>
      <w:r w:rsidRPr="00E27982">
        <w:rPr>
          <w:rFonts w:ascii="Arial" w:hAnsi="Arial" w:cs="Arial"/>
          <w:color w:val="000000" w:themeColor="text1"/>
          <w:sz w:val="22"/>
          <w:szCs w:val="22"/>
        </w:rPr>
        <w:t>Dodávka a montáž nového plnohodnotného regulačního uzávěru DN 250 PN10 (</w:t>
      </w:r>
      <w:r w:rsidR="009A11F3">
        <w:rPr>
          <w:rFonts w:ascii="Arial" w:hAnsi="Arial" w:cs="Arial"/>
          <w:color w:val="000000" w:themeColor="text1"/>
          <w:sz w:val="22"/>
          <w:szCs w:val="22"/>
        </w:rPr>
        <w:t xml:space="preserve">AVK Plunžrový ventil DN 250 PN10 se </w:t>
      </w:r>
      <w:proofErr w:type="spellStart"/>
      <w:r w:rsidR="009A11F3">
        <w:rPr>
          <w:rFonts w:ascii="Arial" w:hAnsi="Arial" w:cs="Arial"/>
          <w:color w:val="000000" w:themeColor="text1"/>
          <w:sz w:val="22"/>
          <w:szCs w:val="22"/>
        </w:rPr>
        <w:t>servropohonem</w:t>
      </w:r>
      <w:proofErr w:type="spellEnd"/>
      <w:r w:rsidRPr="00E27982">
        <w:rPr>
          <w:rFonts w:ascii="Arial" w:hAnsi="Arial" w:cs="Arial"/>
          <w:color w:val="000000" w:themeColor="text1"/>
          <w:sz w:val="22"/>
          <w:szCs w:val="22"/>
        </w:rPr>
        <w:t>; ovládání místně – dálkově; proudová smyčka 4-20</w:t>
      </w:r>
      <w:r>
        <w:rPr>
          <w:rFonts w:ascii="Arial" w:hAnsi="Arial" w:cs="Arial"/>
          <w:color w:val="000000" w:themeColor="text1"/>
          <w:sz w:val="22"/>
          <w:szCs w:val="22"/>
        </w:rPr>
        <w:t xml:space="preserve"> </w:t>
      </w:r>
      <w:r w:rsidRPr="00E27982">
        <w:rPr>
          <w:rFonts w:ascii="Arial" w:hAnsi="Arial" w:cs="Arial"/>
          <w:color w:val="000000" w:themeColor="text1"/>
          <w:sz w:val="22"/>
          <w:szCs w:val="22"/>
        </w:rPr>
        <w:t>mA atd.) včetně zavzdušňovacího kusu s automat. od a zavzduš. ventilem (např. VAG DuoJet). Součástí dodávky a montáže je dále kabelové vedení (el. napájení, ovládání) od rozvaděče k regulačnímu uzávěru, včetně výchozí elektro</w:t>
      </w:r>
      <w:r>
        <w:rPr>
          <w:rFonts w:ascii="Arial" w:hAnsi="Arial" w:cs="Arial"/>
          <w:color w:val="000000" w:themeColor="text1"/>
          <w:sz w:val="22"/>
          <w:szCs w:val="22"/>
        </w:rPr>
        <w:t xml:space="preserve"> </w:t>
      </w:r>
      <w:r w:rsidRPr="00E27982">
        <w:rPr>
          <w:rFonts w:ascii="Arial" w:hAnsi="Arial" w:cs="Arial"/>
          <w:color w:val="000000" w:themeColor="text1"/>
          <w:sz w:val="22"/>
          <w:szCs w:val="22"/>
        </w:rPr>
        <w:t xml:space="preserve">revize. </w:t>
      </w:r>
    </w:p>
    <w:p w:rsidR="00E27982" w:rsidRPr="00E27982" w:rsidRDefault="00E27982" w:rsidP="00E27982">
      <w:pPr>
        <w:pStyle w:val="Odstavecseseznamem"/>
        <w:numPr>
          <w:ilvl w:val="0"/>
          <w:numId w:val="48"/>
        </w:numPr>
        <w:overflowPunct/>
        <w:autoSpaceDE/>
        <w:autoSpaceDN/>
        <w:adjustRightInd/>
        <w:spacing w:after="240" w:line="240" w:lineRule="auto"/>
        <w:jc w:val="both"/>
        <w:textAlignment w:val="auto"/>
        <w:rPr>
          <w:rFonts w:ascii="Arial" w:hAnsi="Arial" w:cs="Arial"/>
          <w:color w:val="000000" w:themeColor="text1"/>
          <w:sz w:val="22"/>
          <w:szCs w:val="22"/>
        </w:rPr>
      </w:pPr>
      <w:r w:rsidRPr="00E27982">
        <w:rPr>
          <w:rFonts w:ascii="Arial" w:hAnsi="Arial" w:cs="Arial"/>
          <w:color w:val="000000" w:themeColor="text1"/>
          <w:sz w:val="22"/>
          <w:szCs w:val="22"/>
        </w:rPr>
        <w:t>Dodávka a montáž 2 ks montážních vložek DN250 PN10 (např. typ VAG Monty, M20).</w:t>
      </w:r>
    </w:p>
    <w:p w:rsidR="00E27982" w:rsidRPr="00E27982" w:rsidRDefault="00E27982" w:rsidP="00E27982">
      <w:pPr>
        <w:pStyle w:val="Odstavecseseznamem"/>
        <w:numPr>
          <w:ilvl w:val="0"/>
          <w:numId w:val="48"/>
        </w:numPr>
        <w:overflowPunct/>
        <w:autoSpaceDE/>
        <w:autoSpaceDN/>
        <w:adjustRightInd/>
        <w:spacing w:after="240" w:line="240" w:lineRule="auto"/>
        <w:jc w:val="both"/>
        <w:textAlignment w:val="auto"/>
        <w:rPr>
          <w:rFonts w:ascii="Arial" w:hAnsi="Arial" w:cs="Arial"/>
          <w:color w:val="000000" w:themeColor="text1"/>
          <w:sz w:val="22"/>
          <w:szCs w:val="22"/>
        </w:rPr>
      </w:pPr>
      <w:r w:rsidRPr="00E27982">
        <w:rPr>
          <w:rFonts w:ascii="Arial" w:hAnsi="Arial" w:cs="Arial"/>
          <w:color w:val="000000" w:themeColor="text1"/>
          <w:sz w:val="22"/>
          <w:szCs w:val="22"/>
        </w:rPr>
        <w:t xml:space="preserve">Dodávka a montáž nového trubního vedení DN 250 PN10, včetně přírub DN250 PN10 </w:t>
      </w:r>
      <w:r w:rsidRPr="00E27982">
        <w:rPr>
          <w:rFonts w:ascii="Arial" w:hAnsi="Arial" w:cs="Arial"/>
          <w:color w:val="000000" w:themeColor="text1"/>
          <w:sz w:val="22"/>
          <w:szCs w:val="22"/>
        </w:rPr>
        <w:br/>
        <w:t xml:space="preserve">(typ 01 s hrubou těsnící lištou) pro napojení na stávající trubní vedení MZP tzn. v prostoru demontovaného potrubí bude osazena nová armaturní sestava, od výstupní příruby stávajícího kuželového uzávěru DN250 po přírubový spoj DN 250 na odtoku, čítající potrubní úseky DN 250 PN10, měřidlo, MV, regulační uzávěr MV. </w:t>
      </w:r>
    </w:p>
    <w:p w:rsidR="00E27982" w:rsidRPr="00E27982" w:rsidRDefault="00E27982" w:rsidP="00E27982">
      <w:pPr>
        <w:pStyle w:val="Odstavecseseznamem"/>
        <w:numPr>
          <w:ilvl w:val="0"/>
          <w:numId w:val="48"/>
        </w:numPr>
        <w:overflowPunct/>
        <w:autoSpaceDE/>
        <w:autoSpaceDN/>
        <w:adjustRightInd/>
        <w:spacing w:after="240" w:line="240" w:lineRule="auto"/>
        <w:jc w:val="both"/>
        <w:textAlignment w:val="auto"/>
        <w:rPr>
          <w:rFonts w:ascii="Arial" w:hAnsi="Arial" w:cs="Arial"/>
          <w:color w:val="000000" w:themeColor="text1"/>
          <w:sz w:val="22"/>
          <w:szCs w:val="22"/>
        </w:rPr>
      </w:pPr>
      <w:r w:rsidRPr="00E27982">
        <w:rPr>
          <w:rFonts w:ascii="Arial" w:hAnsi="Arial" w:cs="Arial"/>
          <w:color w:val="000000" w:themeColor="text1"/>
          <w:sz w:val="22"/>
          <w:szCs w:val="22"/>
        </w:rPr>
        <w:t xml:space="preserve">Dodávka nového spojovacího materiálu přírubových spojů (šrouby, matice, podložky) v provedení </w:t>
      </w:r>
      <w:proofErr w:type="spellStart"/>
      <w:r w:rsidRPr="00E27982">
        <w:rPr>
          <w:rFonts w:ascii="Arial" w:hAnsi="Arial" w:cs="Arial"/>
          <w:color w:val="000000" w:themeColor="text1"/>
          <w:sz w:val="22"/>
          <w:szCs w:val="22"/>
        </w:rPr>
        <w:t>Zn</w:t>
      </w:r>
      <w:proofErr w:type="spellEnd"/>
      <w:r>
        <w:rPr>
          <w:rFonts w:ascii="Arial" w:hAnsi="Arial" w:cs="Arial"/>
          <w:color w:val="000000" w:themeColor="text1"/>
          <w:sz w:val="22"/>
          <w:szCs w:val="22"/>
        </w:rPr>
        <w:t>,</w:t>
      </w:r>
      <w:r w:rsidRPr="00E27982">
        <w:rPr>
          <w:rFonts w:ascii="Arial" w:hAnsi="Arial" w:cs="Arial"/>
          <w:color w:val="000000" w:themeColor="text1"/>
          <w:sz w:val="22"/>
          <w:szCs w:val="22"/>
        </w:rPr>
        <w:t xml:space="preserve"> pevnost 8.8</w:t>
      </w:r>
    </w:p>
    <w:p w:rsidR="00E27982" w:rsidRPr="00E27982" w:rsidRDefault="00E27982" w:rsidP="00E27982">
      <w:pPr>
        <w:pStyle w:val="Odstavecseseznamem"/>
        <w:numPr>
          <w:ilvl w:val="0"/>
          <w:numId w:val="48"/>
        </w:numPr>
        <w:overflowPunct/>
        <w:autoSpaceDE/>
        <w:autoSpaceDN/>
        <w:adjustRightInd/>
        <w:spacing w:after="240" w:line="240" w:lineRule="auto"/>
        <w:jc w:val="both"/>
        <w:textAlignment w:val="auto"/>
        <w:rPr>
          <w:rFonts w:ascii="Arial" w:hAnsi="Arial" w:cs="Arial"/>
          <w:color w:val="000000" w:themeColor="text1"/>
          <w:sz w:val="22"/>
          <w:szCs w:val="22"/>
        </w:rPr>
      </w:pPr>
      <w:r w:rsidRPr="00E27982">
        <w:rPr>
          <w:rFonts w:ascii="Arial" w:hAnsi="Arial" w:cs="Arial"/>
          <w:color w:val="000000" w:themeColor="text1"/>
          <w:sz w:val="22"/>
          <w:szCs w:val="22"/>
        </w:rPr>
        <w:t xml:space="preserve">Dodávka nových </w:t>
      </w:r>
      <w:proofErr w:type="spellStart"/>
      <w:r w:rsidRPr="00E27982">
        <w:rPr>
          <w:rFonts w:ascii="Arial" w:hAnsi="Arial" w:cs="Arial"/>
          <w:color w:val="000000" w:themeColor="text1"/>
          <w:sz w:val="22"/>
          <w:szCs w:val="22"/>
        </w:rPr>
        <w:t>bezazbestových</w:t>
      </w:r>
      <w:proofErr w:type="spellEnd"/>
      <w:r w:rsidRPr="00E27982">
        <w:rPr>
          <w:rFonts w:ascii="Arial" w:hAnsi="Arial" w:cs="Arial"/>
          <w:color w:val="000000" w:themeColor="text1"/>
          <w:sz w:val="22"/>
          <w:szCs w:val="22"/>
        </w:rPr>
        <w:t xml:space="preserve"> </w:t>
      </w:r>
      <w:proofErr w:type="spellStart"/>
      <w:r w:rsidRPr="00E27982">
        <w:rPr>
          <w:rFonts w:ascii="Arial" w:hAnsi="Arial" w:cs="Arial"/>
          <w:color w:val="000000" w:themeColor="text1"/>
          <w:sz w:val="22"/>
          <w:szCs w:val="22"/>
        </w:rPr>
        <w:t>mezipřírubových</w:t>
      </w:r>
      <w:proofErr w:type="spellEnd"/>
      <w:r w:rsidRPr="00E27982">
        <w:rPr>
          <w:rFonts w:ascii="Arial" w:hAnsi="Arial" w:cs="Arial"/>
          <w:color w:val="000000" w:themeColor="text1"/>
          <w:sz w:val="22"/>
          <w:szCs w:val="22"/>
        </w:rPr>
        <w:t xml:space="preserve"> těsnících prvků DN250 (např. </w:t>
      </w:r>
      <w:proofErr w:type="spellStart"/>
      <w:r w:rsidRPr="00E27982">
        <w:rPr>
          <w:rFonts w:ascii="Arial" w:hAnsi="Arial" w:cs="Arial"/>
          <w:color w:val="000000" w:themeColor="text1"/>
          <w:sz w:val="22"/>
          <w:szCs w:val="22"/>
        </w:rPr>
        <w:t>Temasil</w:t>
      </w:r>
      <w:proofErr w:type="spellEnd"/>
      <w:r w:rsidRPr="00E27982">
        <w:rPr>
          <w:rFonts w:ascii="Arial" w:hAnsi="Arial" w:cs="Arial"/>
          <w:color w:val="000000" w:themeColor="text1"/>
          <w:sz w:val="22"/>
          <w:szCs w:val="22"/>
        </w:rPr>
        <w:t>)</w:t>
      </w:r>
    </w:p>
    <w:p w:rsidR="00E27982" w:rsidRPr="00E27982" w:rsidRDefault="00E27982" w:rsidP="00E27982">
      <w:pPr>
        <w:pStyle w:val="Odstavecseseznamem"/>
        <w:numPr>
          <w:ilvl w:val="0"/>
          <w:numId w:val="48"/>
        </w:numPr>
        <w:overflowPunct/>
        <w:autoSpaceDE/>
        <w:autoSpaceDN/>
        <w:adjustRightInd/>
        <w:spacing w:after="240" w:line="240" w:lineRule="auto"/>
        <w:jc w:val="both"/>
        <w:textAlignment w:val="auto"/>
        <w:rPr>
          <w:rFonts w:ascii="Arial" w:hAnsi="Arial" w:cs="Arial"/>
          <w:b/>
          <w:color w:val="000000" w:themeColor="text1"/>
          <w:sz w:val="22"/>
          <w:szCs w:val="22"/>
        </w:rPr>
      </w:pPr>
      <w:r w:rsidRPr="00E27982">
        <w:rPr>
          <w:rFonts w:ascii="Arial" w:hAnsi="Arial" w:cs="Arial"/>
          <w:color w:val="000000" w:themeColor="text1"/>
          <w:sz w:val="22"/>
          <w:szCs w:val="22"/>
        </w:rPr>
        <w:t>Zhotovení nových protikorozních ochranných povlaků ocelových prvků – armaturní sestavy DN250</w:t>
      </w:r>
      <w:r w:rsidRPr="00E27982">
        <w:rPr>
          <w:rFonts w:ascii="Arial" w:hAnsi="Arial" w:cs="Arial"/>
          <w:b/>
          <w:color w:val="000000" w:themeColor="text1"/>
          <w:sz w:val="22"/>
          <w:szCs w:val="22"/>
        </w:rPr>
        <w:t xml:space="preserve"> cca 7 m</w:t>
      </w:r>
      <w:r w:rsidRPr="00E27982">
        <w:rPr>
          <w:rFonts w:ascii="Arial" w:hAnsi="Arial" w:cs="Arial"/>
          <w:b/>
          <w:color w:val="000000" w:themeColor="text1"/>
          <w:sz w:val="22"/>
          <w:szCs w:val="22"/>
          <w:vertAlign w:val="superscript"/>
        </w:rPr>
        <w:t>2</w:t>
      </w:r>
      <w:r w:rsidRPr="00E27982">
        <w:rPr>
          <w:rFonts w:ascii="Arial" w:hAnsi="Arial" w:cs="Arial"/>
          <w:color w:val="000000" w:themeColor="text1"/>
          <w:sz w:val="22"/>
          <w:szCs w:val="22"/>
        </w:rPr>
        <w:t xml:space="preserve">, s životností H (vysoká min. 15 let) dle ČSN EN ISO 12944-1, odolávající místním klimatickým podmínkám (klasifikace prostředí C5, vysoká vzdušná vlhkost, kapající voda). Příprava povrchu ocel. prvků dle technické specifikace nátěrového systému, zajišťující dostatečnou přilnavost nového nátěrového systému s ohledem na výše požadovanou životnost. </w:t>
      </w:r>
    </w:p>
    <w:p w:rsidR="00E27982" w:rsidRPr="00E27982" w:rsidRDefault="00E27982" w:rsidP="00E27982">
      <w:pPr>
        <w:pStyle w:val="Odstavecseseznamem"/>
        <w:spacing w:after="240"/>
        <w:jc w:val="both"/>
        <w:rPr>
          <w:rFonts w:ascii="Arial" w:hAnsi="Arial" w:cs="Arial"/>
          <w:b/>
          <w:color w:val="000000" w:themeColor="text1"/>
          <w:sz w:val="22"/>
          <w:szCs w:val="22"/>
        </w:rPr>
      </w:pPr>
      <w:r w:rsidRPr="00E27982">
        <w:rPr>
          <w:rFonts w:ascii="Arial" w:hAnsi="Arial" w:cs="Arial"/>
          <w:color w:val="000000" w:themeColor="text1"/>
          <w:sz w:val="22"/>
          <w:szCs w:val="22"/>
        </w:rPr>
        <w:t xml:space="preserve">Předpokládaný rozsah prací protikorozních povlaků: příprava povrchu pro nový nátěrový systém – abrazivní tryskání na Sa2 ½, aplikace nového nátěrového systému s výslednou tloušťkou suchého povlaku min. 450 µm, v závislosti na použitém nátěrovém systému. Protikorozní ochranné povlaky budou kontrolovány nedestruktivní metodou </w:t>
      </w:r>
      <w:r w:rsidRPr="00E27982">
        <w:rPr>
          <w:rFonts w:ascii="Arial" w:hAnsi="Arial" w:cs="Arial"/>
          <w:color w:val="000000" w:themeColor="text1"/>
          <w:sz w:val="22"/>
          <w:szCs w:val="22"/>
        </w:rPr>
        <w:br/>
        <w:t xml:space="preserve">(např. měřidlem </w:t>
      </w:r>
      <w:proofErr w:type="spellStart"/>
      <w:r w:rsidRPr="00E27982">
        <w:rPr>
          <w:rFonts w:ascii="Arial" w:hAnsi="Arial" w:cs="Arial"/>
          <w:color w:val="000000" w:themeColor="text1"/>
          <w:sz w:val="22"/>
          <w:szCs w:val="22"/>
        </w:rPr>
        <w:t>ELCOmeter</w:t>
      </w:r>
      <w:proofErr w:type="spellEnd"/>
      <w:r w:rsidRPr="00E27982">
        <w:rPr>
          <w:rFonts w:ascii="Arial" w:hAnsi="Arial" w:cs="Arial"/>
          <w:color w:val="000000" w:themeColor="text1"/>
          <w:sz w:val="22"/>
          <w:szCs w:val="22"/>
        </w:rPr>
        <w:t xml:space="preserve"> 456).</w:t>
      </w:r>
    </w:p>
    <w:p w:rsidR="00E27982" w:rsidRPr="00E27982" w:rsidRDefault="00E27982" w:rsidP="00E27982">
      <w:pPr>
        <w:pStyle w:val="Odstavecseseznamem"/>
        <w:spacing w:after="240"/>
        <w:jc w:val="both"/>
        <w:rPr>
          <w:rFonts w:ascii="Arial" w:hAnsi="Arial" w:cs="Arial"/>
          <w:b/>
          <w:color w:val="000000" w:themeColor="text1"/>
          <w:sz w:val="22"/>
          <w:szCs w:val="22"/>
        </w:rPr>
      </w:pPr>
      <w:r w:rsidRPr="00E27982">
        <w:rPr>
          <w:rFonts w:ascii="Arial" w:hAnsi="Arial" w:cs="Arial"/>
          <w:b/>
          <w:color w:val="000000" w:themeColor="text1"/>
          <w:sz w:val="22"/>
          <w:szCs w:val="22"/>
        </w:rPr>
        <w:t>Odstín barvy RAL 5017 (modrá)</w:t>
      </w:r>
    </w:p>
    <w:p w:rsidR="00661EDA" w:rsidRPr="00386410" w:rsidRDefault="00824E46" w:rsidP="00184888">
      <w:pPr>
        <w:pStyle w:val="Zkladntext"/>
        <w:widowControl/>
        <w:numPr>
          <w:ilvl w:val="0"/>
          <w:numId w:val="1"/>
        </w:numPr>
        <w:spacing w:after="240"/>
        <w:ind w:left="426" w:hanging="426"/>
        <w:jc w:val="both"/>
        <w:rPr>
          <w:rFonts w:cs="Arial"/>
          <w:sz w:val="22"/>
          <w:szCs w:val="22"/>
        </w:rPr>
      </w:pPr>
      <w:r>
        <w:rPr>
          <w:rFonts w:cs="Arial"/>
          <w:sz w:val="22"/>
          <w:szCs w:val="22"/>
        </w:rPr>
        <w:t xml:space="preserve">Zhotovitel </w:t>
      </w:r>
      <w:r w:rsidR="00661EDA" w:rsidRPr="00386410">
        <w:rPr>
          <w:rFonts w:cs="Arial"/>
          <w:sz w:val="22"/>
          <w:szCs w:val="22"/>
        </w:rPr>
        <w:t xml:space="preserve">prohlašuje, že dílo provede řádně a s odbornou péčí podle platných právních předpisů </w:t>
      </w:r>
      <w:r w:rsidR="00930D2E">
        <w:rPr>
          <w:rFonts w:cs="Arial"/>
          <w:sz w:val="22"/>
          <w:szCs w:val="22"/>
        </w:rPr>
        <w:t xml:space="preserve">(ČSN, ČSN EN, ČSN ISO) </w:t>
      </w:r>
      <w:r w:rsidR="00661EDA" w:rsidRPr="00386410">
        <w:rPr>
          <w:rFonts w:cs="Arial"/>
          <w:sz w:val="22"/>
          <w:szCs w:val="22"/>
        </w:rPr>
        <w:t xml:space="preserve">vztahujících se k předmětné činnosti. V případě, že využije k provádění díla nebo jeho části externí </w:t>
      </w:r>
      <w:r w:rsidR="00D42100">
        <w:rPr>
          <w:rFonts w:cs="Arial"/>
          <w:sz w:val="22"/>
          <w:szCs w:val="22"/>
        </w:rPr>
        <w:t>zhotovitele</w:t>
      </w:r>
      <w:r w:rsidR="00661EDA" w:rsidRPr="00386410">
        <w:rPr>
          <w:rFonts w:cs="Arial"/>
          <w:sz w:val="22"/>
          <w:szCs w:val="22"/>
        </w:rPr>
        <w:t>, nese odpovědnost za provedené práce stejně jako by prováděl dílo sám.</w:t>
      </w:r>
    </w:p>
    <w:p w:rsidR="00661EDA" w:rsidRPr="00386410" w:rsidRDefault="00824E46" w:rsidP="00184888">
      <w:pPr>
        <w:widowControl w:val="0"/>
        <w:numPr>
          <w:ilvl w:val="0"/>
          <w:numId w:val="1"/>
        </w:numPr>
        <w:tabs>
          <w:tab w:val="left" w:pos="709"/>
          <w:tab w:val="left" w:pos="851"/>
        </w:tabs>
        <w:overflowPunct/>
        <w:autoSpaceDE/>
        <w:autoSpaceDN/>
        <w:adjustRightInd/>
        <w:spacing w:after="240"/>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w:t>
      </w:r>
      <w:r w:rsidR="00661EDA" w:rsidRPr="00386410">
        <w:rPr>
          <w:rFonts w:ascii="Arial" w:hAnsi="Arial" w:cs="Arial"/>
          <w:snapToGrid w:val="0"/>
          <w:sz w:val="22"/>
          <w:szCs w:val="22"/>
        </w:rPr>
        <w:lastRenderedPageBreak/>
        <w:t xml:space="preserve">žádných změn nebo úprav zadání. </w:t>
      </w:r>
    </w:p>
    <w:p w:rsidR="00661EDA" w:rsidRDefault="00824E46" w:rsidP="00184888">
      <w:pPr>
        <w:widowControl w:val="0"/>
        <w:numPr>
          <w:ilvl w:val="0"/>
          <w:numId w:val="1"/>
        </w:numPr>
        <w:tabs>
          <w:tab w:val="left" w:pos="709"/>
          <w:tab w:val="left" w:pos="851"/>
        </w:tabs>
        <w:overflowPunct/>
        <w:autoSpaceDE/>
        <w:autoSpaceDN/>
        <w:adjustRightInd/>
        <w:spacing w:after="240"/>
        <w:ind w:left="426" w:hanging="426"/>
        <w:jc w:val="both"/>
        <w:textAlignment w:val="auto"/>
        <w:rPr>
          <w:rFonts w:ascii="Arial" w:hAnsi="Arial" w:cs="Arial"/>
          <w:snapToGrid w:val="0"/>
          <w:sz w:val="22"/>
          <w:szCs w:val="22"/>
        </w:rPr>
      </w:pPr>
      <w:r>
        <w:rPr>
          <w:rFonts w:ascii="Arial" w:hAnsi="Arial" w:cs="Arial"/>
          <w:sz w:val="22"/>
          <w:szCs w:val="22"/>
        </w:rPr>
        <w:t>Zhotovitel</w:t>
      </w:r>
      <w:r w:rsidR="00661EDA">
        <w:rPr>
          <w:rFonts w:ascii="Arial" w:hAnsi="Arial" w:cs="Arial"/>
          <w:sz w:val="22"/>
          <w:szCs w:val="22"/>
        </w:rPr>
        <w:t xml:space="preserve"> </w:t>
      </w:r>
      <w:r w:rsidR="00661EDA"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B85804" w:rsidRPr="00B85804" w:rsidRDefault="00B85804" w:rsidP="00B85804">
      <w:pPr>
        <w:pStyle w:val="Odstavecseseznamem"/>
        <w:numPr>
          <w:ilvl w:val="0"/>
          <w:numId w:val="1"/>
        </w:numPr>
        <w:ind w:left="426" w:hanging="426"/>
        <w:rPr>
          <w:rFonts w:ascii="Arial" w:hAnsi="Arial" w:cs="Arial"/>
          <w:snapToGrid w:val="0"/>
          <w:color w:val="auto"/>
          <w:sz w:val="22"/>
          <w:szCs w:val="22"/>
        </w:rPr>
      </w:pPr>
      <w:r w:rsidRPr="00B85804">
        <w:rPr>
          <w:rFonts w:ascii="Arial" w:hAnsi="Arial" w:cs="Arial"/>
          <w:snapToGrid w:val="0"/>
          <w:color w:val="auto"/>
          <w:sz w:val="22"/>
          <w:szCs w:val="22"/>
        </w:rPr>
        <w:t>Zhotovitel provede dílo samostatně, na svůj náklad a na své nebezpečí. Bez zbytečných odkladů oznámí zjištění překážek, které znemožňují provedení díla.</w:t>
      </w: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824E46">
        <w:rPr>
          <w:rFonts w:ascii="Arial" w:hAnsi="Arial" w:cs="Arial"/>
          <w:snapToGrid w:val="0"/>
          <w:sz w:val="22"/>
          <w:szCs w:val="22"/>
        </w:rPr>
        <w:t>zhotoviteli</w:t>
      </w:r>
      <w:r w:rsidRPr="00410FA6">
        <w:rPr>
          <w:rFonts w:ascii="Arial" w:hAnsi="Arial" w:cs="Arial"/>
          <w:snapToGrid w:val="0"/>
          <w:sz w:val="22"/>
          <w:szCs w:val="22"/>
        </w:rPr>
        <w:t xml:space="preserve"> staveniště (nebo jeho ucelenou část) prosté práv třetích osob.</w:t>
      </w:r>
    </w:p>
    <w:p w:rsidR="00EE4466" w:rsidRDefault="00661EDA" w:rsidP="00184888">
      <w:pPr>
        <w:widowControl w:val="0"/>
        <w:tabs>
          <w:tab w:val="left" w:pos="709"/>
          <w:tab w:val="left" w:pos="851"/>
        </w:tabs>
        <w:overflowPunct/>
        <w:autoSpaceDE/>
        <w:autoSpaceDN/>
        <w:adjustRightInd/>
        <w:spacing w:after="240"/>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824E46">
        <w:rPr>
          <w:rFonts w:ascii="Arial" w:hAnsi="Arial" w:cs="Arial"/>
          <w:bCs/>
          <w:color w:val="000000"/>
          <w:sz w:val="22"/>
          <w:szCs w:val="22"/>
        </w:rPr>
        <w:t>zhotovite</w:t>
      </w:r>
      <w:r>
        <w:rPr>
          <w:rFonts w:ascii="Arial" w:hAnsi="Arial" w:cs="Arial"/>
          <w:sz w:val="22"/>
          <w:szCs w:val="22"/>
        </w:rPr>
        <w:t>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824E46">
        <w:rPr>
          <w:rFonts w:ascii="Arial" w:hAnsi="Arial" w:cs="Arial"/>
          <w:bCs/>
          <w:color w:val="000000"/>
          <w:sz w:val="22"/>
          <w:szCs w:val="22"/>
        </w:rPr>
        <w:t>zhotovitele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sidR="008B1841">
        <w:rPr>
          <w:rFonts w:ascii="Arial" w:hAnsi="Arial" w:cs="Arial"/>
          <w:bCs/>
          <w:color w:val="000000"/>
          <w:sz w:val="22"/>
          <w:szCs w:val="22"/>
        </w:rPr>
        <w:t>.</w:t>
      </w:r>
    </w:p>
    <w:p w:rsidR="00FE1CDE" w:rsidRDefault="00FE1CDE" w:rsidP="00184888">
      <w:pPr>
        <w:pStyle w:val="Zkladntext"/>
        <w:widowControl/>
        <w:spacing w:after="240"/>
        <w:jc w:val="center"/>
        <w:rPr>
          <w:rFonts w:cs="Arial"/>
          <w:b/>
          <w:sz w:val="22"/>
          <w:szCs w:val="22"/>
          <w:u w:val="single"/>
        </w:rPr>
      </w:pPr>
      <w:r w:rsidRPr="00386410">
        <w:rPr>
          <w:rFonts w:cs="Arial"/>
          <w:b/>
          <w:sz w:val="22"/>
          <w:szCs w:val="22"/>
          <w:u w:val="single"/>
        </w:rPr>
        <w:t>Čl. III. TERMÍN PLNĚNÍ</w:t>
      </w:r>
    </w:p>
    <w:p w:rsidR="00997C7F" w:rsidRPr="0021538B" w:rsidRDefault="00997C7F" w:rsidP="00997C7F">
      <w:pPr>
        <w:pStyle w:val="Odstavecseseznamem"/>
        <w:numPr>
          <w:ilvl w:val="0"/>
          <w:numId w:val="41"/>
        </w:numPr>
        <w:spacing w:after="240"/>
        <w:ind w:left="425" w:hanging="357"/>
        <w:contextualSpacing w:val="0"/>
        <w:jc w:val="both"/>
        <w:rPr>
          <w:rFonts w:cs="Arial"/>
          <w:sz w:val="22"/>
          <w:szCs w:val="22"/>
        </w:rPr>
      </w:pPr>
      <w:r w:rsidRPr="0021538B">
        <w:rPr>
          <w:rFonts w:ascii="Arial" w:hAnsi="Arial" w:cs="Arial"/>
          <w:color w:val="auto"/>
          <w:sz w:val="22"/>
          <w:szCs w:val="22"/>
        </w:rPr>
        <w:t>Smluvní strany se dohodly na následujících lhůtách a podmínkách pro realizaci díla.</w:t>
      </w:r>
    </w:p>
    <w:p w:rsidR="006369DE" w:rsidRPr="00D305E0" w:rsidRDefault="00FC51E1" w:rsidP="008B05B4">
      <w:pPr>
        <w:overflowPunct/>
        <w:autoSpaceDE/>
        <w:autoSpaceDN/>
        <w:adjustRightInd/>
        <w:ind w:left="5045" w:hanging="4619"/>
        <w:textAlignment w:val="auto"/>
        <w:rPr>
          <w:rFonts w:ascii="Arial" w:hAnsi="Arial" w:cs="Arial"/>
          <w:sz w:val="22"/>
          <w:szCs w:val="22"/>
        </w:rPr>
      </w:pPr>
      <w:r>
        <w:rPr>
          <w:rFonts w:ascii="Arial" w:hAnsi="Arial" w:cs="Arial"/>
          <w:b/>
          <w:sz w:val="22"/>
          <w:szCs w:val="22"/>
        </w:rPr>
        <w:t>Z</w:t>
      </w:r>
      <w:r w:rsidR="00FE1CDE">
        <w:rPr>
          <w:rFonts w:ascii="Arial" w:hAnsi="Arial" w:cs="Arial"/>
          <w:b/>
          <w:sz w:val="22"/>
          <w:szCs w:val="22"/>
        </w:rPr>
        <w:t>ahájení díla</w:t>
      </w:r>
      <w:r w:rsidR="00FE1CDE" w:rsidRPr="00386410">
        <w:rPr>
          <w:rFonts w:ascii="Arial" w:hAnsi="Arial" w:cs="Arial"/>
          <w:b/>
          <w:sz w:val="22"/>
          <w:szCs w:val="22"/>
        </w:rPr>
        <w:t>:</w:t>
      </w:r>
      <w:r w:rsidR="00D305E0">
        <w:rPr>
          <w:rFonts w:ascii="Arial" w:hAnsi="Arial" w:cs="Arial"/>
          <w:b/>
          <w:sz w:val="22"/>
          <w:szCs w:val="22"/>
        </w:rPr>
        <w:tab/>
      </w:r>
      <w:r w:rsidR="00D305E0" w:rsidRPr="00C65410">
        <w:rPr>
          <w:rFonts w:ascii="Arial" w:hAnsi="Arial" w:cs="Arial"/>
          <w:b/>
          <w:sz w:val="22"/>
          <w:szCs w:val="22"/>
        </w:rPr>
        <w:t>po nabytí účinnosti SOD uveřejněním v registru smluv</w:t>
      </w:r>
      <w:r w:rsidR="00C867C9">
        <w:rPr>
          <w:rFonts w:ascii="Arial" w:hAnsi="Arial" w:cs="Arial"/>
          <w:sz w:val="22"/>
          <w:szCs w:val="22"/>
        </w:rPr>
        <w:t xml:space="preserve"> (10/2022)</w:t>
      </w:r>
    </w:p>
    <w:p w:rsidR="00FE1CDE" w:rsidRPr="00756019" w:rsidRDefault="00F328A6" w:rsidP="008B05B4">
      <w:pPr>
        <w:overflowPunct/>
        <w:autoSpaceDE/>
        <w:autoSpaceDN/>
        <w:adjustRightInd/>
        <w:ind w:left="5045" w:hanging="4619"/>
        <w:textAlignment w:val="auto"/>
        <w:rPr>
          <w:rFonts w:ascii="Arial" w:hAnsi="Arial" w:cs="Arial"/>
          <w:b/>
          <w:sz w:val="22"/>
          <w:szCs w:val="22"/>
        </w:rPr>
      </w:pPr>
      <w:r>
        <w:rPr>
          <w:rFonts w:ascii="Arial" w:hAnsi="Arial" w:cs="Arial"/>
          <w:sz w:val="22"/>
          <w:szCs w:val="22"/>
        </w:rPr>
        <w:t xml:space="preserve"> </w:t>
      </w:r>
      <w:r w:rsidR="008B05B4">
        <w:rPr>
          <w:rFonts w:ascii="Arial" w:hAnsi="Arial" w:cs="Arial"/>
          <w:sz w:val="22"/>
          <w:szCs w:val="22"/>
        </w:rPr>
        <w:t xml:space="preserve"> </w:t>
      </w:r>
      <w:r>
        <w:rPr>
          <w:rFonts w:ascii="Arial" w:hAnsi="Arial" w:cs="Arial"/>
          <w:sz w:val="22"/>
          <w:szCs w:val="22"/>
        </w:rPr>
        <w:t xml:space="preserve"> </w:t>
      </w:r>
      <w:r w:rsidR="00FE1CDE" w:rsidRPr="00756019">
        <w:rPr>
          <w:rFonts w:ascii="Arial" w:hAnsi="Arial" w:cs="Arial"/>
          <w:b/>
          <w:sz w:val="22"/>
          <w:szCs w:val="22"/>
        </w:rPr>
        <w:t xml:space="preserve"> </w:t>
      </w:r>
    </w:p>
    <w:p w:rsidR="00E3695A" w:rsidRPr="00655936" w:rsidRDefault="00FE1CDE" w:rsidP="00E3695A">
      <w:pPr>
        <w:overflowPunct/>
        <w:autoSpaceDE/>
        <w:autoSpaceDN/>
        <w:adjustRightInd/>
        <w:spacing w:after="240"/>
        <w:ind w:left="5040" w:hanging="4614"/>
        <w:textAlignment w:val="auto"/>
        <w:rPr>
          <w:rFonts w:ascii="Arial" w:hAnsi="Arial" w:cs="Arial"/>
          <w:sz w:val="22"/>
          <w:szCs w:val="22"/>
        </w:rPr>
      </w:pPr>
      <w:r w:rsidRPr="00756019">
        <w:rPr>
          <w:rFonts w:ascii="Arial" w:hAnsi="Arial" w:cs="Arial"/>
          <w:b/>
          <w:sz w:val="22"/>
          <w:szCs w:val="22"/>
        </w:rPr>
        <w:t>Ukončení díla:</w:t>
      </w:r>
      <w:r w:rsidRPr="00756019">
        <w:rPr>
          <w:rFonts w:ascii="Arial" w:hAnsi="Arial" w:cs="Arial"/>
          <w:b/>
          <w:sz w:val="22"/>
          <w:szCs w:val="22"/>
        </w:rPr>
        <w:tab/>
      </w:r>
      <w:r w:rsidR="00E3695A">
        <w:rPr>
          <w:rFonts w:ascii="Arial" w:hAnsi="Arial" w:cs="Arial"/>
          <w:b/>
          <w:sz w:val="22"/>
          <w:szCs w:val="22"/>
        </w:rPr>
        <w:t>nejpozději do</w:t>
      </w:r>
      <w:r w:rsidR="00D305E0">
        <w:rPr>
          <w:rFonts w:ascii="Arial" w:hAnsi="Arial" w:cs="Arial"/>
          <w:b/>
          <w:sz w:val="22"/>
          <w:szCs w:val="22"/>
        </w:rPr>
        <w:t xml:space="preserve"> </w:t>
      </w:r>
      <w:r w:rsidR="001F2BCC">
        <w:rPr>
          <w:rFonts w:ascii="Arial" w:hAnsi="Arial" w:cs="Arial"/>
          <w:b/>
          <w:sz w:val="22"/>
          <w:szCs w:val="22"/>
        </w:rPr>
        <w:t>15</w:t>
      </w:r>
      <w:r w:rsidR="00D305E0">
        <w:rPr>
          <w:rFonts w:ascii="Arial" w:hAnsi="Arial" w:cs="Arial"/>
          <w:b/>
          <w:sz w:val="22"/>
          <w:szCs w:val="22"/>
        </w:rPr>
        <w:t xml:space="preserve">. </w:t>
      </w:r>
      <w:r w:rsidR="008A3933">
        <w:rPr>
          <w:rFonts w:ascii="Arial" w:hAnsi="Arial" w:cs="Arial"/>
          <w:b/>
          <w:sz w:val="22"/>
          <w:szCs w:val="22"/>
        </w:rPr>
        <w:t>0</w:t>
      </w:r>
      <w:r w:rsidR="001F2BCC">
        <w:rPr>
          <w:rFonts w:ascii="Arial" w:hAnsi="Arial" w:cs="Arial"/>
          <w:b/>
          <w:sz w:val="22"/>
          <w:szCs w:val="22"/>
        </w:rPr>
        <w:t>5</w:t>
      </w:r>
      <w:r w:rsidR="00D305E0">
        <w:rPr>
          <w:rFonts w:ascii="Arial" w:hAnsi="Arial" w:cs="Arial"/>
          <w:b/>
          <w:sz w:val="22"/>
          <w:szCs w:val="22"/>
        </w:rPr>
        <w:t>. 202</w:t>
      </w:r>
      <w:r w:rsidR="008A3933">
        <w:rPr>
          <w:rFonts w:ascii="Arial" w:hAnsi="Arial" w:cs="Arial"/>
          <w:b/>
          <w:sz w:val="22"/>
          <w:szCs w:val="22"/>
        </w:rPr>
        <w:t>3</w:t>
      </w:r>
    </w:p>
    <w:p w:rsidR="00343E31" w:rsidRDefault="00824E46" w:rsidP="00184888">
      <w:pPr>
        <w:pStyle w:val="Odstavecseseznamem"/>
        <w:widowControl w:val="0"/>
        <w:numPr>
          <w:ilvl w:val="0"/>
          <w:numId w:val="41"/>
        </w:numPr>
        <w:ind w:left="425" w:hanging="357"/>
        <w:contextualSpacing w:val="0"/>
        <w:jc w:val="both"/>
        <w:rPr>
          <w:rFonts w:ascii="Arial" w:hAnsi="Arial" w:cs="Arial"/>
          <w:color w:val="auto"/>
          <w:sz w:val="22"/>
          <w:szCs w:val="22"/>
        </w:rPr>
      </w:pPr>
      <w:r>
        <w:rPr>
          <w:rFonts w:ascii="Arial" w:hAnsi="Arial" w:cs="Arial"/>
          <w:color w:val="auto"/>
          <w:sz w:val="22"/>
          <w:szCs w:val="22"/>
        </w:rPr>
        <w:t>Zhotovitel</w:t>
      </w:r>
      <w:r w:rsidR="00343E31" w:rsidRPr="00343E31">
        <w:rPr>
          <w:rFonts w:ascii="Arial" w:hAnsi="Arial" w:cs="Arial"/>
          <w:color w:val="auto"/>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D42100" w:rsidRDefault="00960A5B" w:rsidP="00184888">
      <w:pPr>
        <w:pStyle w:val="Odstavecseseznamem"/>
        <w:widowControl w:val="0"/>
        <w:ind w:left="425"/>
        <w:contextualSpacing w:val="0"/>
        <w:jc w:val="both"/>
        <w:rPr>
          <w:rFonts w:ascii="Arial" w:hAnsi="Arial" w:cs="Arial"/>
          <w:color w:val="auto"/>
          <w:sz w:val="22"/>
          <w:szCs w:val="22"/>
        </w:rPr>
      </w:pPr>
      <w:r w:rsidRPr="00960A5B">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343E31" w:rsidRDefault="00343E31" w:rsidP="00184888">
      <w:pPr>
        <w:pStyle w:val="Odstavecseseznamem"/>
        <w:widowControl w:val="0"/>
        <w:numPr>
          <w:ilvl w:val="0"/>
          <w:numId w:val="41"/>
        </w:numPr>
        <w:ind w:left="425" w:hanging="357"/>
        <w:contextualSpacing w:val="0"/>
        <w:jc w:val="both"/>
        <w:rPr>
          <w:rFonts w:ascii="Arial" w:hAnsi="Arial" w:cs="Arial"/>
          <w:color w:val="auto"/>
          <w:sz w:val="22"/>
          <w:szCs w:val="22"/>
        </w:rPr>
      </w:pPr>
      <w:r w:rsidRPr="00343E31">
        <w:rPr>
          <w:rFonts w:ascii="Arial" w:hAnsi="Arial" w:cs="Arial"/>
          <w:color w:val="auto"/>
          <w:sz w:val="22"/>
          <w:szCs w:val="22"/>
        </w:rPr>
        <w:t xml:space="preserve">Dílo bude dokončeno </w:t>
      </w:r>
      <w:r w:rsidR="00824E46">
        <w:rPr>
          <w:rFonts w:ascii="Arial" w:hAnsi="Arial" w:cs="Arial"/>
          <w:color w:val="auto"/>
          <w:sz w:val="22"/>
          <w:szCs w:val="22"/>
        </w:rPr>
        <w:t>zhotovitelem</w:t>
      </w:r>
      <w:r w:rsidRPr="00343E31">
        <w:rPr>
          <w:rFonts w:ascii="Arial" w:hAnsi="Arial" w:cs="Arial"/>
          <w:color w:val="auto"/>
          <w:sz w:val="22"/>
          <w:szCs w:val="22"/>
        </w:rPr>
        <w:t xml:space="preserve"> a předáno objednateli písemně na základě zápisu o předání a převzetí.</w:t>
      </w:r>
    </w:p>
    <w:p w:rsidR="00343E31" w:rsidRPr="00343E31" w:rsidRDefault="00343E31" w:rsidP="00C60709">
      <w:pPr>
        <w:pStyle w:val="Odstavecseseznamem"/>
        <w:widowControl w:val="0"/>
        <w:numPr>
          <w:ilvl w:val="0"/>
          <w:numId w:val="41"/>
        </w:numPr>
        <w:ind w:left="426"/>
        <w:jc w:val="both"/>
        <w:rPr>
          <w:rFonts w:ascii="Arial" w:hAnsi="Arial" w:cs="Arial"/>
          <w:color w:val="auto"/>
          <w:sz w:val="22"/>
          <w:szCs w:val="22"/>
        </w:rPr>
      </w:pPr>
      <w:r w:rsidRPr="00343E31">
        <w:rPr>
          <w:rFonts w:ascii="Arial" w:hAnsi="Arial" w:cs="Arial"/>
          <w:color w:val="auto"/>
          <w:sz w:val="22"/>
          <w:szCs w:val="22"/>
        </w:rPr>
        <w:t xml:space="preserve">Staveniště bude vyklizeno </w:t>
      </w:r>
      <w:r w:rsidR="00824E46">
        <w:rPr>
          <w:rFonts w:ascii="Arial" w:hAnsi="Arial" w:cs="Arial"/>
          <w:color w:val="auto"/>
          <w:sz w:val="22"/>
          <w:szCs w:val="22"/>
        </w:rPr>
        <w:t>zhotovitelem</w:t>
      </w:r>
      <w:r w:rsidRPr="00343E31">
        <w:rPr>
          <w:rFonts w:ascii="Arial" w:hAnsi="Arial" w:cs="Arial"/>
          <w:color w:val="auto"/>
          <w:sz w:val="22"/>
          <w:szCs w:val="22"/>
        </w:rPr>
        <w:t xml:space="preserve"> do 5 dnů po předání a převzetí dokončené stavby, a to včetně zařízení staveniště.</w:t>
      </w:r>
    </w:p>
    <w:p w:rsidR="00661EDA" w:rsidRPr="00386410" w:rsidRDefault="00661EDA" w:rsidP="00184888">
      <w:pPr>
        <w:pStyle w:val="Zkladntext"/>
        <w:widowControl/>
        <w:spacing w:after="240"/>
        <w:jc w:val="center"/>
        <w:rPr>
          <w:rFonts w:cs="Arial"/>
          <w:sz w:val="22"/>
          <w:szCs w:val="22"/>
        </w:rPr>
      </w:pPr>
      <w:r w:rsidRPr="00386410">
        <w:rPr>
          <w:rFonts w:cs="Arial"/>
          <w:b/>
          <w:sz w:val="22"/>
          <w:szCs w:val="22"/>
          <w:u w:val="single"/>
        </w:rPr>
        <w:t>Čl. IV. CENA</w:t>
      </w:r>
    </w:p>
    <w:p w:rsidR="00661EDA" w:rsidRPr="00386410" w:rsidRDefault="00661EDA" w:rsidP="00184888">
      <w:pPr>
        <w:widowControl w:val="0"/>
        <w:numPr>
          <w:ilvl w:val="0"/>
          <w:numId w:val="13"/>
        </w:numPr>
        <w:spacing w:after="240"/>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184888">
      <w:pPr>
        <w:widowControl w:val="0"/>
        <w:spacing w:after="24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94428">
        <w:rPr>
          <w:rFonts w:ascii="Arial" w:hAnsi="Arial" w:cs="Arial"/>
          <w:sz w:val="22"/>
          <w:szCs w:val="22"/>
        </w:rPr>
        <w:t>zhotovitele</w:t>
      </w:r>
      <w:r w:rsidRPr="00386410">
        <w:rPr>
          <w:rFonts w:ascii="Arial" w:hAnsi="Arial" w:cs="Arial"/>
          <w:sz w:val="22"/>
          <w:szCs w:val="22"/>
        </w:rPr>
        <w:t xml:space="preserve"> související s realizací díla a předáním objednateli.</w:t>
      </w:r>
    </w:p>
    <w:p w:rsidR="00661EDA" w:rsidRDefault="00661EDA" w:rsidP="00184888">
      <w:pPr>
        <w:widowControl w:val="0"/>
        <w:numPr>
          <w:ilvl w:val="0"/>
          <w:numId w:val="13"/>
        </w:numPr>
        <w:spacing w:after="240"/>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94428">
        <w:rPr>
          <w:rFonts w:ascii="Arial" w:hAnsi="Arial" w:cs="Arial"/>
          <w:sz w:val="22"/>
          <w:szCs w:val="22"/>
        </w:rPr>
        <w:t>zhotovitelem</w:t>
      </w:r>
      <w:r w:rsidRPr="00386410">
        <w:rPr>
          <w:rFonts w:ascii="Arial" w:hAnsi="Arial" w:cs="Arial"/>
          <w:sz w:val="22"/>
          <w:szCs w:val="22"/>
        </w:rPr>
        <w:t xml:space="preserve"> formou návrhu dodatku ke smlouvě o dílo.</w:t>
      </w:r>
    </w:p>
    <w:p w:rsidR="00B051A1" w:rsidRPr="00B051A1" w:rsidRDefault="00B051A1" w:rsidP="00B051A1">
      <w:pPr>
        <w:pStyle w:val="Odstavecseseznamem"/>
        <w:numPr>
          <w:ilvl w:val="0"/>
          <w:numId w:val="13"/>
        </w:numPr>
        <w:overflowPunct/>
        <w:autoSpaceDE/>
        <w:autoSpaceDN/>
        <w:adjustRightInd/>
        <w:jc w:val="both"/>
        <w:textAlignment w:val="auto"/>
        <w:rPr>
          <w:rFonts w:ascii="Arial" w:hAnsi="Arial" w:cs="Arial"/>
          <w:color w:val="auto"/>
          <w:sz w:val="22"/>
          <w:szCs w:val="22"/>
        </w:rPr>
      </w:pPr>
      <w:r w:rsidRPr="00B051A1">
        <w:rPr>
          <w:rFonts w:ascii="Arial" w:hAnsi="Arial" w:cs="Arial"/>
          <w:color w:val="auto"/>
          <w:sz w:val="22"/>
          <w:szCs w:val="22"/>
        </w:rPr>
        <w:t xml:space="preserve">Objednatel souhlasí s tím, že proplatí </w:t>
      </w:r>
      <w:r w:rsidR="00294428">
        <w:rPr>
          <w:rFonts w:ascii="Arial" w:hAnsi="Arial" w:cs="Arial"/>
          <w:color w:val="auto"/>
          <w:sz w:val="22"/>
          <w:szCs w:val="22"/>
        </w:rPr>
        <w:t>zhotoviteli</w:t>
      </w:r>
      <w:r w:rsidRPr="00B051A1">
        <w:rPr>
          <w:rFonts w:ascii="Arial" w:hAnsi="Arial" w:cs="Arial"/>
          <w:color w:val="auto"/>
          <w:sz w:val="22"/>
          <w:szCs w:val="22"/>
        </w:rPr>
        <w:t xml:space="preserve"> jako protihodnotu za provedení a dokončení díla částku:</w:t>
      </w:r>
    </w:p>
    <w:p w:rsidR="00321D5C" w:rsidRPr="00D74A50" w:rsidRDefault="00321D5C" w:rsidP="00321D5C">
      <w:pPr>
        <w:ind w:firstLine="360"/>
        <w:jc w:val="both"/>
        <w:rPr>
          <w:rFonts w:ascii="Arial" w:hAnsi="Arial" w:cs="Arial"/>
          <w:sz w:val="22"/>
          <w:szCs w:val="22"/>
        </w:rPr>
      </w:pPr>
      <w:r w:rsidRPr="00D74A50">
        <w:rPr>
          <w:rFonts w:ascii="Arial" w:hAnsi="Arial" w:cs="Arial"/>
          <w:b/>
          <w:sz w:val="22"/>
          <w:szCs w:val="22"/>
        </w:rPr>
        <w:lastRenderedPageBreak/>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sidR="007244C5">
        <w:rPr>
          <w:rFonts w:ascii="Arial" w:hAnsi="Arial" w:cs="Arial"/>
          <w:b/>
          <w:sz w:val="22"/>
          <w:szCs w:val="22"/>
        </w:rPr>
        <w:t>1 512 106</w:t>
      </w:r>
      <w:r w:rsidR="006369DE">
        <w:rPr>
          <w:rFonts w:ascii="Arial" w:hAnsi="Arial" w:cs="Arial"/>
          <w:b/>
          <w:sz w:val="22"/>
          <w:szCs w:val="22"/>
        </w:rPr>
        <w:t>,-</w:t>
      </w:r>
      <w:r w:rsidRPr="006369DE">
        <w:rPr>
          <w:rFonts w:ascii="Arial" w:hAnsi="Arial" w:cs="Arial"/>
          <w:b/>
          <w:sz w:val="22"/>
          <w:szCs w:val="22"/>
        </w:rPr>
        <w:t xml:space="preserve"> Kč</w:t>
      </w:r>
    </w:p>
    <w:p w:rsidR="00B051A1" w:rsidRDefault="00B051A1" w:rsidP="0060531F">
      <w:pPr>
        <w:ind w:left="360"/>
        <w:jc w:val="both"/>
        <w:rPr>
          <w:rFonts w:ascii="Arial" w:hAnsi="Arial" w:cs="Arial"/>
          <w:sz w:val="22"/>
          <w:szCs w:val="22"/>
        </w:rPr>
      </w:pPr>
    </w:p>
    <w:p w:rsidR="0060531F" w:rsidRDefault="0060531F" w:rsidP="00184888">
      <w:pPr>
        <w:spacing w:after="240"/>
        <w:ind w:left="360"/>
        <w:jc w:val="both"/>
        <w:rPr>
          <w:rFonts w:ascii="Arial" w:hAnsi="Arial" w:cs="Arial"/>
          <w:sz w:val="22"/>
          <w:szCs w:val="22"/>
        </w:rPr>
      </w:pPr>
      <w:r w:rsidRPr="00A77330">
        <w:rPr>
          <w:rFonts w:ascii="Arial" w:hAnsi="Arial" w:cs="Arial"/>
          <w:sz w:val="22"/>
          <w:szCs w:val="22"/>
        </w:rPr>
        <w:t xml:space="preserve">Cena je pevná celková a konečná. </w:t>
      </w:r>
    </w:p>
    <w:p w:rsidR="00B051A1" w:rsidRPr="00B051A1" w:rsidRDefault="00B051A1" w:rsidP="00B051A1">
      <w:pPr>
        <w:pStyle w:val="Odstavecseseznamem"/>
        <w:numPr>
          <w:ilvl w:val="0"/>
          <w:numId w:val="13"/>
        </w:numPr>
        <w:jc w:val="both"/>
        <w:rPr>
          <w:rFonts w:ascii="Arial" w:hAnsi="Arial" w:cs="Arial"/>
          <w:color w:val="auto"/>
          <w:sz w:val="22"/>
          <w:szCs w:val="22"/>
        </w:rPr>
      </w:pPr>
      <w:r w:rsidRPr="00B051A1">
        <w:rPr>
          <w:rFonts w:ascii="Arial" w:hAnsi="Arial" w:cs="Arial"/>
          <w:color w:val="auto"/>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B051A1">
        <w:rPr>
          <w:rFonts w:ascii="Arial" w:hAnsi="Arial" w:cs="Arial"/>
          <w:color w:val="auto"/>
          <w:sz w:val="22"/>
          <w:szCs w:val="22"/>
        </w:rPr>
        <w:t>z.č</w:t>
      </w:r>
      <w:proofErr w:type="spellEnd"/>
      <w:r w:rsidRPr="00B051A1">
        <w:rPr>
          <w:rFonts w:ascii="Arial" w:hAnsi="Arial" w:cs="Arial"/>
          <w:color w:val="auto"/>
          <w:sz w:val="22"/>
          <w:szCs w:val="22"/>
        </w:rPr>
        <w:t>. 89/2012 Sb. občanského zákoníku v platném znění.</w:t>
      </w:r>
    </w:p>
    <w:p w:rsidR="008156E1" w:rsidRPr="002113D7" w:rsidRDefault="008156E1" w:rsidP="00184888">
      <w:pPr>
        <w:pStyle w:val="Zkladntext"/>
        <w:widowControl/>
        <w:spacing w:after="240"/>
        <w:jc w:val="center"/>
        <w:rPr>
          <w:rFonts w:cs="Arial"/>
          <w:sz w:val="22"/>
          <w:szCs w:val="22"/>
        </w:rPr>
      </w:pPr>
      <w:r w:rsidRPr="002113D7">
        <w:rPr>
          <w:rFonts w:cs="Arial"/>
          <w:b/>
          <w:sz w:val="22"/>
          <w:szCs w:val="22"/>
          <w:u w:val="single"/>
        </w:rPr>
        <w:t>Čl. V. PLATEBNÍ PODMÍNKY</w:t>
      </w:r>
    </w:p>
    <w:p w:rsidR="008F0960" w:rsidRPr="008F0960" w:rsidRDefault="008F0960" w:rsidP="008F0960">
      <w:pPr>
        <w:numPr>
          <w:ilvl w:val="3"/>
          <w:numId w:val="32"/>
        </w:numPr>
        <w:spacing w:after="160"/>
        <w:ind w:left="360"/>
        <w:jc w:val="both"/>
        <w:textAlignment w:val="auto"/>
        <w:rPr>
          <w:rFonts w:ascii="Arial" w:hAnsi="Arial" w:cs="Arial"/>
          <w:sz w:val="22"/>
          <w:szCs w:val="22"/>
        </w:rPr>
      </w:pPr>
      <w:r w:rsidRPr="008F0960">
        <w:rPr>
          <w:rFonts w:ascii="Arial" w:hAnsi="Arial" w:cs="Arial"/>
          <w:sz w:val="22"/>
          <w:szCs w:val="22"/>
        </w:rPr>
        <w:t>Objednatel neposkytne zhotoviteli zálohu.</w:t>
      </w:r>
    </w:p>
    <w:p w:rsidR="00265421" w:rsidRDefault="00265421" w:rsidP="00265421">
      <w:pPr>
        <w:numPr>
          <w:ilvl w:val="3"/>
          <w:numId w:val="13"/>
        </w:numPr>
        <w:spacing w:after="240"/>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předání a převzetí </w:t>
      </w:r>
      <w:r>
        <w:rPr>
          <w:rFonts w:ascii="Arial" w:hAnsi="Arial" w:cs="Arial"/>
          <w:sz w:val="22"/>
          <w:szCs w:val="22"/>
        </w:rPr>
        <w:t xml:space="preserve">každého samostatného dílčího plnění uceleně provedených a objednatelem odsouhlasených prací ve zjišťovacím protokole a po dokončení </w:t>
      </w:r>
      <w:r w:rsidRPr="00802CE7">
        <w:rPr>
          <w:rFonts w:ascii="Arial" w:hAnsi="Arial" w:cs="Arial"/>
          <w:sz w:val="22"/>
          <w:szCs w:val="22"/>
        </w:rPr>
        <w:t xml:space="preserve">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8F0960" w:rsidRPr="00265421" w:rsidRDefault="00265421" w:rsidP="00C65410">
      <w:pPr>
        <w:numPr>
          <w:ilvl w:val="3"/>
          <w:numId w:val="13"/>
        </w:numPr>
        <w:spacing w:after="240"/>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w:t>
      </w:r>
      <w:r>
        <w:rPr>
          <w:rFonts w:ascii="Arial" w:hAnsi="Arial" w:cs="Arial"/>
          <w:sz w:val="22"/>
          <w:szCs w:val="22"/>
        </w:rPr>
        <w:t xml:space="preserve">zdanitelného </w:t>
      </w:r>
      <w:r w:rsidRPr="00947CB1">
        <w:rPr>
          <w:rFonts w:ascii="Arial" w:hAnsi="Arial" w:cs="Arial"/>
          <w:sz w:val="22"/>
          <w:szCs w:val="22"/>
        </w:rPr>
        <w:t>plnění bude den předání a převzetí</w:t>
      </w:r>
      <w:r>
        <w:rPr>
          <w:rFonts w:ascii="Arial" w:hAnsi="Arial" w:cs="Arial"/>
          <w:sz w:val="22"/>
          <w:szCs w:val="22"/>
        </w:rPr>
        <w:t xml:space="preserve"> každého samostatného dílčího plnění uceleně provedených a objednatelem odsouhlasených prací ve zjišťovacím protokole a po dokončení </w:t>
      </w:r>
      <w:r w:rsidRPr="00947CB1">
        <w:rPr>
          <w:rFonts w:ascii="Arial" w:hAnsi="Arial" w:cs="Arial"/>
          <w:sz w:val="22"/>
          <w:szCs w:val="22"/>
        </w:rPr>
        <w:t>díla</w:t>
      </w:r>
      <w:r>
        <w:rPr>
          <w:rFonts w:ascii="Arial" w:hAnsi="Arial" w:cs="Arial"/>
          <w:sz w:val="22"/>
          <w:szCs w:val="22"/>
        </w:rPr>
        <w:t xml:space="preserve"> dnem předání a převzetí díla. </w:t>
      </w:r>
      <w:r w:rsidRPr="00947CB1">
        <w:rPr>
          <w:rFonts w:ascii="Arial" w:hAnsi="Arial" w:cs="Arial"/>
          <w:sz w:val="22"/>
          <w:szCs w:val="22"/>
        </w:rPr>
        <w:t>Protokol bude nedílnou součástí faktury.</w:t>
      </w:r>
    </w:p>
    <w:p w:rsidR="0050388E" w:rsidRPr="0050388E" w:rsidRDefault="0050388E" w:rsidP="0050388E">
      <w:pPr>
        <w:pStyle w:val="Odstavecseseznamem"/>
        <w:numPr>
          <w:ilvl w:val="3"/>
          <w:numId w:val="32"/>
        </w:numPr>
        <w:spacing w:line="240" w:lineRule="auto"/>
        <w:ind w:left="426" w:hanging="426"/>
        <w:contextualSpacing w:val="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8F0960" w:rsidRPr="008F0960" w:rsidRDefault="008F0960" w:rsidP="008F0960">
      <w:pPr>
        <w:numPr>
          <w:ilvl w:val="3"/>
          <w:numId w:val="32"/>
        </w:numPr>
        <w:spacing w:after="160"/>
        <w:ind w:left="357" w:hanging="357"/>
        <w:contextualSpacing/>
        <w:jc w:val="both"/>
        <w:textAlignment w:val="auto"/>
        <w:rPr>
          <w:rFonts w:ascii="Arial" w:hAnsi="Arial" w:cs="Arial"/>
          <w:sz w:val="22"/>
          <w:szCs w:val="22"/>
        </w:rPr>
      </w:pPr>
      <w:r w:rsidRPr="008F0960">
        <w:rPr>
          <w:rFonts w:ascii="Arial" w:hAnsi="Arial" w:cs="Arial"/>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8F0960" w:rsidRDefault="008F0960" w:rsidP="008F0960">
      <w:pPr>
        <w:spacing w:after="160"/>
        <w:ind w:left="357"/>
        <w:contextualSpacing/>
        <w:jc w:val="both"/>
        <w:textAlignment w:val="auto"/>
        <w:rPr>
          <w:rStyle w:val="Hypertextovodkaz"/>
          <w:rFonts w:ascii="Arial" w:hAnsi="Arial" w:cs="Arial"/>
          <w:sz w:val="22"/>
          <w:szCs w:val="22"/>
        </w:rPr>
      </w:pPr>
      <w:r w:rsidRPr="008F0960">
        <w:rPr>
          <w:rFonts w:ascii="Arial" w:hAnsi="Arial" w:cs="Arial"/>
          <w:sz w:val="22"/>
          <w:szCs w:val="22"/>
        </w:rPr>
        <w:t xml:space="preserve">Předat faktury lze i elektronicky na e-mail adresu: </w:t>
      </w:r>
      <w:hyperlink r:id="rId8" w:history="1">
        <w:r w:rsidR="008B1B20" w:rsidRPr="00314C11">
          <w:rPr>
            <w:rStyle w:val="Hypertextovodkaz"/>
            <w:rFonts w:ascii="Arial" w:hAnsi="Arial" w:cs="Arial"/>
            <w:sz w:val="22"/>
            <w:szCs w:val="22"/>
          </w:rPr>
          <w:t>faktury-zcv@poh.cz</w:t>
        </w:r>
      </w:hyperlink>
    </w:p>
    <w:p w:rsidR="008E3BFA" w:rsidRPr="008F0960" w:rsidRDefault="008E3BFA" w:rsidP="008F0960">
      <w:pPr>
        <w:spacing w:after="160"/>
        <w:ind w:left="357"/>
        <w:contextualSpacing/>
        <w:jc w:val="both"/>
        <w:textAlignment w:val="auto"/>
        <w:rPr>
          <w:rFonts w:ascii="Arial" w:hAnsi="Arial" w:cs="Arial"/>
          <w:sz w:val="22"/>
          <w:szCs w:val="22"/>
        </w:rPr>
      </w:pPr>
    </w:p>
    <w:p w:rsidR="008F0960" w:rsidRPr="008F0960" w:rsidRDefault="008F0960" w:rsidP="008F0960">
      <w:pPr>
        <w:numPr>
          <w:ilvl w:val="3"/>
          <w:numId w:val="32"/>
        </w:numPr>
        <w:spacing w:after="160"/>
        <w:ind w:left="357" w:hanging="357"/>
        <w:contextualSpacing/>
        <w:jc w:val="both"/>
        <w:textAlignment w:val="auto"/>
        <w:rPr>
          <w:rFonts w:ascii="Arial" w:hAnsi="Arial" w:cs="Arial"/>
          <w:sz w:val="22"/>
          <w:szCs w:val="22"/>
        </w:rPr>
      </w:pPr>
      <w:r w:rsidRPr="008F0960">
        <w:rPr>
          <w:rFonts w:ascii="Arial" w:hAnsi="Arial" w:cs="Arial"/>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661EDA" w:rsidRPr="0059593F" w:rsidRDefault="00661EDA" w:rsidP="002430D8">
      <w:pPr>
        <w:pStyle w:val="Odstavecseseznamem"/>
        <w:numPr>
          <w:ilvl w:val="3"/>
          <w:numId w:val="13"/>
        </w:numPr>
        <w:spacing w:line="240" w:lineRule="auto"/>
        <w:ind w:left="357" w:hanging="357"/>
        <w:contextualSpacing w:val="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661EDA" w:rsidRPr="0059593F" w:rsidRDefault="00661EDA" w:rsidP="002430D8">
      <w:pPr>
        <w:pStyle w:val="Odstavecseseznamem"/>
        <w:numPr>
          <w:ilvl w:val="3"/>
          <w:numId w:val="13"/>
        </w:numPr>
        <w:spacing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94428">
        <w:rPr>
          <w:rFonts w:ascii="Arial" w:hAnsi="Arial" w:cs="Arial"/>
          <w:color w:val="auto"/>
          <w:sz w:val="22"/>
          <w:szCs w:val="22"/>
        </w:rPr>
        <w:t>zhotovitele</w:t>
      </w:r>
      <w:r w:rsidRPr="0059593F">
        <w:rPr>
          <w:rFonts w:ascii="Arial" w:hAnsi="Arial" w:cs="Arial"/>
          <w:color w:val="auto"/>
          <w:sz w:val="22"/>
          <w:szCs w:val="22"/>
        </w:rPr>
        <w:t>.</w:t>
      </w:r>
    </w:p>
    <w:p w:rsidR="00661EDA" w:rsidRDefault="00661EDA" w:rsidP="002430D8">
      <w:pPr>
        <w:pStyle w:val="Zkladntext"/>
        <w:widowControl/>
        <w:spacing w:after="240"/>
        <w:jc w:val="center"/>
        <w:rPr>
          <w:rFonts w:cs="Arial"/>
          <w:b/>
          <w:sz w:val="22"/>
          <w:szCs w:val="22"/>
          <w:u w:val="single"/>
        </w:rPr>
      </w:pPr>
      <w:r w:rsidRPr="0001372F">
        <w:rPr>
          <w:rFonts w:cs="Arial"/>
          <w:b/>
          <w:sz w:val="22"/>
          <w:szCs w:val="22"/>
          <w:u w:val="single"/>
        </w:rPr>
        <w:t>Čl. VI. SANKCE</w:t>
      </w:r>
    </w:p>
    <w:p w:rsidR="00661EDA" w:rsidRDefault="00661EDA" w:rsidP="002430D8">
      <w:pPr>
        <w:pStyle w:val="A-odstavecodsazensodrkami"/>
        <w:numPr>
          <w:ilvl w:val="0"/>
          <w:numId w:val="4"/>
        </w:numPr>
        <w:spacing w:after="240"/>
      </w:pPr>
      <w:r>
        <w:t>P</w:t>
      </w:r>
      <w:r w:rsidRPr="00950E20">
        <w:t xml:space="preserve">okud bude </w:t>
      </w:r>
      <w:r w:rsidR="00294428">
        <w:t>zhotovitel</w:t>
      </w:r>
      <w:r w:rsidRPr="00950E20">
        <w:t xml:space="preserve"> v prodlení proti termínu předání a převzetí díla sjednanému podle smlouvy, je povinen zaplatit objednateli smluvní pokutu ve výši </w:t>
      </w:r>
      <w:r w:rsidRPr="00FF5845">
        <w:t>0,</w:t>
      </w:r>
      <w:r w:rsidR="00997C7F">
        <w:t>2</w:t>
      </w:r>
      <w:r w:rsidRPr="00FF5845">
        <w:t xml:space="preserve"> %</w:t>
      </w:r>
      <w:r w:rsidRPr="00950E20">
        <w:t xml:space="preserve"> z ceny díla za každý i započatý den prodlení</w:t>
      </w:r>
      <w:r>
        <w:t>.</w:t>
      </w:r>
    </w:p>
    <w:p w:rsidR="00280051" w:rsidRDefault="00661EDA" w:rsidP="002430D8">
      <w:pPr>
        <w:pStyle w:val="A-odstavecodsazensodrkami"/>
        <w:numPr>
          <w:ilvl w:val="0"/>
          <w:numId w:val="4"/>
        </w:numPr>
        <w:spacing w:after="240"/>
      </w:pPr>
      <w:r>
        <w:t>P</w:t>
      </w:r>
      <w:r w:rsidRPr="00950E20">
        <w:t xml:space="preserve">okud bude objednatel v prodlení s úhradou </w:t>
      </w:r>
      <w:r>
        <w:t>faktury</w:t>
      </w:r>
      <w:r w:rsidRPr="00950E20">
        <w:t xml:space="preserve"> proti sjednanému termínu je povinen zaplatit </w:t>
      </w:r>
      <w:r w:rsidR="00294428">
        <w:t xml:space="preserve">zhotoviteli </w:t>
      </w:r>
      <w:r w:rsidRPr="00950E20">
        <w:t xml:space="preserve">úrok z prodlení ve výši </w:t>
      </w:r>
      <w:r w:rsidRPr="00FF5845">
        <w:t>0</w:t>
      </w:r>
      <w:r w:rsidR="0058168C">
        <w:t>,</w:t>
      </w:r>
      <w:r w:rsidR="00997C7F">
        <w:t>2</w:t>
      </w:r>
      <w:r w:rsidRPr="00FF5845">
        <w:t xml:space="preserve"> %</w:t>
      </w:r>
      <w:r w:rsidRPr="00950E20">
        <w:t xml:space="preserve"> z dlužné částky za každý i započatý den prodlení.</w:t>
      </w:r>
    </w:p>
    <w:p w:rsidR="00280051" w:rsidRDefault="00280051" w:rsidP="00703861">
      <w:pPr>
        <w:pStyle w:val="A-odstavecodsazensodrkami"/>
        <w:numPr>
          <w:ilvl w:val="0"/>
          <w:numId w:val="4"/>
        </w:numPr>
      </w:pPr>
      <w:r>
        <w:t>Sankce za porušení předpisů BOZP.</w:t>
      </w:r>
    </w:p>
    <w:p w:rsidR="00661EDA" w:rsidRDefault="00703861" w:rsidP="00703861">
      <w:pPr>
        <w:pStyle w:val="A-odstavecodsazensodrkami"/>
        <w:numPr>
          <w:ilvl w:val="0"/>
          <w:numId w:val="0"/>
        </w:numPr>
        <w:spacing w:after="240"/>
        <w:ind w:left="360"/>
      </w:pPr>
      <w:r>
        <w:t>Smluvní pokuta pro případ závažného a opakovaného porušení bezpečnostních předpisů při realizaci díla činí 10 000,- Kč za každý případ.</w:t>
      </w:r>
      <w:r w:rsidR="00661EDA" w:rsidRPr="00950E20">
        <w:t xml:space="preserve"> </w:t>
      </w:r>
    </w:p>
    <w:p w:rsidR="00661EDA" w:rsidRDefault="00661EDA" w:rsidP="002430D8">
      <w:pPr>
        <w:pStyle w:val="A-odstavecodsazensodrkami"/>
        <w:numPr>
          <w:ilvl w:val="0"/>
          <w:numId w:val="4"/>
        </w:numPr>
        <w:spacing w:after="240"/>
      </w:pPr>
      <w:r w:rsidRPr="00FE2A2E">
        <w:lastRenderedPageBreak/>
        <w:t xml:space="preserve">Při nesplnění termínu vyklizení staveniště ve stavu předepsaného projektem, resp. původního stavu, oproti dohodnutému termínu, zaplatí </w:t>
      </w:r>
      <w:r w:rsidR="00294428">
        <w:t>zhotovitel</w:t>
      </w:r>
      <w:r w:rsidRPr="00FE2A2E">
        <w:t xml:space="preserve"> objednateli smluvní pokutu ve výši </w:t>
      </w:r>
      <w:proofErr w:type="gramStart"/>
      <w:r w:rsidRPr="00FE2A2E">
        <w:t>0,</w:t>
      </w:r>
      <w:r w:rsidR="00997C7F">
        <w:t>05</w:t>
      </w:r>
      <w:r w:rsidRPr="00FE2A2E">
        <w:t>%</w:t>
      </w:r>
      <w:proofErr w:type="gramEnd"/>
      <w:r w:rsidRPr="00FE2A2E">
        <w:t xml:space="preserve"> z ceny díla a každý i započatý den prodlení, nejvýše však 50 000,-Kč.</w:t>
      </w:r>
    </w:p>
    <w:p w:rsidR="00F14075" w:rsidRDefault="00661EDA" w:rsidP="002430D8">
      <w:pPr>
        <w:pStyle w:val="A-odstavecodsazensodrkami"/>
        <w:numPr>
          <w:ilvl w:val="0"/>
          <w:numId w:val="4"/>
        </w:numPr>
        <w:spacing w:after="240"/>
      </w:pPr>
      <w:r w:rsidRPr="00563FAB">
        <w:t xml:space="preserve">Pokud je </w:t>
      </w:r>
      <w:r w:rsidR="00294428">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w:t>
      </w:r>
    </w:p>
    <w:p w:rsidR="00F14075" w:rsidRDefault="00F14075" w:rsidP="002430D8">
      <w:pPr>
        <w:pStyle w:val="A-odstavecodsazensodrkami"/>
        <w:numPr>
          <w:ilvl w:val="0"/>
          <w:numId w:val="4"/>
        </w:numPr>
        <w:tabs>
          <w:tab w:val="left" w:pos="426"/>
        </w:tabs>
        <w:spacing w:after="240"/>
        <w:ind w:left="426" w:hanging="426"/>
      </w:pPr>
      <w:r w:rsidRPr="00D565B3">
        <w:t xml:space="preserve">Pokud vybraný </w:t>
      </w:r>
      <w:r w:rsidR="00294428">
        <w:t>zhotovitel</w:t>
      </w:r>
      <w:r w:rsidRPr="00D565B3">
        <w:t xml:space="preserve"> uzavře smlouvu s objednatelem a nenastoupí k plnění zakázky, zaplatí objednateli </w:t>
      </w:r>
      <w:r w:rsidR="00312227">
        <w:t>smluvní pokutu</w:t>
      </w:r>
      <w:r w:rsidRPr="00D565B3">
        <w:t xml:space="preserve"> ve výši 5% ze své celkové nabídkové ceny.</w:t>
      </w:r>
    </w:p>
    <w:p w:rsidR="00661EDA" w:rsidRDefault="00661EDA" w:rsidP="002430D8">
      <w:pPr>
        <w:pStyle w:val="A-odstavecodsazensodrkami"/>
        <w:numPr>
          <w:ilvl w:val="0"/>
          <w:numId w:val="4"/>
        </w:numPr>
        <w:spacing w:after="240"/>
      </w:pPr>
      <w:r w:rsidRPr="00081290">
        <w:t>Smluvní pokuty mohou být kombinovány a to znamená, že uplatnění jedné smluvní pokuty nevylučuje soub</w:t>
      </w:r>
      <w:r>
        <w:t>ě</w:t>
      </w:r>
      <w:r w:rsidRPr="00081290">
        <w:t>žné uplatnění jakékoliv jiné smluvní pokuty.</w:t>
      </w:r>
    </w:p>
    <w:p w:rsidR="00661EDA" w:rsidRPr="00A467E6" w:rsidRDefault="00661EDA" w:rsidP="002430D8">
      <w:pPr>
        <w:pStyle w:val="A-odstavecodsazensodrkami"/>
        <w:numPr>
          <w:ilvl w:val="0"/>
          <w:numId w:val="4"/>
        </w:numPr>
        <w:spacing w:after="240"/>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2430D8">
      <w:pPr>
        <w:pStyle w:val="A-odstavecodsazensodrkami"/>
        <w:numPr>
          <w:ilvl w:val="0"/>
          <w:numId w:val="4"/>
        </w:numPr>
        <w:spacing w:after="240"/>
      </w:pPr>
      <w:r>
        <w:t xml:space="preserve">Pro zajištění úhrady oprávněně vyúčtovaných sankcí je objednatel oprávněn provést zápočet vyúčtované sankce proti jakékoliv oprávněné pohledávce, kterou má, nebo bude mít </w:t>
      </w:r>
      <w:r w:rsidR="005C1C2D">
        <w:t>zhotovitel</w:t>
      </w:r>
      <w:r>
        <w:t xml:space="preserve"> za objednatelem.</w:t>
      </w:r>
    </w:p>
    <w:p w:rsidR="00661EDA" w:rsidRDefault="00661EDA" w:rsidP="002430D8">
      <w:pPr>
        <w:pStyle w:val="A-odstavecodsazensodrkami"/>
        <w:numPr>
          <w:ilvl w:val="0"/>
          <w:numId w:val="4"/>
        </w:numPr>
        <w:spacing w:before="240" w:after="240"/>
      </w:pPr>
      <w:r>
        <w:t>Strana povinná je povinna uhradit vyúčtované sankce nejpozději do 30 dnů od dne obdržení příslušného vyúčtování.</w:t>
      </w:r>
    </w:p>
    <w:p w:rsidR="00661EDA" w:rsidRPr="00302DD8" w:rsidRDefault="00661EDA" w:rsidP="002430D8">
      <w:pPr>
        <w:pStyle w:val="A-odstavecodsazensodrkami"/>
        <w:numPr>
          <w:ilvl w:val="0"/>
          <w:numId w:val="4"/>
        </w:numPr>
        <w:spacing w:after="240"/>
        <w:rPr>
          <w:b/>
        </w:rPr>
      </w:pPr>
      <w:r w:rsidRPr="00123217">
        <w:t xml:space="preserve">Zaplacením sankce není dotčen nárok objednatele na náhradu škody způsobené mu porušením povinnosti </w:t>
      </w:r>
      <w:r w:rsidR="005C1C2D">
        <w:t>zhotovitele</w:t>
      </w:r>
      <w:r w:rsidRPr="00123217">
        <w:t>, na niž se sankce vztahuje</w:t>
      </w:r>
      <w:r>
        <w:t>.</w:t>
      </w:r>
    </w:p>
    <w:p w:rsidR="00302DD8" w:rsidRPr="00302DD8" w:rsidRDefault="00302DD8" w:rsidP="00997C7F">
      <w:pPr>
        <w:pStyle w:val="Odstavecseseznamem"/>
        <w:ind w:left="360"/>
        <w:rPr>
          <w:rFonts w:ascii="Arial" w:hAnsi="Arial" w:cs="Arial"/>
          <w:b/>
          <w:color w:val="auto"/>
          <w:sz w:val="22"/>
          <w:szCs w:val="22"/>
        </w:rPr>
      </w:pPr>
      <w:r w:rsidRPr="00302DD8">
        <w:rPr>
          <w:rFonts w:ascii="Arial" w:hAnsi="Arial" w:cs="Arial"/>
          <w:color w:val="auto"/>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povinností (smluvních, zákonných)  zhotovitele, uložena objednateli sankce ze strany správních či jiných orgánů, zavazuje se zhotovitel zaplatit objednateli  tuto smluvní pokutu v plné výši</w:t>
      </w:r>
      <w:r w:rsidRPr="00302DD8">
        <w:rPr>
          <w:rFonts w:ascii="Arial" w:hAnsi="Arial" w:cs="Arial"/>
          <w:b/>
          <w:color w:val="auto"/>
          <w:sz w:val="22"/>
          <w:szCs w:val="22"/>
        </w:rPr>
        <w:t>.</w:t>
      </w:r>
    </w:p>
    <w:p w:rsidR="00661EDA" w:rsidRPr="00386410" w:rsidRDefault="00661EDA" w:rsidP="002430D8">
      <w:pPr>
        <w:pStyle w:val="Zkladntext"/>
        <w:widowControl/>
        <w:spacing w:after="240"/>
        <w:jc w:val="center"/>
        <w:rPr>
          <w:rFonts w:cs="Arial"/>
          <w:b/>
          <w:sz w:val="22"/>
          <w:szCs w:val="22"/>
          <w:u w:val="single"/>
        </w:rPr>
      </w:pPr>
      <w:r w:rsidRPr="00386410">
        <w:rPr>
          <w:rFonts w:cs="Arial"/>
          <w:b/>
          <w:sz w:val="22"/>
          <w:szCs w:val="22"/>
          <w:u w:val="single"/>
        </w:rPr>
        <w:t>Čl. VII. ZAJIŠTĚNÍ ZÁVAZKU, ZÁRUKA</w:t>
      </w: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5C1C2D">
        <w:rPr>
          <w:rFonts w:ascii="Arial" w:hAnsi="Arial" w:cs="Arial"/>
          <w:i w:val="0"/>
          <w:color w:val="auto"/>
          <w:sz w:val="22"/>
          <w:szCs w:val="22"/>
        </w:rPr>
        <w:t>zhotoviteli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5C1C2D"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lastRenderedPageBreak/>
        <w:t xml:space="preserve">Neodstraní-li </w:t>
      </w:r>
      <w:r w:rsidR="005C1C2D">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D06">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sidR="00BD0D06">
        <w:rPr>
          <w:rFonts w:ascii="Arial" w:hAnsi="Arial" w:cs="Arial"/>
          <w:i w:val="0"/>
          <w:color w:val="auto"/>
          <w:sz w:val="22"/>
          <w:szCs w:val="22"/>
        </w:rPr>
        <w:t>zhotovitele</w:t>
      </w:r>
      <w:r w:rsidRPr="004070EF">
        <w:rPr>
          <w:rFonts w:ascii="Arial" w:hAnsi="Arial" w:cs="Arial"/>
          <w:i w:val="0"/>
          <w:color w:val="auto"/>
          <w:sz w:val="22"/>
          <w:szCs w:val="22"/>
        </w:rPr>
        <w:t xml:space="preserve"> povinnosti zaplatit příslušnou smluvní sankci za neodstranění vad a nedodělků a nahradit škodu.</w:t>
      </w:r>
    </w:p>
    <w:p w:rsidR="00E060D9" w:rsidRDefault="0002005A" w:rsidP="00E060D9">
      <w:pPr>
        <w:pStyle w:val="Zkladntext"/>
        <w:widowControl/>
        <w:numPr>
          <w:ilvl w:val="0"/>
          <w:numId w:val="19"/>
        </w:numPr>
        <w:tabs>
          <w:tab w:val="left" w:pos="360"/>
        </w:tabs>
        <w:spacing w:after="240"/>
        <w:jc w:val="both"/>
        <w:rPr>
          <w:rFonts w:cs="Arial"/>
          <w:sz w:val="22"/>
          <w:szCs w:val="22"/>
        </w:rPr>
      </w:pPr>
      <w:r w:rsidRPr="00386410">
        <w:rPr>
          <w:rFonts w:cs="Arial"/>
          <w:sz w:val="22"/>
          <w:szCs w:val="22"/>
        </w:rPr>
        <w:t>Z</w:t>
      </w:r>
      <w:r w:rsidR="00E060D9" w:rsidRPr="00386410">
        <w:rPr>
          <w:rFonts w:cs="Arial"/>
          <w:sz w:val="22"/>
          <w:szCs w:val="22"/>
        </w:rPr>
        <w:t xml:space="preserve">áruční doba se sjednává na </w:t>
      </w:r>
      <w:r w:rsidR="00E060D9">
        <w:rPr>
          <w:rFonts w:cs="Arial"/>
          <w:sz w:val="22"/>
          <w:szCs w:val="22"/>
        </w:rPr>
        <w:t xml:space="preserve">provedené práce </w:t>
      </w:r>
      <w:r w:rsidR="00E060D9" w:rsidRPr="00F14075">
        <w:rPr>
          <w:rFonts w:cs="Arial"/>
          <w:b/>
          <w:sz w:val="22"/>
          <w:szCs w:val="22"/>
        </w:rPr>
        <w:t>24 měsíců</w:t>
      </w:r>
      <w:r w:rsidR="00E060D9">
        <w:rPr>
          <w:rFonts w:cs="Arial"/>
          <w:sz w:val="22"/>
          <w:szCs w:val="22"/>
        </w:rPr>
        <w:t xml:space="preserve"> </w:t>
      </w:r>
      <w:r w:rsidR="00BC7059">
        <w:rPr>
          <w:rFonts w:cs="Arial"/>
          <w:sz w:val="22"/>
          <w:szCs w:val="22"/>
        </w:rPr>
        <w:t xml:space="preserve">a </w:t>
      </w:r>
      <w:r w:rsidR="00BC7059" w:rsidRPr="00BC7059">
        <w:rPr>
          <w:rFonts w:cs="Arial"/>
          <w:b/>
          <w:sz w:val="22"/>
          <w:szCs w:val="22"/>
        </w:rPr>
        <w:t>60 měsíců</w:t>
      </w:r>
      <w:r w:rsidR="00BC7059">
        <w:rPr>
          <w:rFonts w:cs="Arial"/>
          <w:sz w:val="22"/>
          <w:szCs w:val="22"/>
        </w:rPr>
        <w:t xml:space="preserve"> na protikorozní ochranné povlaky, </w:t>
      </w:r>
      <w:r w:rsidR="00E060D9" w:rsidRPr="00386410">
        <w:rPr>
          <w:rFonts w:cs="Arial"/>
          <w:sz w:val="22"/>
          <w:szCs w:val="22"/>
        </w:rPr>
        <w:t>ode dne předání a převzetí díla objednatelem.</w:t>
      </w:r>
    </w:p>
    <w:p w:rsidR="0002005A" w:rsidRPr="009402A7" w:rsidRDefault="0002005A" w:rsidP="002430D8">
      <w:pPr>
        <w:pStyle w:val="Zkladntext"/>
        <w:widowControl/>
        <w:tabs>
          <w:tab w:val="left" w:pos="360"/>
        </w:tabs>
        <w:spacing w:after="240"/>
        <w:ind w:left="360"/>
        <w:jc w:val="both"/>
        <w:rPr>
          <w:rFonts w:cs="Arial"/>
          <w:sz w:val="22"/>
          <w:szCs w:val="22"/>
        </w:rPr>
      </w:pPr>
      <w:r w:rsidRPr="009402A7">
        <w:rPr>
          <w:rFonts w:cs="Arial"/>
          <w:sz w:val="22"/>
          <w:szCs w:val="22"/>
        </w:rPr>
        <w:t xml:space="preserve">Záruční doba neběží od doby uplatnění reklamace u </w:t>
      </w:r>
      <w:r w:rsidR="005C1C2D">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02005A" w:rsidRPr="009402A7" w:rsidRDefault="0002005A" w:rsidP="002430D8">
      <w:pPr>
        <w:pStyle w:val="Zkladntext"/>
        <w:widowControl/>
        <w:tabs>
          <w:tab w:val="left" w:pos="360"/>
        </w:tabs>
        <w:spacing w:after="240"/>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5C1C2D" w:rsidP="002430D8">
      <w:pPr>
        <w:pStyle w:val="Zkladntext"/>
        <w:widowControl/>
        <w:numPr>
          <w:ilvl w:val="0"/>
          <w:numId w:val="19"/>
        </w:numPr>
        <w:tabs>
          <w:tab w:val="left" w:pos="360"/>
        </w:tabs>
        <w:spacing w:after="240"/>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9402A7" w:rsidRDefault="0002005A" w:rsidP="00F90ABF">
      <w:pPr>
        <w:pStyle w:val="Zkladntext"/>
        <w:widowControl/>
        <w:numPr>
          <w:ilvl w:val="0"/>
          <w:numId w:val="19"/>
        </w:numPr>
        <w:tabs>
          <w:tab w:val="left" w:pos="360"/>
        </w:tabs>
        <w:spacing w:after="240"/>
        <w:jc w:val="both"/>
        <w:rPr>
          <w:rFonts w:cs="Arial"/>
          <w:sz w:val="22"/>
          <w:szCs w:val="22"/>
        </w:rPr>
      </w:pPr>
      <w:r w:rsidRPr="009402A7">
        <w:rPr>
          <w:rFonts w:cs="Arial"/>
          <w:sz w:val="22"/>
          <w:szCs w:val="22"/>
        </w:rPr>
        <w:t xml:space="preserve">Náklady na odstranění reklamované vady nese </w:t>
      </w:r>
      <w:r w:rsidR="005C1C2D">
        <w:rPr>
          <w:rFonts w:cs="Arial"/>
          <w:sz w:val="22"/>
          <w:szCs w:val="22"/>
        </w:rPr>
        <w:t>zhotovitel</w:t>
      </w:r>
      <w:r w:rsidRPr="009402A7">
        <w:rPr>
          <w:rFonts w:cs="Arial"/>
          <w:sz w:val="22"/>
          <w:szCs w:val="22"/>
        </w:rPr>
        <w:t xml:space="preserve"> i ve sporných případech až do rozhodnutí soudu. Nenastoupí-li </w:t>
      </w:r>
      <w:r w:rsidR="005C1C2D">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5C1C2D">
        <w:rPr>
          <w:rFonts w:cs="Arial"/>
          <w:sz w:val="22"/>
          <w:szCs w:val="22"/>
        </w:rPr>
        <w:t>zhotovitel</w:t>
      </w:r>
      <w:r w:rsidRPr="009402A7">
        <w:rPr>
          <w:rFonts w:cs="Arial"/>
          <w:sz w:val="22"/>
          <w:szCs w:val="22"/>
        </w:rPr>
        <w:t>.</w:t>
      </w:r>
    </w:p>
    <w:p w:rsidR="00661EDA" w:rsidRPr="00386410" w:rsidRDefault="00661EDA" w:rsidP="00F90ABF">
      <w:pPr>
        <w:pStyle w:val="Zkladntext"/>
        <w:widowControl/>
        <w:spacing w:after="240"/>
        <w:jc w:val="center"/>
        <w:rPr>
          <w:rFonts w:cs="Arial"/>
          <w:b/>
          <w:sz w:val="22"/>
          <w:szCs w:val="22"/>
          <w:u w:val="single"/>
        </w:rPr>
      </w:pPr>
      <w:r w:rsidRPr="00386410">
        <w:rPr>
          <w:rFonts w:cs="Arial"/>
          <w:b/>
          <w:sz w:val="22"/>
          <w:szCs w:val="22"/>
          <w:u w:val="single"/>
        </w:rPr>
        <w:t>Čl. VIII. NÁHRADA ŠKODY</w:t>
      </w:r>
    </w:p>
    <w:p w:rsidR="00661EDA" w:rsidRPr="00386410" w:rsidRDefault="005C1C2D" w:rsidP="00F90ABF">
      <w:pPr>
        <w:widowControl w:val="0"/>
        <w:numPr>
          <w:ilvl w:val="0"/>
          <w:numId w:val="22"/>
        </w:numPr>
        <w:spacing w:after="240"/>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F90ABF">
      <w:pPr>
        <w:widowControl w:val="0"/>
        <w:numPr>
          <w:ilvl w:val="0"/>
          <w:numId w:val="22"/>
        </w:numPr>
        <w:spacing w:after="240"/>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5C1C2D">
        <w:rPr>
          <w:rFonts w:ascii="Arial" w:hAnsi="Arial" w:cs="Arial"/>
          <w:sz w:val="22"/>
          <w:szCs w:val="22"/>
        </w:rPr>
        <w:t>zhotovitelem</w:t>
      </w:r>
      <w:r w:rsidRPr="00386410">
        <w:rPr>
          <w:rFonts w:ascii="Arial" w:hAnsi="Arial" w:cs="Arial"/>
          <w:sz w:val="22"/>
          <w:szCs w:val="22"/>
        </w:rPr>
        <w:t xml:space="preserve"> porušením povinností </w:t>
      </w:r>
      <w:r w:rsidR="005C1C2D">
        <w:rPr>
          <w:rFonts w:ascii="Arial" w:hAnsi="Arial" w:cs="Arial"/>
          <w:sz w:val="22"/>
          <w:szCs w:val="22"/>
        </w:rPr>
        <w:t>zhotovitele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41A52" w:rsidRDefault="00441A52" w:rsidP="00F90ABF">
      <w:pPr>
        <w:pStyle w:val="Zkladntext"/>
        <w:keepNext/>
        <w:widowControl/>
        <w:spacing w:before="120" w:after="240"/>
        <w:jc w:val="center"/>
        <w:rPr>
          <w:rFonts w:cs="Arial"/>
          <w:b/>
          <w:sz w:val="22"/>
          <w:szCs w:val="22"/>
          <w:u w:val="single"/>
        </w:rPr>
      </w:pPr>
      <w:r>
        <w:rPr>
          <w:rFonts w:cs="Arial"/>
          <w:b/>
          <w:sz w:val="22"/>
          <w:szCs w:val="22"/>
          <w:u w:val="single"/>
        </w:rPr>
        <w:t xml:space="preserve">Čl. </w:t>
      </w:r>
      <w:r w:rsidR="00B85804">
        <w:rPr>
          <w:rFonts w:cs="Arial"/>
          <w:b/>
          <w:sz w:val="22"/>
          <w:szCs w:val="22"/>
          <w:u w:val="single"/>
        </w:rPr>
        <w:t>I</w:t>
      </w:r>
      <w:r w:rsidRPr="00386410">
        <w:rPr>
          <w:rFonts w:cs="Arial"/>
          <w:b/>
          <w:sz w:val="22"/>
          <w:szCs w:val="22"/>
          <w:u w:val="single"/>
        </w:rPr>
        <w:t xml:space="preserve">X. </w:t>
      </w:r>
      <w:r>
        <w:rPr>
          <w:rFonts w:cs="Arial"/>
          <w:b/>
          <w:sz w:val="22"/>
          <w:szCs w:val="22"/>
          <w:u w:val="single"/>
        </w:rPr>
        <w:t>COMPLIANCE DOLOŽKA</w:t>
      </w:r>
    </w:p>
    <w:p w:rsid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C85BA5" w:rsidRP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85BA5" w:rsidRPr="00C85BA5" w:rsidRDefault="0058168C"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Pr>
          <w:rFonts w:ascii="Arial" w:hAnsi="Arial" w:cs="Arial"/>
          <w:color w:val="000000"/>
          <w:sz w:val="22"/>
          <w:szCs w:val="22"/>
        </w:rPr>
        <w:t>Z</w:t>
      </w:r>
      <w:r w:rsidR="00C85BA5" w:rsidRPr="00C85BA5">
        <w:rPr>
          <w:rFonts w:ascii="Arial" w:hAnsi="Arial" w:cs="Arial"/>
          <w:color w:val="000000"/>
          <w:sz w:val="22"/>
          <w:szCs w:val="22"/>
        </w:rPr>
        <w:t>hotovitel</w:t>
      </w:r>
      <w:r>
        <w:rPr>
          <w:rFonts w:ascii="Arial" w:hAnsi="Arial" w:cs="Arial"/>
          <w:color w:val="000000"/>
          <w:sz w:val="22"/>
          <w:szCs w:val="22"/>
        </w:rPr>
        <w:t xml:space="preserve"> </w:t>
      </w:r>
      <w:r w:rsidR="00C85BA5" w:rsidRPr="00C85BA5">
        <w:rPr>
          <w:rFonts w:ascii="Arial" w:hAnsi="Arial" w:cs="Arial"/>
          <w:color w:val="000000"/>
          <w:sz w:val="22"/>
          <w:szCs w:val="22"/>
        </w:rPr>
        <w:t xml:space="preserve">prohlašuje, že se seznámil se zásadami, hodnotami a cíli </w:t>
      </w:r>
      <w:proofErr w:type="spellStart"/>
      <w:r w:rsidR="00C85BA5" w:rsidRPr="00C85BA5">
        <w:rPr>
          <w:rFonts w:ascii="Arial" w:hAnsi="Arial" w:cs="Arial"/>
          <w:color w:val="000000"/>
          <w:sz w:val="22"/>
          <w:szCs w:val="22"/>
        </w:rPr>
        <w:t>Compliance</w:t>
      </w:r>
      <w:proofErr w:type="spellEnd"/>
      <w:r w:rsidR="00C85BA5" w:rsidRPr="00C85BA5">
        <w:rPr>
          <w:rFonts w:ascii="Arial" w:hAnsi="Arial" w:cs="Arial"/>
          <w:color w:val="000000"/>
          <w:sz w:val="22"/>
          <w:szCs w:val="22"/>
        </w:rPr>
        <w:t xml:space="preserve"> programu Povodí Ohře, </w:t>
      </w:r>
      <w:proofErr w:type="spellStart"/>
      <w:r w:rsidR="00C85BA5" w:rsidRPr="00C85BA5">
        <w:rPr>
          <w:rFonts w:ascii="Arial" w:hAnsi="Arial" w:cs="Arial"/>
          <w:color w:val="000000"/>
          <w:sz w:val="22"/>
          <w:szCs w:val="22"/>
        </w:rPr>
        <w:t>s.p</w:t>
      </w:r>
      <w:proofErr w:type="spellEnd"/>
      <w:r w:rsidR="00C85BA5" w:rsidRPr="00C85BA5">
        <w:rPr>
          <w:rFonts w:ascii="Arial" w:hAnsi="Arial" w:cs="Arial"/>
          <w:color w:val="000000"/>
          <w:sz w:val="22"/>
          <w:szCs w:val="22"/>
        </w:rPr>
        <w:t xml:space="preserve">. </w:t>
      </w:r>
      <w:r w:rsidR="00D21589">
        <w:rPr>
          <w:rFonts w:ascii="Helv" w:hAnsi="Helv" w:cs="Helv"/>
          <w:color w:val="000000"/>
        </w:rPr>
        <w:t xml:space="preserve">(viz </w:t>
      </w:r>
      <w:hyperlink r:id="rId9" w:history="1">
        <w:r w:rsidR="00D21589">
          <w:rPr>
            <w:rFonts w:ascii="Helv" w:hAnsi="Helv" w:cs="Helv"/>
            <w:color w:val="0000FF"/>
            <w:u w:val="single"/>
          </w:rPr>
          <w:t>http://www.poh.cz/protikorupcni-a-compliance-program/d-1346/p1=1458</w:t>
        </w:r>
      </w:hyperlink>
      <w:r w:rsidR="00D21589">
        <w:rPr>
          <w:rFonts w:ascii="Helv" w:hAnsi="Helv" w:cs="Helv"/>
          <w:color w:val="000000"/>
        </w:rPr>
        <w:t>)</w:t>
      </w:r>
      <w:r w:rsidR="00C85BA5" w:rsidRPr="00C85BA5">
        <w:rPr>
          <w:rFonts w:ascii="Arial" w:hAnsi="Arial" w:cs="Arial"/>
          <w:color w:val="000000"/>
          <w:sz w:val="22"/>
          <w:szCs w:val="22"/>
        </w:rPr>
        <w:t xml:space="preserve">, dále s Etickým kodexem Povodí Ohře, státní podnik a Protikorupčním programem Povodí Ohře, státní podnik. </w:t>
      </w:r>
      <w:r>
        <w:rPr>
          <w:rFonts w:ascii="Arial" w:hAnsi="Arial" w:cs="Arial"/>
          <w:color w:val="000000"/>
          <w:sz w:val="22"/>
          <w:szCs w:val="22"/>
        </w:rPr>
        <w:t>Zhotovitel</w:t>
      </w:r>
      <w:r w:rsidR="00C85BA5" w:rsidRPr="00C85BA5">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C85BA5" w:rsidRP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lastRenderedPageBreak/>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6552" w:rsidRDefault="00576552" w:rsidP="00576552">
      <w:pPr>
        <w:pStyle w:val="Zkladntext"/>
        <w:spacing w:before="120" w:after="240"/>
        <w:jc w:val="center"/>
        <w:rPr>
          <w:rFonts w:cs="Arial"/>
          <w:b/>
          <w:sz w:val="22"/>
          <w:szCs w:val="22"/>
          <w:u w:val="single"/>
        </w:rPr>
      </w:pPr>
      <w:r>
        <w:rPr>
          <w:rFonts w:cs="Arial"/>
          <w:b/>
          <w:sz w:val="22"/>
          <w:szCs w:val="22"/>
          <w:u w:val="single"/>
        </w:rPr>
        <w:t>Čl. X. OCHRANA A ZPRACOVÁNÍ OSOBNÍCH ÚDAJŮ</w:t>
      </w:r>
    </w:p>
    <w:p w:rsidR="008646BF" w:rsidRPr="00997C7F" w:rsidRDefault="00576552" w:rsidP="00997C7F">
      <w:pPr>
        <w:pStyle w:val="Zkladntext"/>
        <w:widowControl/>
        <w:numPr>
          <w:ilvl w:val="3"/>
          <w:numId w:val="45"/>
        </w:numPr>
        <w:spacing w:before="120" w:after="240"/>
        <w:ind w:left="426" w:hanging="426"/>
        <w:jc w:val="both"/>
        <w:textAlignment w:val="auto"/>
        <w:rPr>
          <w:rFonts w:cs="Arial"/>
          <w:sz w:val="22"/>
          <w:szCs w:val="22"/>
        </w:rPr>
      </w:pPr>
      <w:r w:rsidRPr="008646BF">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008646BF">
          <w:rPr>
            <w:rFonts w:ascii="Helv" w:hAnsi="Helv" w:cs="Helv"/>
            <w:color w:val="0000FF"/>
            <w:sz w:val="20"/>
          </w:rPr>
          <w:t>http://www.poh.cz/informace-o-zpracovani-osobnich-udaju/d-1369/p1=1459</w:t>
        </w:r>
      </w:hyperlink>
    </w:p>
    <w:p w:rsidR="00997C7F" w:rsidRDefault="00997C7F" w:rsidP="00997C7F">
      <w:pPr>
        <w:pStyle w:val="Zkladntext"/>
        <w:widowControl/>
        <w:spacing w:before="120" w:after="240"/>
        <w:ind w:left="426"/>
        <w:jc w:val="center"/>
        <w:rPr>
          <w:rFonts w:cs="Arial"/>
          <w:b/>
          <w:sz w:val="22"/>
          <w:szCs w:val="22"/>
          <w:u w:val="single"/>
        </w:rPr>
      </w:pPr>
      <w:r w:rsidRPr="003F51B0">
        <w:rPr>
          <w:rFonts w:cs="Arial"/>
          <w:b/>
          <w:sz w:val="22"/>
          <w:szCs w:val="22"/>
          <w:u w:val="single"/>
        </w:rPr>
        <w:t>Čl. XI. OSTATNÍ USTANOVENÍ</w:t>
      </w:r>
    </w:p>
    <w:p w:rsidR="00997C7F" w:rsidRPr="003F51B0" w:rsidRDefault="00997C7F" w:rsidP="00997C7F">
      <w:pPr>
        <w:pStyle w:val="Odstavecseseznamem"/>
        <w:numPr>
          <w:ilvl w:val="0"/>
          <w:numId w:val="46"/>
        </w:numPr>
        <w:ind w:left="426" w:hanging="426"/>
        <w:jc w:val="both"/>
        <w:rPr>
          <w:rFonts w:ascii="Arial" w:hAnsi="Arial" w:cs="Arial"/>
          <w:color w:val="000000"/>
          <w:sz w:val="22"/>
          <w:szCs w:val="22"/>
        </w:rPr>
      </w:pPr>
      <w:r w:rsidRPr="003F51B0">
        <w:t xml:space="preserve"> </w:t>
      </w:r>
      <w:r w:rsidRPr="003F51B0">
        <w:rPr>
          <w:rFonts w:ascii="Arial" w:hAnsi="Arial" w:cs="Arial"/>
          <w:color w:val="000000"/>
          <w:sz w:val="22"/>
          <w:szCs w:val="22"/>
        </w:rPr>
        <w:t>Zhotovitel provede dílo samostatně, na svůj náklad a na své nebezpečí. Bez zbytečných odkladů oznámí zjištění překážek, které znemožňují provedení díla.</w:t>
      </w:r>
    </w:p>
    <w:p w:rsidR="00997C7F" w:rsidRDefault="00997C7F" w:rsidP="00997C7F">
      <w:pPr>
        <w:pStyle w:val="Zkladntext"/>
        <w:widowControl/>
        <w:numPr>
          <w:ilvl w:val="0"/>
          <w:numId w:val="46"/>
        </w:numPr>
        <w:tabs>
          <w:tab w:val="left" w:pos="0"/>
        </w:tabs>
        <w:spacing w:before="120" w:after="240"/>
        <w:ind w:left="426" w:hanging="426"/>
        <w:jc w:val="both"/>
        <w:rPr>
          <w:rFonts w:cs="Arial"/>
          <w:sz w:val="22"/>
          <w:szCs w:val="22"/>
        </w:rPr>
      </w:pPr>
      <w:r>
        <w:rPr>
          <w:rFonts w:cs="Arial"/>
          <w:sz w:val="22"/>
          <w:szCs w:val="22"/>
        </w:rPr>
        <w:t>Zhotovitel provede dohodnutou činnost na své nebezpečí a zavazuje se řídit podmínkami všech předpisů bezpečnosti a ochrany zdraví při práci (BOZP), požární ochrany (PO), zákoníku práce (vše v platném znění) a to jak obecně platnými, tak souvisejícími s prováděnou činností v prostorách objednatele. Je odpovědný za škody vzniklé v důsledku nedodržování těchto předpisů.</w:t>
      </w:r>
    </w:p>
    <w:p w:rsidR="00997C7F" w:rsidRPr="00997C7F" w:rsidRDefault="00997C7F" w:rsidP="00997C7F">
      <w:pPr>
        <w:pStyle w:val="Zkladntext"/>
        <w:widowControl/>
        <w:numPr>
          <w:ilvl w:val="0"/>
          <w:numId w:val="46"/>
        </w:numPr>
        <w:tabs>
          <w:tab w:val="left" w:pos="0"/>
        </w:tabs>
        <w:spacing w:before="120" w:after="240"/>
        <w:ind w:left="426" w:hanging="426"/>
        <w:jc w:val="both"/>
        <w:textAlignment w:val="auto"/>
        <w:rPr>
          <w:rFonts w:cs="Arial"/>
          <w:sz w:val="22"/>
          <w:szCs w:val="22"/>
        </w:rPr>
      </w:pPr>
      <w:r w:rsidRPr="00997C7F">
        <w:rPr>
          <w:rFonts w:cs="Arial"/>
          <w:sz w:val="22"/>
          <w:szCs w:val="22"/>
        </w:rPr>
        <w:t xml:space="preserve">Zhotovitel při provádění dohodnuté činnosti se zavazuje dodržovat hygienické a ekologické předpisy na předaném pracovišti - staveništi objednatele a bude provádět opatření proti úniku nebezpečných látek závadných vodám, zvláště ropných látek ze strojů a zařízení. Je odpovědný za správné uložení těchto látek dle příslušných předpisů. Dojde-li přesto k úniku nebezpečných látek, je zhotovitel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w:t>
      </w:r>
      <w:proofErr w:type="spellStart"/>
      <w:r w:rsidRPr="00997C7F">
        <w:rPr>
          <w:rFonts w:cs="Arial"/>
          <w:sz w:val="22"/>
          <w:szCs w:val="22"/>
        </w:rPr>
        <w:t>s.p</w:t>
      </w:r>
      <w:proofErr w:type="spellEnd"/>
      <w:r w:rsidRPr="00997C7F">
        <w:rPr>
          <w:rFonts w:cs="Arial"/>
          <w:sz w:val="22"/>
          <w:szCs w:val="22"/>
        </w:rPr>
        <w:t>., na odboru VH-dispečinku</w:t>
      </w:r>
      <w:bookmarkStart w:id="0" w:name="_GoBack"/>
      <w:bookmarkEnd w:id="0"/>
      <w:r w:rsidRPr="00997C7F">
        <w:rPr>
          <w:rFonts w:cs="Arial"/>
          <w:sz w:val="22"/>
          <w:szCs w:val="22"/>
        </w:rPr>
        <w:t>.</w:t>
      </w:r>
    </w:p>
    <w:p w:rsidR="00661EDA" w:rsidRPr="008646BF" w:rsidRDefault="00661EDA" w:rsidP="00997C7F">
      <w:pPr>
        <w:pStyle w:val="Zkladntext"/>
        <w:widowControl/>
        <w:spacing w:before="120" w:after="240"/>
        <w:jc w:val="center"/>
        <w:textAlignment w:val="auto"/>
        <w:rPr>
          <w:rFonts w:cs="Arial"/>
          <w:sz w:val="22"/>
          <w:szCs w:val="22"/>
        </w:rPr>
      </w:pPr>
      <w:r w:rsidRPr="008646BF">
        <w:rPr>
          <w:rFonts w:cs="Arial"/>
          <w:b/>
          <w:sz w:val="22"/>
          <w:szCs w:val="22"/>
          <w:u w:val="single"/>
        </w:rPr>
        <w:t>Čl. X</w:t>
      </w:r>
      <w:r w:rsidR="00576552" w:rsidRPr="008646BF">
        <w:rPr>
          <w:rFonts w:cs="Arial"/>
          <w:b/>
          <w:sz w:val="22"/>
          <w:szCs w:val="22"/>
          <w:u w:val="single"/>
        </w:rPr>
        <w:t>I</w:t>
      </w:r>
      <w:r w:rsidR="00635D91">
        <w:rPr>
          <w:rFonts w:cs="Arial"/>
          <w:b/>
          <w:sz w:val="22"/>
          <w:szCs w:val="22"/>
          <w:u w:val="single"/>
        </w:rPr>
        <w:t>I</w:t>
      </w:r>
      <w:r w:rsidRPr="008646BF">
        <w:rPr>
          <w:rFonts w:cs="Arial"/>
          <w:b/>
          <w:sz w:val="22"/>
          <w:szCs w:val="22"/>
          <w:u w:val="single"/>
        </w:rPr>
        <w:t>. ZÁVĚREČNÁ USTANOVENÍ</w:t>
      </w:r>
    </w:p>
    <w:p w:rsidR="00661EDA" w:rsidRDefault="00661EDA" w:rsidP="00F90ABF">
      <w:pPr>
        <w:pStyle w:val="Zkladntext"/>
        <w:widowControl/>
        <w:numPr>
          <w:ilvl w:val="0"/>
          <w:numId w:val="25"/>
        </w:numPr>
        <w:tabs>
          <w:tab w:val="left" w:pos="360"/>
        </w:tabs>
        <w:spacing w:after="24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11812" w:rsidRPr="00AF4E2F" w:rsidRDefault="00611812" w:rsidP="00F90ABF">
      <w:pPr>
        <w:widowControl w:val="0"/>
        <w:numPr>
          <w:ilvl w:val="0"/>
          <w:numId w:val="25"/>
        </w:numPr>
        <w:tabs>
          <w:tab w:val="left" w:pos="426"/>
        </w:tabs>
        <w:overflowPunct/>
        <w:spacing w:after="240"/>
        <w:jc w:val="both"/>
        <w:textAlignment w:val="auto"/>
        <w:rPr>
          <w:rFonts w:ascii="Arial" w:hAnsi="Arial" w:cs="Arial"/>
          <w:iCs/>
          <w:color w:val="000000"/>
          <w:sz w:val="22"/>
          <w:szCs w:val="22"/>
        </w:rPr>
      </w:pPr>
      <w:r w:rsidRPr="00EF5FB9">
        <w:rPr>
          <w:rFonts w:ascii="Arial" w:hAnsi="Arial" w:cs="Arial"/>
          <w:bCs/>
          <w:i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EF5FB9">
        <w:rPr>
          <w:rFonts w:ascii="Arial" w:hAnsi="Arial" w:cs="Arial"/>
          <w:bCs/>
          <w:iCs/>
          <w:color w:val="000000"/>
          <w:sz w:val="22"/>
          <w:szCs w:val="22"/>
        </w:rPr>
        <w:t>metadat</w:t>
      </w:r>
      <w:proofErr w:type="spellEnd"/>
      <w:r w:rsidRPr="00EF5FB9">
        <w:rPr>
          <w:rFonts w:ascii="Arial" w:hAnsi="Arial" w:cs="Arial"/>
          <w:bCs/>
          <w:iCs/>
          <w:color w:val="000000"/>
          <w:sz w:val="22"/>
          <w:szCs w:val="22"/>
        </w:rPr>
        <w:t xml:space="preserve"> požadovaných k uveřejnění dle zákona č. 340/2015 Sb. o registru smluv. Zveřejnění smlouvy a </w:t>
      </w:r>
      <w:proofErr w:type="spellStart"/>
      <w:r w:rsidRPr="00EF5FB9">
        <w:rPr>
          <w:rFonts w:ascii="Arial" w:hAnsi="Arial" w:cs="Arial"/>
          <w:bCs/>
          <w:iCs/>
          <w:color w:val="000000"/>
          <w:sz w:val="22"/>
          <w:szCs w:val="22"/>
        </w:rPr>
        <w:t>metadat</w:t>
      </w:r>
      <w:proofErr w:type="spellEnd"/>
      <w:r w:rsidRPr="00EF5FB9">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r w:rsidR="00AF4E2F">
        <w:rPr>
          <w:rFonts w:ascii="Arial" w:hAnsi="Arial" w:cs="Arial"/>
          <w:bCs/>
          <w:iCs/>
          <w:color w:val="000000"/>
          <w:sz w:val="22"/>
          <w:szCs w:val="22"/>
        </w:rPr>
        <w:t xml:space="preserve"> </w:t>
      </w:r>
      <w:r w:rsidR="00AF4E2F" w:rsidRPr="00AF4E2F">
        <w:rPr>
          <w:rFonts w:ascii="Arial" w:hAnsi="Arial" w:cs="Arial"/>
          <w:bCs/>
          <w:iCs/>
          <w:color w:val="000000"/>
          <w:sz w:val="22"/>
          <w:szCs w:val="22"/>
        </w:rPr>
        <w:t>Plnění předmětu této smlouvy před účinností této smlouvy se považuje za plnění podle této smlouvy a práva a povinnosti z něj vzniklé se řídí touto smlouvou.</w:t>
      </w:r>
    </w:p>
    <w:p w:rsidR="00661EDA" w:rsidRDefault="00661EDA" w:rsidP="00F90ABF">
      <w:pPr>
        <w:pStyle w:val="Zkladntext"/>
        <w:widowControl/>
        <w:numPr>
          <w:ilvl w:val="0"/>
          <w:numId w:val="25"/>
        </w:numPr>
        <w:tabs>
          <w:tab w:val="left" w:pos="360"/>
        </w:tabs>
        <w:spacing w:after="24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386410"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D06">
        <w:rPr>
          <w:rFonts w:cs="Arial"/>
          <w:sz w:val="22"/>
          <w:szCs w:val="22"/>
        </w:rPr>
        <w:t>zhotovitelem</w:t>
      </w:r>
      <w:r w:rsidRPr="00386410">
        <w:rPr>
          <w:rFonts w:cs="Arial"/>
          <w:sz w:val="22"/>
          <w:szCs w:val="22"/>
        </w:rPr>
        <w:t>,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D06">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D06">
        <w:rPr>
          <w:rFonts w:cs="Arial"/>
          <w:sz w:val="22"/>
          <w:szCs w:val="22"/>
        </w:rPr>
        <w:t>zhotovitelem</w:t>
      </w:r>
      <w:r w:rsidRPr="00386410">
        <w:rPr>
          <w:rFonts w:cs="Arial"/>
          <w:sz w:val="22"/>
          <w:szCs w:val="22"/>
        </w:rPr>
        <w:t>, které trvá více než 14 dnů,</w:t>
      </w:r>
    </w:p>
    <w:p w:rsidR="00661EDA" w:rsidRDefault="00661EDA" w:rsidP="00661EDA">
      <w:pPr>
        <w:pStyle w:val="Zkladntext"/>
        <w:widowControl/>
        <w:tabs>
          <w:tab w:val="left" w:pos="360"/>
        </w:tabs>
        <w:ind w:left="360"/>
        <w:jc w:val="both"/>
        <w:rPr>
          <w:rFonts w:cs="Arial"/>
          <w:sz w:val="22"/>
          <w:szCs w:val="22"/>
        </w:rPr>
      </w:pPr>
      <w:r>
        <w:rPr>
          <w:rFonts w:cs="Arial"/>
          <w:sz w:val="22"/>
          <w:szCs w:val="22"/>
        </w:rPr>
        <w:lastRenderedPageBreak/>
        <w:t>c)</w:t>
      </w:r>
      <w:r>
        <w:rPr>
          <w:rFonts w:cs="Arial"/>
          <w:sz w:val="22"/>
          <w:szCs w:val="22"/>
        </w:rPr>
        <w:tab/>
      </w:r>
      <w:r w:rsidRPr="00386410">
        <w:rPr>
          <w:rFonts w:cs="Arial"/>
          <w:sz w:val="22"/>
          <w:szCs w:val="22"/>
        </w:rPr>
        <w:t xml:space="preserve">zásadním porušení technologické kázně </w:t>
      </w:r>
      <w:r w:rsidR="00BD0D06">
        <w:rPr>
          <w:rFonts w:cs="Arial"/>
          <w:sz w:val="22"/>
          <w:szCs w:val="22"/>
        </w:rPr>
        <w:t>zhotovitelem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D06">
        <w:rPr>
          <w:rFonts w:cs="Arial"/>
          <w:sz w:val="22"/>
          <w:szCs w:val="22"/>
        </w:rPr>
        <w:t>zhotovitelem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F90ABF">
      <w:pPr>
        <w:pStyle w:val="Zkladntext"/>
        <w:widowControl/>
        <w:spacing w:after="240"/>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D06">
        <w:rPr>
          <w:rFonts w:cs="Arial"/>
          <w:sz w:val="22"/>
          <w:szCs w:val="22"/>
        </w:rPr>
        <w:t>zhotovitele</w:t>
      </w:r>
      <w:r w:rsidRPr="00653562">
        <w:rPr>
          <w:rFonts w:cs="Arial"/>
          <w:sz w:val="22"/>
          <w:szCs w:val="22"/>
        </w:rPr>
        <w:t xml:space="preserve"> vést řádně zápisy do stavebního deníku.</w:t>
      </w:r>
    </w:p>
    <w:p w:rsidR="00661EDA" w:rsidRDefault="00661EDA" w:rsidP="00F90ABF">
      <w:pPr>
        <w:pStyle w:val="Zkladntext"/>
        <w:widowControl/>
        <w:numPr>
          <w:ilvl w:val="0"/>
          <w:numId w:val="25"/>
        </w:numPr>
        <w:tabs>
          <w:tab w:val="left" w:pos="360"/>
        </w:tabs>
        <w:spacing w:after="24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661EDA" w:rsidRDefault="00661EDA" w:rsidP="00F90ABF">
      <w:pPr>
        <w:pStyle w:val="Zkladntext"/>
        <w:widowControl/>
        <w:numPr>
          <w:ilvl w:val="0"/>
          <w:numId w:val="25"/>
        </w:numPr>
        <w:tabs>
          <w:tab w:val="left" w:pos="360"/>
        </w:tabs>
        <w:spacing w:after="24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661EDA" w:rsidRPr="0091481A" w:rsidRDefault="00611812" w:rsidP="00DE3DEC">
      <w:pPr>
        <w:pStyle w:val="Odstavecseseznamem"/>
        <w:numPr>
          <w:ilvl w:val="0"/>
          <w:numId w:val="25"/>
        </w:numPr>
        <w:tabs>
          <w:tab w:val="left" w:pos="0"/>
          <w:tab w:val="left" w:pos="360"/>
        </w:tabs>
        <w:overflowPunct/>
        <w:spacing w:line="240" w:lineRule="auto"/>
        <w:jc w:val="both"/>
        <w:textAlignment w:val="auto"/>
        <w:rPr>
          <w:rFonts w:ascii="Arial" w:hAnsi="Arial" w:cs="Arial"/>
          <w:b/>
          <w:color w:val="000000"/>
          <w:sz w:val="22"/>
          <w:szCs w:val="22"/>
        </w:rPr>
      </w:pPr>
      <w:r w:rsidRPr="0091481A">
        <w:rPr>
          <w:rFonts w:ascii="Arial" w:hAnsi="Arial" w:cs="Arial"/>
          <w:b/>
          <w:color w:val="000000"/>
          <w:sz w:val="22"/>
          <w:szCs w:val="22"/>
        </w:rPr>
        <w:t>Smlouva nabývá platnosti dnem jejího podpisu poslední ze smluvních stran a účinnosti zveřejněním v Registru smluv, pokud této účinnosti dle příslušných ustanovení smlouvy nenabude později. Smluvní strany nepovažují žádné ustanovení smlouvy za obchodní tajemství.</w:t>
      </w:r>
    </w:p>
    <w:p w:rsidR="00661EDA" w:rsidRPr="006369DE" w:rsidRDefault="00661EDA" w:rsidP="00C4724C">
      <w:pPr>
        <w:pStyle w:val="Zkladntext"/>
        <w:keepNext/>
        <w:widowControl/>
        <w:numPr>
          <w:ilvl w:val="0"/>
          <w:numId w:val="25"/>
        </w:numPr>
        <w:tabs>
          <w:tab w:val="left" w:pos="360"/>
        </w:tabs>
        <w:jc w:val="both"/>
        <w:rPr>
          <w:rFonts w:cs="Arial"/>
          <w:sz w:val="22"/>
          <w:szCs w:val="22"/>
        </w:rPr>
      </w:pPr>
      <w:r w:rsidRPr="006369DE">
        <w:rPr>
          <w:rFonts w:cs="Arial"/>
          <w:sz w:val="22"/>
          <w:szCs w:val="22"/>
        </w:rPr>
        <w:t xml:space="preserve">Na svědectví tohoto smluvní strany tímto podepisují smlouvu. Tato smlouva je vyhotovena ve </w:t>
      </w:r>
      <w:r w:rsidR="00104D42" w:rsidRPr="006369DE">
        <w:rPr>
          <w:rFonts w:cs="Arial"/>
          <w:b/>
          <w:sz w:val="22"/>
          <w:szCs w:val="22"/>
        </w:rPr>
        <w:t>dvou</w:t>
      </w:r>
      <w:r w:rsidRPr="006369DE">
        <w:rPr>
          <w:rFonts w:cs="Arial"/>
          <w:sz w:val="22"/>
          <w:szCs w:val="22"/>
        </w:rPr>
        <w:t xml:space="preserve"> vyhotoveních, z nichž každé má platnost originálu. </w:t>
      </w:r>
      <w:r w:rsidRPr="006369DE">
        <w:rPr>
          <w:rFonts w:cs="Arial"/>
          <w:bCs/>
          <w:sz w:val="22"/>
          <w:szCs w:val="22"/>
        </w:rPr>
        <w:t xml:space="preserve">Každá ze smluvních stran obdrží </w:t>
      </w:r>
      <w:r w:rsidR="00104D42" w:rsidRPr="006369DE">
        <w:rPr>
          <w:rFonts w:cs="Arial"/>
          <w:b/>
          <w:bCs/>
          <w:sz w:val="22"/>
          <w:szCs w:val="22"/>
        </w:rPr>
        <w:t>jedno</w:t>
      </w:r>
      <w:r w:rsidR="00104D42" w:rsidRPr="006369DE">
        <w:rPr>
          <w:rFonts w:cs="Arial"/>
          <w:bCs/>
          <w:sz w:val="22"/>
          <w:szCs w:val="22"/>
        </w:rPr>
        <w:t xml:space="preserve"> </w:t>
      </w:r>
      <w:r w:rsidRPr="006369DE">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V</w:t>
      </w:r>
      <w:r w:rsidR="00F90ABF">
        <w:rPr>
          <w:rFonts w:ascii="Arial" w:hAnsi="Arial" w:cs="Arial"/>
          <w:sz w:val="22"/>
          <w:szCs w:val="22"/>
        </w:rPr>
        <w:t> </w:t>
      </w:r>
      <w:r w:rsidRPr="00386410">
        <w:rPr>
          <w:rFonts w:ascii="Arial" w:hAnsi="Arial" w:cs="Arial"/>
          <w:sz w:val="22"/>
          <w:szCs w:val="22"/>
        </w:rPr>
        <w:t>Chomutově</w:t>
      </w:r>
      <w:r w:rsidR="00F90ABF">
        <w:rPr>
          <w:rFonts w:ascii="Arial" w:hAnsi="Arial" w:cs="Arial"/>
          <w:sz w:val="22"/>
          <w:szCs w:val="22"/>
        </w:rPr>
        <w:tab/>
      </w:r>
      <w:r w:rsidR="00F90ABF">
        <w:rPr>
          <w:rFonts w:ascii="Arial" w:hAnsi="Arial" w:cs="Arial"/>
          <w:sz w:val="22"/>
          <w:szCs w:val="22"/>
        </w:rPr>
        <w:tab/>
      </w:r>
      <w:r w:rsidRPr="00386410">
        <w:rPr>
          <w:rFonts w:ascii="Arial" w:hAnsi="Arial" w:cs="Arial"/>
          <w:sz w:val="22"/>
          <w:szCs w:val="22"/>
        </w:rPr>
        <w:t>dne ……………</w:t>
      </w:r>
      <w:r w:rsidRPr="00386410">
        <w:rPr>
          <w:rFonts w:ascii="Arial" w:hAnsi="Arial" w:cs="Arial"/>
          <w:sz w:val="22"/>
          <w:szCs w:val="22"/>
        </w:rPr>
        <w:tab/>
      </w:r>
      <w:r w:rsidRPr="00386410">
        <w:rPr>
          <w:rFonts w:ascii="Arial" w:hAnsi="Arial" w:cs="Arial"/>
          <w:sz w:val="22"/>
          <w:szCs w:val="22"/>
        </w:rPr>
        <w:tab/>
        <w:t>V</w:t>
      </w:r>
      <w:r w:rsidR="00F90ABF">
        <w:rPr>
          <w:rFonts w:ascii="Arial" w:hAnsi="Arial" w:cs="Arial"/>
          <w:sz w:val="22"/>
          <w:szCs w:val="22"/>
        </w:rPr>
        <w:tab/>
      </w:r>
      <w:r w:rsidR="00F90ABF">
        <w:rPr>
          <w:rFonts w:ascii="Arial" w:hAnsi="Arial" w:cs="Arial"/>
          <w:sz w:val="22"/>
          <w:szCs w:val="22"/>
        </w:rPr>
        <w:tab/>
      </w:r>
      <w:r w:rsidRPr="00386410">
        <w:rPr>
          <w:rFonts w:ascii="Arial" w:hAnsi="Arial" w:cs="Arial"/>
          <w:sz w:val="22"/>
          <w:szCs w:val="22"/>
        </w:rPr>
        <w:t xml:space="preserve">dne……………….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D06">
        <w:rPr>
          <w:rFonts w:ascii="Arial" w:hAnsi="Arial" w:cs="Arial"/>
          <w:sz w:val="22"/>
          <w:szCs w:val="22"/>
        </w:rPr>
        <w:t>zhotovitele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661EDA" w:rsidRPr="00D74A50" w:rsidRDefault="00FA6A57" w:rsidP="00661EDA">
      <w:pPr>
        <w:jc w:val="both"/>
        <w:rPr>
          <w:rFonts w:ascii="Arial" w:hAnsi="Arial" w:cs="Arial"/>
          <w:sz w:val="22"/>
          <w:szCs w:val="22"/>
        </w:rPr>
      </w:pPr>
      <w:r>
        <w:rPr>
          <w:rFonts w:ascii="Arial" w:hAnsi="Arial" w:cs="Arial"/>
          <w:color w:val="000000"/>
          <w:sz w:val="22"/>
          <w:szCs w:val="22"/>
        </w:rPr>
        <w:t>investiční ředitel</w:t>
      </w:r>
      <w:r w:rsidR="00661EDA">
        <w:rPr>
          <w:rFonts w:ascii="Arial" w:hAnsi="Arial" w:cs="Arial"/>
          <w:sz w:val="22"/>
          <w:szCs w:val="22"/>
        </w:rPr>
        <w:tab/>
      </w:r>
      <w:r w:rsidR="00661EDA" w:rsidRPr="00D74A50">
        <w:rPr>
          <w:rFonts w:ascii="Arial" w:hAnsi="Arial" w:cs="Arial"/>
          <w:sz w:val="22"/>
          <w:szCs w:val="22"/>
        </w:rPr>
        <w:t xml:space="preserve"> </w:t>
      </w:r>
      <w:r w:rsidR="00661EDA" w:rsidRPr="00D74A50">
        <w:rPr>
          <w:rFonts w:ascii="Arial" w:hAnsi="Arial" w:cs="Arial"/>
          <w:sz w:val="22"/>
          <w:szCs w:val="22"/>
        </w:rPr>
        <w:tab/>
      </w:r>
      <w:r w:rsidR="00661EDA" w:rsidRPr="00D74A50">
        <w:rPr>
          <w:rFonts w:ascii="Arial" w:hAnsi="Arial" w:cs="Arial"/>
          <w:sz w:val="22"/>
          <w:szCs w:val="22"/>
        </w:rPr>
        <w:tab/>
      </w:r>
      <w:r w:rsidR="00661EDA" w:rsidRPr="00D74A50">
        <w:rPr>
          <w:rFonts w:ascii="Arial" w:hAnsi="Arial" w:cs="Arial"/>
          <w:sz w:val="22"/>
          <w:szCs w:val="22"/>
        </w:rPr>
        <w:tab/>
      </w:r>
      <w:r>
        <w:rPr>
          <w:rFonts w:ascii="Arial" w:hAnsi="Arial" w:cs="Arial"/>
          <w:sz w:val="22"/>
          <w:szCs w:val="22"/>
        </w:rPr>
        <w:tab/>
        <w:t>jednatel a obchodní ředitel</w:t>
      </w:r>
    </w:p>
    <w:p w:rsidR="006369DE" w:rsidRDefault="00661EDA" w:rsidP="001210AB">
      <w:pPr>
        <w:rPr>
          <w:rFonts w:ascii="Arial" w:hAnsi="Arial" w:cs="Arial"/>
          <w:sz w:val="22"/>
          <w:szCs w:val="22"/>
        </w:rPr>
      </w:pPr>
      <w:r w:rsidRPr="00D74A50">
        <w:rPr>
          <w:rFonts w:ascii="Arial" w:hAnsi="Arial" w:cs="Arial"/>
          <w:sz w:val="22"/>
          <w:szCs w:val="22"/>
        </w:rPr>
        <w:t>Povodí Ohře, státní podnik</w:t>
      </w:r>
      <w:r w:rsidR="006369DE">
        <w:rPr>
          <w:rFonts w:ascii="Arial" w:hAnsi="Arial" w:cs="Arial"/>
          <w:sz w:val="22"/>
          <w:szCs w:val="22"/>
        </w:rPr>
        <w:tab/>
      </w:r>
      <w:r w:rsidR="006369DE">
        <w:rPr>
          <w:rFonts w:ascii="Arial" w:hAnsi="Arial" w:cs="Arial"/>
          <w:sz w:val="22"/>
          <w:szCs w:val="22"/>
        </w:rPr>
        <w:tab/>
      </w:r>
      <w:r w:rsidR="006369DE">
        <w:rPr>
          <w:rFonts w:ascii="Arial" w:hAnsi="Arial" w:cs="Arial"/>
          <w:sz w:val="22"/>
          <w:szCs w:val="22"/>
        </w:rPr>
        <w:tab/>
      </w:r>
      <w:r w:rsidR="006369DE">
        <w:rPr>
          <w:rFonts w:ascii="Arial" w:hAnsi="Arial" w:cs="Arial"/>
          <w:sz w:val="22"/>
          <w:szCs w:val="22"/>
        </w:rPr>
        <w:tab/>
      </w:r>
      <w:r w:rsidR="00FA6A57">
        <w:rPr>
          <w:rFonts w:ascii="Arial" w:hAnsi="Arial" w:cs="Arial"/>
          <w:sz w:val="22"/>
          <w:szCs w:val="22"/>
        </w:rPr>
        <w:t>BIS CZECH s.r.o.</w:t>
      </w:r>
    </w:p>
    <w:p w:rsidR="001F2BCC" w:rsidRDefault="001F2BCC" w:rsidP="001210AB">
      <w:pPr>
        <w:rPr>
          <w:rFonts w:ascii="Arial" w:hAnsi="Arial" w:cs="Arial"/>
          <w:sz w:val="22"/>
          <w:szCs w:val="22"/>
        </w:rPr>
      </w:pPr>
    </w:p>
    <w:p w:rsidR="001F2BCC" w:rsidRDefault="001F2BCC" w:rsidP="001210AB">
      <w:pPr>
        <w:rPr>
          <w:rFonts w:ascii="Arial" w:hAnsi="Arial" w:cs="Arial"/>
          <w:sz w:val="22"/>
          <w:szCs w:val="22"/>
        </w:rPr>
      </w:pPr>
    </w:p>
    <w:p w:rsidR="001F2BCC" w:rsidRDefault="001F2BCC" w:rsidP="001210AB">
      <w:pPr>
        <w:rPr>
          <w:rFonts w:ascii="Arial" w:hAnsi="Arial" w:cs="Arial"/>
          <w:sz w:val="22"/>
          <w:szCs w:val="22"/>
        </w:rPr>
      </w:pPr>
    </w:p>
    <w:p w:rsidR="001F2BCC" w:rsidRDefault="001F2BCC" w:rsidP="001210AB">
      <w:pPr>
        <w:rPr>
          <w:rFonts w:ascii="Arial" w:hAnsi="Arial" w:cs="Arial"/>
          <w:sz w:val="22"/>
          <w:szCs w:val="22"/>
        </w:rPr>
      </w:pPr>
      <w:r>
        <w:rPr>
          <w:rFonts w:ascii="Arial" w:hAnsi="Arial" w:cs="Arial"/>
          <w:sz w:val="22"/>
          <w:szCs w:val="22"/>
        </w:rPr>
        <w:t>technický ředitel</w:t>
      </w:r>
    </w:p>
    <w:p w:rsidR="001F2BCC" w:rsidRDefault="001F2BCC" w:rsidP="001210AB">
      <w:pPr>
        <w:rPr>
          <w:rFonts w:ascii="Arial" w:hAnsi="Arial" w:cs="Arial"/>
          <w:sz w:val="22"/>
          <w:szCs w:val="22"/>
        </w:rPr>
      </w:pPr>
      <w:r>
        <w:rPr>
          <w:rFonts w:ascii="Arial" w:hAnsi="Arial" w:cs="Arial"/>
          <w:sz w:val="22"/>
          <w:szCs w:val="22"/>
        </w:rPr>
        <w:t>Povodí Ohře, státní podnik</w:t>
      </w:r>
    </w:p>
    <w:p w:rsidR="001F2BCC" w:rsidRDefault="001F2BCC" w:rsidP="001210AB">
      <w:pPr>
        <w:rPr>
          <w:rFonts w:ascii="Arial" w:hAnsi="Arial" w:cs="Arial"/>
          <w:sz w:val="22"/>
          <w:szCs w:val="22"/>
        </w:rPr>
      </w:pPr>
      <w:r>
        <w:rPr>
          <w:rFonts w:ascii="Arial" w:hAnsi="Arial" w:cs="Arial"/>
          <w:sz w:val="22"/>
          <w:szCs w:val="22"/>
        </w:rPr>
        <w:t>v zástupu podepsal</w:t>
      </w:r>
    </w:p>
    <w:sectPr w:rsidR="001F2BCC" w:rsidSect="00B051A1">
      <w:footerReference w:type="default" r:id="rId11"/>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606" w:rsidRDefault="00421606">
      <w:r>
        <w:separator/>
      </w:r>
    </w:p>
  </w:endnote>
  <w:endnote w:type="continuationSeparator" w:id="0">
    <w:p w:rsidR="00421606" w:rsidRDefault="0042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9DE" w:rsidRPr="007F486B" w:rsidRDefault="006369DE">
    <w:pPr>
      <w:pStyle w:val="Zpat"/>
      <w:jc w:val="right"/>
      <w:rPr>
        <w:rFonts w:ascii="Arial" w:eastAsiaTheme="majorEastAsia" w:hAnsi="Arial" w:cstheme="majorBidi"/>
        <w:sz w:val="20"/>
        <w:szCs w:val="28"/>
      </w:rPr>
    </w:pPr>
  </w:p>
  <w:p w:rsidR="006369DE" w:rsidRPr="0068009D" w:rsidRDefault="006369DE"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606" w:rsidRDefault="00421606">
      <w:r>
        <w:separator/>
      </w:r>
    </w:p>
  </w:footnote>
  <w:footnote w:type="continuationSeparator" w:id="0">
    <w:p w:rsidR="00421606" w:rsidRDefault="0042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5D96870"/>
    <w:multiLevelType w:val="hybridMultilevel"/>
    <w:tmpl w:val="ECAE671A"/>
    <w:lvl w:ilvl="0" w:tplc="CEDA13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960C5"/>
    <w:multiLevelType w:val="hybridMultilevel"/>
    <w:tmpl w:val="03A6527A"/>
    <w:lvl w:ilvl="0" w:tplc="7646C9CE">
      <w:start w:val="1"/>
      <w:numFmt w:val="decimal"/>
      <w:lvlText w:val="%1."/>
      <w:lvlJc w:val="left"/>
      <w:pPr>
        <w:ind w:left="720" w:hanging="360"/>
      </w:pPr>
      <w:rPr>
        <w:rFonts w:ascii="Arial" w:hAnsi="Arial" w:cs="Arial"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067B6B"/>
    <w:multiLevelType w:val="multilevel"/>
    <w:tmpl w:val="EAE60DEA"/>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900"/>
        </w:tabs>
        <w:ind w:left="360" w:hanging="360"/>
      </w:pPr>
      <w:rPr>
        <w:rFonts w:hint="default"/>
        <w:b/>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6C48EA"/>
    <w:multiLevelType w:val="hybridMultilevel"/>
    <w:tmpl w:val="B2F02250"/>
    <w:lvl w:ilvl="0" w:tplc="6A2C8728">
      <w:start w:val="5"/>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7"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E735DD3"/>
    <w:multiLevelType w:val="hybridMultilevel"/>
    <w:tmpl w:val="627E1096"/>
    <w:lvl w:ilvl="0" w:tplc="ECD414E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4DD6F38"/>
    <w:multiLevelType w:val="hybridMultilevel"/>
    <w:tmpl w:val="D216257C"/>
    <w:lvl w:ilvl="0" w:tplc="73ACFE70">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6503DE"/>
    <w:multiLevelType w:val="hybridMultilevel"/>
    <w:tmpl w:val="F342C108"/>
    <w:lvl w:ilvl="0" w:tplc="D876E014">
      <w:start w:val="1"/>
      <w:numFmt w:val="decimal"/>
      <w:lvlText w:val="%1."/>
      <w:lvlJc w:val="left"/>
      <w:pPr>
        <w:ind w:left="72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8555047"/>
    <w:multiLevelType w:val="hybridMultilevel"/>
    <w:tmpl w:val="5B74E2E0"/>
    <w:lvl w:ilvl="0" w:tplc="D2A24758">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2"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4BB0756"/>
    <w:multiLevelType w:val="hybridMultilevel"/>
    <w:tmpl w:val="E0222B04"/>
    <w:lvl w:ilvl="0" w:tplc="4CE69EB4">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7"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15:restartNumberingAfterBreak="0">
    <w:nsid w:val="7D271A2D"/>
    <w:multiLevelType w:val="hybridMultilevel"/>
    <w:tmpl w:val="EC063CBC"/>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15:restartNumberingAfterBreak="0">
    <w:nsid w:val="7D6019D3"/>
    <w:multiLevelType w:val="hybridMultilevel"/>
    <w:tmpl w:val="C9D0A4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6"/>
  </w:num>
  <w:num w:numId="2">
    <w:abstractNumId w:val="13"/>
  </w:num>
  <w:num w:numId="3">
    <w:abstractNumId w:val="35"/>
  </w:num>
  <w:num w:numId="4">
    <w:abstractNumId w:val="30"/>
  </w:num>
  <w:num w:numId="5">
    <w:abstractNumId w:val="32"/>
  </w:num>
  <w:num w:numId="6">
    <w:abstractNumId w:val="21"/>
  </w:num>
  <w:num w:numId="7">
    <w:abstractNumId w:val="22"/>
  </w:num>
  <w:num w:numId="8">
    <w:abstractNumId w:val="26"/>
  </w:num>
  <w:num w:numId="9">
    <w:abstractNumId w:val="12"/>
  </w:num>
  <w:num w:numId="10">
    <w:abstractNumId w:val="37"/>
  </w:num>
  <w:num w:numId="11">
    <w:abstractNumId w:val="5"/>
  </w:num>
  <w:num w:numId="12">
    <w:abstractNumId w:val="38"/>
  </w:num>
  <w:num w:numId="13">
    <w:abstractNumId w:val="29"/>
  </w:num>
  <w:num w:numId="14">
    <w:abstractNumId w:val="1"/>
  </w:num>
  <w:num w:numId="15">
    <w:abstractNumId w:val="25"/>
  </w:num>
  <w:num w:numId="16">
    <w:abstractNumId w:val="17"/>
  </w:num>
  <w:num w:numId="17">
    <w:abstractNumId w:val="36"/>
  </w:num>
  <w:num w:numId="18">
    <w:abstractNumId w:val="15"/>
  </w:num>
  <w:num w:numId="19">
    <w:abstractNumId w:val="14"/>
  </w:num>
  <w:num w:numId="20">
    <w:abstractNumId w:val="6"/>
  </w:num>
  <w:num w:numId="21">
    <w:abstractNumId w:val="3"/>
  </w:num>
  <w:num w:numId="22">
    <w:abstractNumId w:val="9"/>
  </w:num>
  <w:num w:numId="23">
    <w:abstractNumId w:val="18"/>
  </w:num>
  <w:num w:numId="24">
    <w:abstractNumId w:val="2"/>
  </w:num>
  <w:num w:numId="25">
    <w:abstractNumId w:val="11"/>
  </w:num>
  <w:num w:numId="26">
    <w:abstractNumId w:val="33"/>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39"/>
  </w:num>
  <w:num w:numId="40">
    <w:abstractNumId w:val="23"/>
  </w:num>
  <w:num w:numId="41">
    <w:abstractNumId w:val="28"/>
  </w:num>
  <w:num w:numId="42">
    <w:abstractNumId w:val="8"/>
  </w:num>
  <w:num w:numId="43">
    <w:abstractNumId w:val="4"/>
  </w:num>
  <w:num w:numId="44">
    <w:abstractNumId w:val="23"/>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1739A"/>
    <w:rsid w:val="0002005A"/>
    <w:rsid w:val="000270DF"/>
    <w:rsid w:val="00027761"/>
    <w:rsid w:val="00032AD0"/>
    <w:rsid w:val="000456A7"/>
    <w:rsid w:val="00051F75"/>
    <w:rsid w:val="00053346"/>
    <w:rsid w:val="0005646F"/>
    <w:rsid w:val="00073976"/>
    <w:rsid w:val="00081FD2"/>
    <w:rsid w:val="000903EA"/>
    <w:rsid w:val="00091338"/>
    <w:rsid w:val="000914C6"/>
    <w:rsid w:val="000927E7"/>
    <w:rsid w:val="00093AD2"/>
    <w:rsid w:val="000A10CD"/>
    <w:rsid w:val="000A6BD5"/>
    <w:rsid w:val="000B0E7E"/>
    <w:rsid w:val="000B1EB9"/>
    <w:rsid w:val="000B2E4B"/>
    <w:rsid w:val="000C0B96"/>
    <w:rsid w:val="000E4864"/>
    <w:rsid w:val="000E61A3"/>
    <w:rsid w:val="000F7037"/>
    <w:rsid w:val="00104D42"/>
    <w:rsid w:val="001059B7"/>
    <w:rsid w:val="0011076F"/>
    <w:rsid w:val="0011390C"/>
    <w:rsid w:val="00114CFD"/>
    <w:rsid w:val="001210AB"/>
    <w:rsid w:val="00123974"/>
    <w:rsid w:val="00140C3A"/>
    <w:rsid w:val="00145445"/>
    <w:rsid w:val="00147698"/>
    <w:rsid w:val="00150913"/>
    <w:rsid w:val="00151C33"/>
    <w:rsid w:val="001556E2"/>
    <w:rsid w:val="00184888"/>
    <w:rsid w:val="00191A3B"/>
    <w:rsid w:val="001B75D9"/>
    <w:rsid w:val="001C04BD"/>
    <w:rsid w:val="001D3524"/>
    <w:rsid w:val="001D6A35"/>
    <w:rsid w:val="001D6BE7"/>
    <w:rsid w:val="001E2056"/>
    <w:rsid w:val="001F2BCC"/>
    <w:rsid w:val="001F6C49"/>
    <w:rsid w:val="001F7612"/>
    <w:rsid w:val="0020184F"/>
    <w:rsid w:val="002039CD"/>
    <w:rsid w:val="002044E5"/>
    <w:rsid w:val="002113D7"/>
    <w:rsid w:val="002157FE"/>
    <w:rsid w:val="00241CC6"/>
    <w:rsid w:val="002430D8"/>
    <w:rsid w:val="00255B29"/>
    <w:rsid w:val="0025726E"/>
    <w:rsid w:val="00265421"/>
    <w:rsid w:val="00266BE7"/>
    <w:rsid w:val="00271C67"/>
    <w:rsid w:val="00280051"/>
    <w:rsid w:val="002841E7"/>
    <w:rsid w:val="00287DE7"/>
    <w:rsid w:val="00294428"/>
    <w:rsid w:val="002A2D59"/>
    <w:rsid w:val="002A43BA"/>
    <w:rsid w:val="002A59FE"/>
    <w:rsid w:val="002B32CB"/>
    <w:rsid w:val="002B4360"/>
    <w:rsid w:val="002C50E0"/>
    <w:rsid w:val="002C7AA7"/>
    <w:rsid w:val="002D1039"/>
    <w:rsid w:val="002D299B"/>
    <w:rsid w:val="002E73A1"/>
    <w:rsid w:val="002F6A7D"/>
    <w:rsid w:val="00302394"/>
    <w:rsid w:val="00302DD8"/>
    <w:rsid w:val="00312227"/>
    <w:rsid w:val="00312AFD"/>
    <w:rsid w:val="00312BF9"/>
    <w:rsid w:val="00316474"/>
    <w:rsid w:val="00321D5C"/>
    <w:rsid w:val="0032245B"/>
    <w:rsid w:val="00327DB4"/>
    <w:rsid w:val="00343E31"/>
    <w:rsid w:val="00346C0D"/>
    <w:rsid w:val="00353A3F"/>
    <w:rsid w:val="003541EC"/>
    <w:rsid w:val="0035651C"/>
    <w:rsid w:val="003607DB"/>
    <w:rsid w:val="003755DC"/>
    <w:rsid w:val="00386410"/>
    <w:rsid w:val="003A15B7"/>
    <w:rsid w:val="003A7BC6"/>
    <w:rsid w:val="003B2A08"/>
    <w:rsid w:val="003B69A9"/>
    <w:rsid w:val="003C0CAD"/>
    <w:rsid w:val="003D38EF"/>
    <w:rsid w:val="003F1C8E"/>
    <w:rsid w:val="0040604C"/>
    <w:rsid w:val="00410CB9"/>
    <w:rsid w:val="004167CE"/>
    <w:rsid w:val="00421606"/>
    <w:rsid w:val="004237EB"/>
    <w:rsid w:val="00423A21"/>
    <w:rsid w:val="00423DE0"/>
    <w:rsid w:val="004258CF"/>
    <w:rsid w:val="00431AB2"/>
    <w:rsid w:val="004335FB"/>
    <w:rsid w:val="00437893"/>
    <w:rsid w:val="00440BDC"/>
    <w:rsid w:val="00441A52"/>
    <w:rsid w:val="00443206"/>
    <w:rsid w:val="004433D8"/>
    <w:rsid w:val="00443C5D"/>
    <w:rsid w:val="00450296"/>
    <w:rsid w:val="00450F16"/>
    <w:rsid w:val="0045109B"/>
    <w:rsid w:val="004736F3"/>
    <w:rsid w:val="00480209"/>
    <w:rsid w:val="00486B7F"/>
    <w:rsid w:val="004971DC"/>
    <w:rsid w:val="004A2984"/>
    <w:rsid w:val="004D36BC"/>
    <w:rsid w:val="004E7D23"/>
    <w:rsid w:val="004F1EDB"/>
    <w:rsid w:val="0050388E"/>
    <w:rsid w:val="00510AC7"/>
    <w:rsid w:val="00512F40"/>
    <w:rsid w:val="0051317C"/>
    <w:rsid w:val="00516E1F"/>
    <w:rsid w:val="00520647"/>
    <w:rsid w:val="005247CA"/>
    <w:rsid w:val="005302CD"/>
    <w:rsid w:val="005323F9"/>
    <w:rsid w:val="005338F0"/>
    <w:rsid w:val="00547B4B"/>
    <w:rsid w:val="00563146"/>
    <w:rsid w:val="005668D0"/>
    <w:rsid w:val="00576552"/>
    <w:rsid w:val="0058168C"/>
    <w:rsid w:val="00595DCE"/>
    <w:rsid w:val="005B1728"/>
    <w:rsid w:val="005B2F97"/>
    <w:rsid w:val="005B4233"/>
    <w:rsid w:val="005B53AA"/>
    <w:rsid w:val="005C10DB"/>
    <w:rsid w:val="005C1C2D"/>
    <w:rsid w:val="005C2FD1"/>
    <w:rsid w:val="005C6983"/>
    <w:rsid w:val="005E3866"/>
    <w:rsid w:val="005F217B"/>
    <w:rsid w:val="005F34D9"/>
    <w:rsid w:val="00602394"/>
    <w:rsid w:val="0060531F"/>
    <w:rsid w:val="00611812"/>
    <w:rsid w:val="00635D91"/>
    <w:rsid w:val="006369DE"/>
    <w:rsid w:val="00661EDA"/>
    <w:rsid w:val="0067189F"/>
    <w:rsid w:val="006727B3"/>
    <w:rsid w:val="00674F05"/>
    <w:rsid w:val="0068009D"/>
    <w:rsid w:val="0068765C"/>
    <w:rsid w:val="00687E88"/>
    <w:rsid w:val="006A302C"/>
    <w:rsid w:val="006A46A1"/>
    <w:rsid w:val="006A6F8F"/>
    <w:rsid w:val="006B4040"/>
    <w:rsid w:val="006C0EF7"/>
    <w:rsid w:val="006C64E2"/>
    <w:rsid w:val="006D4CF2"/>
    <w:rsid w:val="006E4CC3"/>
    <w:rsid w:val="006E5F9A"/>
    <w:rsid w:val="006F74DC"/>
    <w:rsid w:val="006F7A8F"/>
    <w:rsid w:val="00703861"/>
    <w:rsid w:val="007111BD"/>
    <w:rsid w:val="0071140A"/>
    <w:rsid w:val="00714263"/>
    <w:rsid w:val="00721AD5"/>
    <w:rsid w:val="007244C5"/>
    <w:rsid w:val="00734FF3"/>
    <w:rsid w:val="007455E1"/>
    <w:rsid w:val="0074616E"/>
    <w:rsid w:val="00750556"/>
    <w:rsid w:val="00756019"/>
    <w:rsid w:val="00771122"/>
    <w:rsid w:val="00790434"/>
    <w:rsid w:val="007A6719"/>
    <w:rsid w:val="007A75A7"/>
    <w:rsid w:val="007D5107"/>
    <w:rsid w:val="007F14CA"/>
    <w:rsid w:val="007F1936"/>
    <w:rsid w:val="007F486B"/>
    <w:rsid w:val="007F5319"/>
    <w:rsid w:val="007F60BA"/>
    <w:rsid w:val="007F7071"/>
    <w:rsid w:val="00804611"/>
    <w:rsid w:val="00810F3F"/>
    <w:rsid w:val="00811B43"/>
    <w:rsid w:val="008156E1"/>
    <w:rsid w:val="00817C0B"/>
    <w:rsid w:val="00824E46"/>
    <w:rsid w:val="00830AC2"/>
    <w:rsid w:val="008347C2"/>
    <w:rsid w:val="0084398F"/>
    <w:rsid w:val="00844FF1"/>
    <w:rsid w:val="00855A6C"/>
    <w:rsid w:val="00856705"/>
    <w:rsid w:val="00860849"/>
    <w:rsid w:val="0086126A"/>
    <w:rsid w:val="00863475"/>
    <w:rsid w:val="008646BF"/>
    <w:rsid w:val="00867535"/>
    <w:rsid w:val="00872CA3"/>
    <w:rsid w:val="00883D67"/>
    <w:rsid w:val="00883DBA"/>
    <w:rsid w:val="0088678E"/>
    <w:rsid w:val="008950BE"/>
    <w:rsid w:val="008A107C"/>
    <w:rsid w:val="008A3933"/>
    <w:rsid w:val="008B05B4"/>
    <w:rsid w:val="008B1841"/>
    <w:rsid w:val="008B1B20"/>
    <w:rsid w:val="008B59E9"/>
    <w:rsid w:val="008B60D8"/>
    <w:rsid w:val="008B6A76"/>
    <w:rsid w:val="008B75A6"/>
    <w:rsid w:val="008D07D7"/>
    <w:rsid w:val="008D36CC"/>
    <w:rsid w:val="008E3BFA"/>
    <w:rsid w:val="008F0960"/>
    <w:rsid w:val="008F5DBB"/>
    <w:rsid w:val="008F6D2E"/>
    <w:rsid w:val="00905EAD"/>
    <w:rsid w:val="00911726"/>
    <w:rsid w:val="0091481A"/>
    <w:rsid w:val="00914A84"/>
    <w:rsid w:val="009177F7"/>
    <w:rsid w:val="00917F5B"/>
    <w:rsid w:val="00921CCC"/>
    <w:rsid w:val="00922D59"/>
    <w:rsid w:val="009231A4"/>
    <w:rsid w:val="0092548D"/>
    <w:rsid w:val="00930D2E"/>
    <w:rsid w:val="00937EF3"/>
    <w:rsid w:val="00941195"/>
    <w:rsid w:val="00947371"/>
    <w:rsid w:val="00947CB1"/>
    <w:rsid w:val="009505E5"/>
    <w:rsid w:val="00950948"/>
    <w:rsid w:val="0095255A"/>
    <w:rsid w:val="0095748D"/>
    <w:rsid w:val="00960A5B"/>
    <w:rsid w:val="0096148E"/>
    <w:rsid w:val="00963F3F"/>
    <w:rsid w:val="0098025D"/>
    <w:rsid w:val="009843E0"/>
    <w:rsid w:val="00984678"/>
    <w:rsid w:val="00985B9D"/>
    <w:rsid w:val="00991B86"/>
    <w:rsid w:val="00995E3E"/>
    <w:rsid w:val="00996588"/>
    <w:rsid w:val="00997C7F"/>
    <w:rsid w:val="009A11F3"/>
    <w:rsid w:val="009A120B"/>
    <w:rsid w:val="009A39F9"/>
    <w:rsid w:val="009A6F49"/>
    <w:rsid w:val="009A73CF"/>
    <w:rsid w:val="009B05CD"/>
    <w:rsid w:val="009B2BEB"/>
    <w:rsid w:val="009D2E1E"/>
    <w:rsid w:val="009D5612"/>
    <w:rsid w:val="009F46E9"/>
    <w:rsid w:val="009F5C41"/>
    <w:rsid w:val="00A059F1"/>
    <w:rsid w:val="00A10E83"/>
    <w:rsid w:val="00A1328C"/>
    <w:rsid w:val="00A231E1"/>
    <w:rsid w:val="00A40DF0"/>
    <w:rsid w:val="00A43B3A"/>
    <w:rsid w:val="00A52C81"/>
    <w:rsid w:val="00A71E04"/>
    <w:rsid w:val="00A72B4B"/>
    <w:rsid w:val="00A80EB8"/>
    <w:rsid w:val="00A832BA"/>
    <w:rsid w:val="00A8568B"/>
    <w:rsid w:val="00A903B8"/>
    <w:rsid w:val="00A91C24"/>
    <w:rsid w:val="00A9214F"/>
    <w:rsid w:val="00A930F6"/>
    <w:rsid w:val="00AA0137"/>
    <w:rsid w:val="00AA34D6"/>
    <w:rsid w:val="00AB1358"/>
    <w:rsid w:val="00AB3ADF"/>
    <w:rsid w:val="00AB507D"/>
    <w:rsid w:val="00AD1BFF"/>
    <w:rsid w:val="00AD1CF0"/>
    <w:rsid w:val="00AD4C10"/>
    <w:rsid w:val="00AE6E47"/>
    <w:rsid w:val="00AF4010"/>
    <w:rsid w:val="00AF4E2F"/>
    <w:rsid w:val="00B015A5"/>
    <w:rsid w:val="00B051A1"/>
    <w:rsid w:val="00B06C7F"/>
    <w:rsid w:val="00B10B2F"/>
    <w:rsid w:val="00B20CF7"/>
    <w:rsid w:val="00B23784"/>
    <w:rsid w:val="00B24021"/>
    <w:rsid w:val="00B40642"/>
    <w:rsid w:val="00B43B3C"/>
    <w:rsid w:val="00B607DF"/>
    <w:rsid w:val="00B619E9"/>
    <w:rsid w:val="00B63BF5"/>
    <w:rsid w:val="00B640F3"/>
    <w:rsid w:val="00B754F9"/>
    <w:rsid w:val="00B76C65"/>
    <w:rsid w:val="00B83EB6"/>
    <w:rsid w:val="00B85804"/>
    <w:rsid w:val="00B90F61"/>
    <w:rsid w:val="00B92AF5"/>
    <w:rsid w:val="00BA00D6"/>
    <w:rsid w:val="00BA6773"/>
    <w:rsid w:val="00BA6C30"/>
    <w:rsid w:val="00BB77F0"/>
    <w:rsid w:val="00BC3038"/>
    <w:rsid w:val="00BC6B58"/>
    <w:rsid w:val="00BC7059"/>
    <w:rsid w:val="00BD0D06"/>
    <w:rsid w:val="00BD5E01"/>
    <w:rsid w:val="00BF3D9B"/>
    <w:rsid w:val="00BF4CCC"/>
    <w:rsid w:val="00C16025"/>
    <w:rsid w:val="00C16E21"/>
    <w:rsid w:val="00C20C4F"/>
    <w:rsid w:val="00C516BF"/>
    <w:rsid w:val="00C517AB"/>
    <w:rsid w:val="00C53AB1"/>
    <w:rsid w:val="00C56345"/>
    <w:rsid w:val="00C60709"/>
    <w:rsid w:val="00C65410"/>
    <w:rsid w:val="00C66556"/>
    <w:rsid w:val="00C85BA5"/>
    <w:rsid w:val="00C867C9"/>
    <w:rsid w:val="00C9156E"/>
    <w:rsid w:val="00C96F6D"/>
    <w:rsid w:val="00CB7B50"/>
    <w:rsid w:val="00CE0AAC"/>
    <w:rsid w:val="00CE6595"/>
    <w:rsid w:val="00D002DE"/>
    <w:rsid w:val="00D055EE"/>
    <w:rsid w:val="00D21589"/>
    <w:rsid w:val="00D276F7"/>
    <w:rsid w:val="00D305E0"/>
    <w:rsid w:val="00D356F0"/>
    <w:rsid w:val="00D41AE0"/>
    <w:rsid w:val="00D41B2F"/>
    <w:rsid w:val="00D42100"/>
    <w:rsid w:val="00D533AF"/>
    <w:rsid w:val="00D64775"/>
    <w:rsid w:val="00D72BFE"/>
    <w:rsid w:val="00D7581A"/>
    <w:rsid w:val="00D75EBF"/>
    <w:rsid w:val="00D85DC2"/>
    <w:rsid w:val="00D87104"/>
    <w:rsid w:val="00D90AD2"/>
    <w:rsid w:val="00D94469"/>
    <w:rsid w:val="00D968F8"/>
    <w:rsid w:val="00DA1280"/>
    <w:rsid w:val="00DC10D8"/>
    <w:rsid w:val="00DD0E1B"/>
    <w:rsid w:val="00DD77CC"/>
    <w:rsid w:val="00DE2E32"/>
    <w:rsid w:val="00DE3DEC"/>
    <w:rsid w:val="00DE5B97"/>
    <w:rsid w:val="00DE675A"/>
    <w:rsid w:val="00DF41F7"/>
    <w:rsid w:val="00E060D9"/>
    <w:rsid w:val="00E10428"/>
    <w:rsid w:val="00E132E9"/>
    <w:rsid w:val="00E15728"/>
    <w:rsid w:val="00E27982"/>
    <w:rsid w:val="00E327CE"/>
    <w:rsid w:val="00E3695A"/>
    <w:rsid w:val="00E52817"/>
    <w:rsid w:val="00E55222"/>
    <w:rsid w:val="00E610AD"/>
    <w:rsid w:val="00E61536"/>
    <w:rsid w:val="00E705B8"/>
    <w:rsid w:val="00E83DA6"/>
    <w:rsid w:val="00E8418F"/>
    <w:rsid w:val="00E8734A"/>
    <w:rsid w:val="00E90C35"/>
    <w:rsid w:val="00E97587"/>
    <w:rsid w:val="00EA2916"/>
    <w:rsid w:val="00EA77D2"/>
    <w:rsid w:val="00EB418C"/>
    <w:rsid w:val="00EB6A5C"/>
    <w:rsid w:val="00ED1285"/>
    <w:rsid w:val="00ED1664"/>
    <w:rsid w:val="00ED2006"/>
    <w:rsid w:val="00ED33E2"/>
    <w:rsid w:val="00EE2945"/>
    <w:rsid w:val="00EE43D6"/>
    <w:rsid w:val="00EE4466"/>
    <w:rsid w:val="00EF1E4B"/>
    <w:rsid w:val="00EF4213"/>
    <w:rsid w:val="00EF744B"/>
    <w:rsid w:val="00F14075"/>
    <w:rsid w:val="00F14630"/>
    <w:rsid w:val="00F22DC0"/>
    <w:rsid w:val="00F25381"/>
    <w:rsid w:val="00F25697"/>
    <w:rsid w:val="00F328A6"/>
    <w:rsid w:val="00F352E0"/>
    <w:rsid w:val="00F3570B"/>
    <w:rsid w:val="00F503E9"/>
    <w:rsid w:val="00F52D0A"/>
    <w:rsid w:val="00F54D46"/>
    <w:rsid w:val="00F5552E"/>
    <w:rsid w:val="00F67B02"/>
    <w:rsid w:val="00F70F94"/>
    <w:rsid w:val="00F72329"/>
    <w:rsid w:val="00F73E42"/>
    <w:rsid w:val="00F90ABF"/>
    <w:rsid w:val="00F94ACC"/>
    <w:rsid w:val="00FA6A57"/>
    <w:rsid w:val="00FA775D"/>
    <w:rsid w:val="00FB285F"/>
    <w:rsid w:val="00FC43D3"/>
    <w:rsid w:val="00FC51E1"/>
    <w:rsid w:val="00FC7DB7"/>
    <w:rsid w:val="00FE1CDE"/>
    <w:rsid w:val="00FE1ED0"/>
    <w:rsid w:val="00FE46AD"/>
    <w:rsid w:val="00FE6F64"/>
    <w:rsid w:val="00FF65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27B5A"/>
  <w15:docId w15:val="{7C7BE35F-036E-4D71-A240-198F059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rsid w:val="008F6D2E"/>
    <w:rPr>
      <w:color w:val="0000FF" w:themeColor="hyperlink"/>
      <w:u w:val="single"/>
    </w:rPr>
  </w:style>
  <w:style w:type="paragraph" w:customStyle="1" w:styleId="A-odstavecodsazen">
    <w:name w:val="A-odstavec odsazený"/>
    <w:basedOn w:val="Normln"/>
    <w:link w:val="A-odstavecodsazenChar"/>
    <w:rsid w:val="00883DBA"/>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883DBA"/>
    <w:rPr>
      <w:rFonts w:ascii="Arial" w:hAnsi="Arial" w:cs="Arial"/>
      <w:sz w:val="22"/>
      <w:szCs w:val="22"/>
    </w:rPr>
  </w:style>
  <w:style w:type="character" w:styleId="Nevyeenzmnka">
    <w:name w:val="Unresolved Mention"/>
    <w:basedOn w:val="Standardnpsmoodstavce"/>
    <w:uiPriority w:val="99"/>
    <w:semiHidden/>
    <w:unhideWhenUsed/>
    <w:rsid w:val="00BC3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477380889">
      <w:bodyDiv w:val="1"/>
      <w:marLeft w:val="0"/>
      <w:marRight w:val="0"/>
      <w:marTop w:val="0"/>
      <w:marBottom w:val="0"/>
      <w:divBdr>
        <w:top w:val="none" w:sz="0" w:space="0" w:color="auto"/>
        <w:left w:val="none" w:sz="0" w:space="0" w:color="auto"/>
        <w:bottom w:val="none" w:sz="0" w:space="0" w:color="auto"/>
        <w:right w:val="none" w:sz="0" w:space="0" w:color="auto"/>
      </w:divBdr>
    </w:div>
    <w:div w:id="500434468">
      <w:bodyDiv w:val="1"/>
      <w:marLeft w:val="0"/>
      <w:marRight w:val="0"/>
      <w:marTop w:val="0"/>
      <w:marBottom w:val="0"/>
      <w:divBdr>
        <w:top w:val="none" w:sz="0" w:space="0" w:color="auto"/>
        <w:left w:val="none" w:sz="0" w:space="0" w:color="auto"/>
        <w:bottom w:val="none" w:sz="0" w:space="0" w:color="auto"/>
        <w:right w:val="none" w:sz="0" w:space="0" w:color="auto"/>
      </w:divBdr>
    </w:div>
    <w:div w:id="745300512">
      <w:bodyDiv w:val="1"/>
      <w:marLeft w:val="0"/>
      <w:marRight w:val="0"/>
      <w:marTop w:val="0"/>
      <w:marBottom w:val="0"/>
      <w:divBdr>
        <w:top w:val="none" w:sz="0" w:space="0" w:color="auto"/>
        <w:left w:val="none" w:sz="0" w:space="0" w:color="auto"/>
        <w:bottom w:val="none" w:sz="0" w:space="0" w:color="auto"/>
        <w:right w:val="none" w:sz="0" w:space="0" w:color="auto"/>
      </w:divBdr>
    </w:div>
    <w:div w:id="929191549">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111557358">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00596819">
      <w:bodyDiv w:val="1"/>
      <w:marLeft w:val="0"/>
      <w:marRight w:val="0"/>
      <w:marTop w:val="0"/>
      <w:marBottom w:val="0"/>
      <w:divBdr>
        <w:top w:val="none" w:sz="0" w:space="0" w:color="auto"/>
        <w:left w:val="none" w:sz="0" w:space="0" w:color="auto"/>
        <w:bottom w:val="none" w:sz="0" w:space="0" w:color="auto"/>
        <w:right w:val="none" w:sz="0" w:space="0" w:color="auto"/>
      </w:divBdr>
    </w:div>
    <w:div w:id="1510178420">
      <w:bodyDiv w:val="1"/>
      <w:marLeft w:val="0"/>
      <w:marRight w:val="0"/>
      <w:marTop w:val="0"/>
      <w:marBottom w:val="0"/>
      <w:divBdr>
        <w:top w:val="none" w:sz="0" w:space="0" w:color="auto"/>
        <w:left w:val="none" w:sz="0" w:space="0" w:color="auto"/>
        <w:bottom w:val="none" w:sz="0" w:space="0" w:color="auto"/>
        <w:right w:val="none" w:sz="0" w:space="0" w:color="auto"/>
      </w:divBdr>
    </w:div>
    <w:div w:id="1650941180">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3685495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cv@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C7100-FA3C-4DE5-9DB9-DEBC3DEC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77</TotalTime>
  <Pages>1</Pages>
  <Words>3177</Words>
  <Characters>18751</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Mgr. Michaela Toušková</cp:lastModifiedBy>
  <cp:revision>16</cp:revision>
  <cp:lastPrinted>2022-10-10T07:28:00Z</cp:lastPrinted>
  <dcterms:created xsi:type="dcterms:W3CDTF">2022-09-07T07:41:00Z</dcterms:created>
  <dcterms:modified xsi:type="dcterms:W3CDTF">2022-10-31T06:36:00Z</dcterms:modified>
</cp:coreProperties>
</file>