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530" w:h="566" w:wrap="none" w:hAnchor="page" w:x="200" w:y="5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t.května 38,</w:t>
      </w:r>
      <w:r>
        <w:rPr>
          <w:rStyle w:val="CharStyle3"/>
          <w:vertAlign w:val="superscript"/>
        </w:rPr>
        <w:t>7</w:t>
      </w:r>
      <w:r>
        <w:rPr>
          <w:rStyle w:val="CharStyle3"/>
        </w:rPr>
        <w:t>S&lt;j&lt;</w:t>
      </w:r>
      <w:r>
        <w:rPr>
          <w:rStyle w:val="CharStyle3"/>
          <w:vertAlign w:val="subscript"/>
        </w:rPr>
        <w:t>n</w:t>
      </w:r>
      <w:r>
        <w:rPr>
          <w:rStyle w:val="CharStyle3"/>
        </w:rPr>
        <w:t>_,</w:t>
      </w:r>
      <w:r>
        <w:rPr>
          <w:rStyle w:val="CharStyle3"/>
          <w:vertAlign w:val="subscript"/>
        </w:rPr>
        <w:t>O</w:t>
      </w:r>
      <w:r>
        <w:rPr>
          <w:rStyle w:val="CharStyle3"/>
        </w:rPr>
        <w:t>7</w:t>
      </w:r>
      <w:r>
        <w:rPr>
          <w:rStyle w:val="CharStyle3"/>
          <w:vertAlign w:val="subscript"/>
        </w:rPr>
        <w:t>R</w:t>
      </w:r>
    </w:p>
    <w:p>
      <w:pPr>
        <w:pStyle w:val="Style2"/>
        <w:keepNext w:val="0"/>
        <w:keepLines w:val="0"/>
        <w:framePr w:w="2530" w:h="566" w:wrap="none" w:hAnchor="page" w:x="200" w:y="587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left"/>
      </w:pPr>
      <w:r>
        <w:rPr>
          <w:rStyle w:val="CharStyle3"/>
        </w:rPr>
        <w:t xml:space="preserve">■O- 440639','•■ 0;C?vWW3978 </w:t>
      </w:r>
      <w:r>
        <w:rPr>
          <w:rStyle w:val="CharStyle3"/>
          <w:color w:val="404757"/>
        </w:rPr>
        <w:t>Q</w:t>
      </w:r>
    </w:p>
    <w:p>
      <w:pPr>
        <w:pStyle w:val="Style2"/>
        <w:keepNext w:val="0"/>
        <w:keepLines w:val="0"/>
        <w:framePr w:w="2530" w:h="566" w:wrap="none" w:hAnchor="page" w:x="200" w:y="587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  <w:rPr>
          <w:sz w:val="16"/>
          <w:szCs w:val="16"/>
        </w:rPr>
      </w:pPr>
      <w:r>
        <w:rPr>
          <w:rStyle w:val="CharStyle3"/>
          <w:rFonts w:ascii="Times New Roman" w:eastAsia="Times New Roman" w:hAnsi="Times New Roman" w:cs="Times New Roman"/>
          <w:smallCaps/>
          <w:sz w:val="16"/>
          <w:szCs w:val="16"/>
          <w:vertAlign w:val="subscript"/>
        </w:rPr>
        <w:t>;</w:t>
      </w:r>
      <w:r>
        <w:rPr>
          <w:rStyle w:val="CharStyle3"/>
          <w:rFonts w:ascii="Times New Roman" w:eastAsia="Times New Roman" w:hAnsi="Times New Roman" w:cs="Times New Roman"/>
          <w:smallCaps/>
          <w:sz w:val="16"/>
          <w:szCs w:val="16"/>
        </w:rPr>
        <w:t>1,/Fóx;577</w:t>
      </w:r>
      <w:r>
        <w:rPr>
          <w:rStyle w:val="CharStyle3"/>
          <w:sz w:val="14"/>
          <w:szCs w:val="14"/>
        </w:rPr>
        <w:t xml:space="preserve"> 912085,577 </w:t>
      </w:r>
      <w:r>
        <w:rPr>
          <w:rStyle w:val="CharStyle3"/>
          <w:b/>
          <w:bCs/>
          <w:sz w:val="16"/>
          <w:szCs w:val="16"/>
        </w:rPr>
        <w:t>911 355</w:t>
      </w:r>
    </w:p>
    <w:p>
      <w:pPr>
        <w:pStyle w:val="Style8"/>
        <w:keepNext/>
        <w:keepLines/>
        <w:framePr w:w="3331" w:h="336" w:wrap="none" w:hAnchor="page" w:x="4611" w:y="1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9"/>
          <w:b/>
          <w:bCs/>
        </w:rPr>
        <w:t>RÁMCOVÁ KUPNÍ SMLOUVA</w:t>
      </w:r>
      <w:bookmarkEnd w:id="0"/>
    </w:p>
    <w:p>
      <w:pPr>
        <w:pStyle w:val="Style10"/>
        <w:keepNext/>
        <w:keepLines/>
        <w:framePr w:w="2285" w:h="1152" w:wrap="none" w:hAnchor="page" w:x="8552" w:y="1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11"/>
        </w:rPr>
        <w:t>mumii unii</w:t>
      </w:r>
      <w:bookmarkEnd w:id="2"/>
    </w:p>
    <w:p>
      <w:pPr>
        <w:pStyle w:val="Style2"/>
        <w:keepNext w:val="0"/>
        <w:keepLines w:val="0"/>
        <w:framePr w:w="2285" w:h="1152" w:wrap="none" w:hAnchor="page" w:x="8552" w:y="1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  <w:rPr>
          <w:sz w:val="14"/>
          <w:szCs w:val="14"/>
        </w:rPr>
      </w:pPr>
      <w:r>
        <w:rPr>
          <w:rStyle w:val="CharStyle3"/>
          <w:color w:val="000000"/>
          <w:sz w:val="14"/>
          <w:szCs w:val="14"/>
        </w:rPr>
        <w:t>2022007378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81915</wp:posOffset>
            </wp:positionV>
            <wp:extent cx="1334770" cy="4813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34770" cy="4813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374" w:right="1065" w:bottom="742" w:left="199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66" w:lineRule="auto"/>
        <w:ind w:left="2100" w:right="0" w:hanging="1320"/>
        <w:jc w:val="left"/>
        <w:rPr>
          <w:sz w:val="20"/>
          <w:szCs w:val="20"/>
        </w:rPr>
      </w:pPr>
      <w:r>
        <w:rPr>
          <w:rStyle w:val="CharStyle17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731"/>
        <w:gridCol w:w="6336"/>
      </w:tblGrid>
      <w:tr>
        <w:trPr>
          <w:trHeight w:val="5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b/>
                <w:bCs/>
                <w:color w:val="404757"/>
                <w:sz w:val="19"/>
                <w:szCs w:val="19"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Kamenice 798/1 d, 625 00 Brno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MUDr. Hana Albrechtová, ředitelka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24"/>
                <w:spacing w:val="5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24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4"/>
                <w:spacing w:val="3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24"/>
                <w:spacing w:val="4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​.......​</w:t>
            </w:r>
            <w:r>
              <w:rPr>
                <w:rStyle w:val="CharStyle24"/>
                <w:spacing w:val="6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pacing w:val="7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​......</w:t>
            </w:r>
          </w:p>
        </w:tc>
      </w:tr>
      <w:tr>
        <w:trPr>
          <w:trHeight w:val="8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IČO: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DIČ: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00346292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CZ00346292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Krajský soud v Brně sp. zn. Pr 1245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MONETA Money Bank, a.s, č. ú. 117203514/0600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19"/>
          <w:szCs w:val="19"/>
        </w:rPr>
      </w:pPr>
      <w:r>
        <w:rPr>
          <w:rStyle w:val="CharStyle20"/>
          <w:color w:val="000000"/>
          <w:sz w:val="19"/>
          <w:szCs w:val="19"/>
        </w:rPr>
        <w:t xml:space="preserve">(dále jen </w:t>
      </w:r>
      <w:r>
        <w:rPr>
          <w:rStyle w:val="CharStyle20"/>
          <w:b/>
          <w:bCs/>
          <w:i/>
          <w:iCs/>
          <w:color w:val="000000"/>
          <w:sz w:val="19"/>
          <w:szCs w:val="19"/>
        </w:rPr>
        <w:t>„kupující'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31"/>
        <w:gridCol w:w="6331"/>
      </w:tblGrid>
      <w:tr>
        <w:trPr>
          <w:trHeight w:val="56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b/>
                <w:bCs/>
                <w:color w:val="404757"/>
                <w:sz w:val="19"/>
                <w:szCs w:val="19"/>
              </w:rPr>
              <w:t>TRIODON, spol. s r.o.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6. května 38, 763 16 Fryšták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Radomír Doležal a Zdeněk Odehnal, jednatelé společnosti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...................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​..........................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​.......​.......​......</w:t>
            </w:r>
          </w:p>
        </w:tc>
      </w:tr>
      <w:tr>
        <w:trPr>
          <w:trHeight w:val="79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IČO: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DIČ: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44003978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CZ44003978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Krajský soud v Brně, oddíl C, vložka 3054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Česká spořitelna, a. s., č. ú. 1407523369/0800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9"/>
          <w:szCs w:val="19"/>
        </w:rPr>
      </w:pPr>
      <w:r>
        <w:rPr>
          <w:rStyle w:val="CharStyle20"/>
          <w:sz w:val="19"/>
          <w:szCs w:val="19"/>
        </w:rPr>
        <w:t xml:space="preserve">(dále jen </w:t>
      </w:r>
      <w:r>
        <w:rPr>
          <w:rStyle w:val="CharStyle20"/>
          <w:b/>
          <w:bCs/>
          <w:i/>
          <w:iCs/>
          <w:sz w:val="19"/>
          <w:szCs w:val="19"/>
        </w:rPr>
        <w:t>„prodávající'</w:t>
      </w:r>
    </w:p>
    <w:p>
      <w:pPr>
        <w:widowControl w:val="0"/>
        <w:spacing w:after="659" w:line="1" w:lineRule="exact"/>
      </w:pP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left"/>
      </w:pPr>
      <w:r>
        <w:rPr>
          <w:rStyle w:val="CharStyle17"/>
        </w:rPr>
        <w:t xml:space="preserve">Prodávající je oprávněn na základě svého vlastnického práva nakládat se zbožím v podobě </w:t>
      </w:r>
      <w:r>
        <w:rPr>
          <w:rStyle w:val="CharStyle17"/>
          <w:b/>
          <w:bCs/>
        </w:rPr>
        <w:t xml:space="preserve">hygienických potřeb. </w:t>
      </w:r>
      <w:r>
        <w:rPr>
          <w:rStyle w:val="CharStyle17"/>
        </w:rPr>
        <w:t>Bližší specifikace tohoto zboží a jeho jednotková cena je uvedena v příloze č.1 Technická specifikace, ceník, která je nedílnou součástí této smlouvy.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left"/>
      </w:pPr>
      <w:r>
        <w:rPr>
          <w:rStyle w:val="CharStyle17"/>
        </w:rPr>
        <w:t>Prodávající se zavazuje dodávat zboží podle čl. 1 této smlouvy kupujícímu, a převádět na něho vlastnické právo k tomuto zboží, a to ve lhůtě podle čl. 4 této smlouvy a ve specifikaci a rozsahu dle jednotlivých dílčích kupních smluv. Dílčí kupní smlouva se přitom považuje za uzavřenou doručením jednotlivé písemné objednávky kupujícího do rukou prodávajícího, a to ve znění, daném objednávkou a touto kupní smlouvou. Objednávky lze přitom podávat i elektronickou formou.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8" w:lineRule="auto"/>
        <w:ind w:left="420" w:right="0" w:hanging="420"/>
        <w:jc w:val="left"/>
      </w:pPr>
      <w:r>
        <w:rPr>
          <w:rStyle w:val="CharStyle17"/>
        </w:rPr>
        <w:t>Prodávající se zavazuje dodávat zboží podle čl. 1 této smlouvy v balení, které musí být opatřeno označením s uvedením specifikace materiálu, gramáže, počtu kusů v balení a výrobce tohoto zboží.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20" w:right="0" w:hanging="420"/>
        <w:jc w:val="left"/>
      </w:pPr>
      <w:r>
        <w:rPr>
          <w:rStyle w:val="CharStyle17"/>
        </w:rPr>
        <w:t xml:space="preserve">Prodávající se zavazuje dodávat zboží podle čl 1 této smlouvy ve lhůtě do 5-ti </w:t>
      </w:r>
      <w:r>
        <w:rPr>
          <w:rStyle w:val="CharStyle17"/>
          <w:b/>
          <w:bCs/>
        </w:rPr>
        <w:t xml:space="preserve">pracovních dní </w:t>
      </w:r>
      <w:r>
        <w:rPr>
          <w:rStyle w:val="CharStyle17"/>
        </w:rPr>
        <w:t>od uzavření jednotlivé dílčí kupní smlouvy dle čl. 2 této smlouvy. Místem plněni závazku prodávajícího k dodáni příslušného zboží jsou výjezdové základny kupujícího dle jeho výběru. Seznam výjezdových základen je uveden v příloze č. 2 této smlouvy.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left"/>
      </w:pPr>
      <w:r>
        <w:rPr>
          <w:rStyle w:val="CharStyle17"/>
        </w:rPr>
        <w:t>Závazek prodávajícího k dodávce zboží podle čl. 1 této smlouvy se považuje v každém jednotlivém případě za splněný předáním a převzetím příslušného zboží, prostého všech zjevných vad, formou písemného předávacího protokolu, podepsaného oběma stranami. Tímto splněním závazku také přechází z prodávajícího na kupujícího nebezpečí škody na převáděném zboží a vlastnické právo k tomuto zboží.</w:t>
      </w:r>
      <w:r>
        <w:br w:type="page"/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17"/>
        </w:rPr>
        <w:t>Kupující se zavazuje zaplatit prodávajícímu za zboží podle čl. 1 této smlouvy kupní cenu dle dílčích smluv, kde cena bude stanovena jako součin dodaného množství balení a cen, které jsou uvedeny v příloze č. 1 této smlouvy. Součástí těchto cen jsou veškeré náklady prodávajícího na splnění jeho závazku k dodání zboží podle této smlouvy a daň z přidané hodnoty v sazbě platné podle zákona v den dodání zboží. Změna ceny je možná pouze v případě zákonné změny sazby DPH.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260" w:line="288" w:lineRule="auto"/>
        <w:ind w:left="400" w:right="0" w:hanging="400"/>
        <w:jc w:val="both"/>
      </w:pPr>
      <w:r>
        <w:rPr>
          <w:rStyle w:val="CharStyle17"/>
        </w:rPr>
        <w:t xml:space="preserve">Nebude-li mezi oběma stranami v jednotlivém případě dohodnuto jinak, je kupní cena podle čl. 6 této smlouvy splatná po splnění závazku prodávajícího k dodávce zboží způsobem podle čl. 5 této smlouvy, a to ve lhůtě do 30 dnů ode dne doručení jejího písemného vyúčtování (daňového dokladu/faktury). Faktura bude doručena elektronicky na email: </w:t>
      </w:r>
      <w:r>
        <w:rPr>
          <w:rStyle w:val="CharStyle17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7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7"/>
          <w:color w:val="4279B1"/>
          <w:u w:val="single"/>
          <w:lang w:val="en-US" w:eastAsia="en-US" w:bidi="en-US"/>
        </w:rPr>
        <w:t xml:space="preserve"> </w:t>
      </w:r>
      <w:r>
        <w:rPr>
          <w:rStyle w:val="CharStyle17"/>
          <w:shd w:val="clear" w:color="auto" w:fill="000000"/>
        </w:rPr>
        <w:t>​...</w:t>
      </w:r>
      <w:r>
        <w:rPr>
          <w:rStyle w:val="CharStyle17"/>
          <w:u w:val="single"/>
          <w:shd w:val="clear" w:color="auto" w:fill="000000"/>
          <w:lang w:val="en-US" w:eastAsia="en-US" w:bidi="en-US"/>
        </w:rPr>
        <w:t>​...........</w:t>
      </w:r>
      <w:r>
        <w:rPr>
          <w:rStyle w:val="CharStyle17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7"/>
          <w:shd w:val="clear" w:color="auto" w:fill="000000"/>
          <w:lang w:val="en-US" w:eastAsia="en-US" w:bidi="en-US"/>
        </w:rPr>
        <w:t>..</w:t>
      </w:r>
      <w:r>
        <w:rPr>
          <w:rStyle w:val="CharStyle17"/>
        </w:rPr>
        <w:t xml:space="preserve">Na faktuře musí být mimo jiné vždy uvedeno toto číslo veřejné zakázky, ke které se faktura vztahuje: </w:t>
      </w:r>
      <w:r>
        <w:rPr>
          <w:rStyle w:val="CharStyle17"/>
          <w:b/>
          <w:bCs/>
        </w:rPr>
        <w:t xml:space="preserve">P22V00003275. </w:t>
      </w:r>
      <w:r>
        <w:rPr>
          <w:rStyle w:val="CharStyle17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8" w:lineRule="auto"/>
        <w:ind w:left="400" w:right="0" w:hanging="400"/>
        <w:jc w:val="both"/>
      </w:pPr>
      <w:r>
        <w:rPr>
          <w:rStyle w:val="CharStyle17"/>
        </w:rPr>
        <w:t>S převodem zboží podle čl. 1 této smlouvy je spojená záruka za jeho jakost v trvání 24 měsíců od převzetí zboží kupujícím. Nebude-li mezi oběma stranami v jednotlivém případě ujednáno jinak, s ohledem na povahu zboží podle čl. 1 této smlouvy lze reklamaci vady na tomto zboží vyřídit pouze výměnou reklamovaného zboží za jiné bezvadné, a to vždy ve lhůtě do 10-ti dnů od doručeni příslušné reklamace.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17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17"/>
        </w:rPr>
        <w:t>Pro případ prodlení se splněním jeho závazku k dodání zboží ve lhůtě podle čl. 4 této smlouvy a pro případ jeho prodlení s odstraněním vady ve lhůtě podle čl. 8 této smlouvy se prodávající zavazuje zaplatit kupujícímu smluvní pokutu ve výši 0,1% z ceny příslušné dodávky za každý započatý den tohoto prodlení.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8" w:lineRule="auto"/>
        <w:ind w:left="400" w:right="0" w:hanging="400"/>
        <w:jc w:val="both"/>
      </w:pPr>
      <w:r>
        <w:rPr>
          <w:rStyle w:val="CharStyle17"/>
        </w:rPr>
        <w:t>Pro případ prodlení se splněním jeho závazku k dodání zboží ve lhůtě podle čl. 4 této smlouvy a pro případ jeho prodlení s odstraněním vady ve lhůtě podle čl. 8 této smlouvy o více, než 1 týden, je kupující oprávněn odstoupit od této smlouvy s účinky ex tunc.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17"/>
        </w:rPr>
        <w:t>Pro případ prodlení kupujícího se zaplacením kupní ceny nebo její části ve lhůtě podle čl. 5 této smlouvy o víc, než 1 týden, je prodávající oprávněn od této smlouvy odstoupit s účinky ex tunc.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17"/>
        </w:rPr>
        <w:t>Není-li touto smlouvou ujednáno jinak, řídí se vzájemný právní vztah mezi kupujícím a prodávajícím při realizaci této smlouvy ust. § 2079 a násl. občanského zákoníku.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0" w:right="0" w:firstLine="0"/>
        <w:jc w:val="left"/>
      </w:pPr>
      <w:r>
        <w:rPr>
          <w:rStyle w:val="CharStyle17"/>
        </w:rPr>
        <w:t xml:space="preserve">Tato smlouva se uzavírá na dobu určitou, a to do </w:t>
      </w:r>
      <w:r>
        <w:rPr>
          <w:rStyle w:val="CharStyle17"/>
          <w:b/>
          <w:bCs/>
        </w:rPr>
        <w:t>31. 10. 2023.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17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93" w:lineRule="auto"/>
        <w:ind w:left="400" w:right="0" w:hanging="400"/>
        <w:jc w:val="both"/>
      </w:pPr>
      <w:r>
        <w:rPr>
          <w:rStyle w:val="CharStyle17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  <w:r>
        <w:br w:type="page"/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2" w:val="left"/>
        </w:tabs>
        <w:bidi w:val="0"/>
        <w:spacing w:before="0"/>
        <w:ind w:left="580" w:right="0" w:hanging="400"/>
        <w:jc w:val="left"/>
      </w:pPr>
      <w:r>
        <w:rPr>
          <w:rStyle w:val="CharStyle17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2" w:val="left"/>
        </w:tabs>
        <w:bidi w:val="0"/>
        <w:spacing w:before="0" w:line="286" w:lineRule="auto"/>
        <w:ind w:left="580" w:right="0" w:hanging="400"/>
        <w:jc w:val="left"/>
      </w:pPr>
      <w:r>
        <w:rPr>
          <w:rStyle w:val="CharStyle17"/>
        </w:rPr>
        <w:t>Tato smlouva nabývá účinnosti dnem jejího uveřejněni v registru smluv dle čl. 17, nejdříve však 1. 11.2022.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2" w:val="left"/>
        </w:tabs>
        <w:bidi w:val="0"/>
        <w:spacing w:before="0" w:after="0"/>
        <w:ind w:left="580" w:right="0" w:hanging="4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55" w:right="1197" w:bottom="993" w:left="1276" w:header="0" w:footer="3" w:gutter="0"/>
          <w:cols w:space="720"/>
          <w:noEndnote/>
          <w:rtlGutter w:val="0"/>
          <w:docGrid w:linePitch="360"/>
        </w:sectPr>
      </w:pPr>
      <w:r>
        <w:rPr>
          <w:rStyle w:val="CharStyle17"/>
        </w:rPr>
        <w:t>Dáno ve dvou originálních písemných vyhotoveních, z nichž každá ze smluvních stran obdrží po jednom.</w:t>
      </w: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64" w:right="0" w:bottom="831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266700" distB="149225" distL="138430" distR="114300" simplePos="0" relativeHeight="125829378" behindDoc="0" locked="0" layoutInCell="1" allowOverlap="1">
            <wp:simplePos x="0" y="0"/>
            <wp:positionH relativeFrom="page">
              <wp:posOffset>1010920</wp:posOffset>
            </wp:positionH>
            <wp:positionV relativeFrom="paragraph">
              <wp:posOffset>496570</wp:posOffset>
            </wp:positionV>
            <wp:extent cx="2066290" cy="54864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066290" cy="5486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1045210</wp:posOffset>
                </wp:positionV>
                <wp:extent cx="1426210" cy="14922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9"/>
                              </w:rPr>
                              <w:t xml:space="preserve">MUDr. Hana </w:t>
                            </w:r>
                            <w:r>
                              <w:rPr>
                                <w:rStyle w:val="CharStyle49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49"/>
                                <w:spacing w:val="3"/>
                                <w:shd w:val="clear" w:color="auto" w:fill="000000"/>
                              </w:rPr>
                              <w:t>...............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7.700000000000003pt;margin-top:82.299999999999997pt;width:112.3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9"/>
                        </w:rPr>
                        <w:t xml:space="preserve">MUDr. Hana </w:t>
                      </w:r>
                      <w:r>
                        <w:rPr>
                          <w:rStyle w:val="CharStyle49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49"/>
                          <w:spacing w:val="3"/>
                          <w:shd w:val="clear" w:color="auto" w:fill="000000"/>
                        </w:rPr>
                        <w:t>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5522595</wp:posOffset>
                </wp:positionH>
                <wp:positionV relativeFrom="paragraph">
                  <wp:posOffset>509270</wp:posOffset>
                </wp:positionV>
                <wp:extent cx="801370" cy="14922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13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6"/>
                                <w:szCs w:val="16"/>
                              </w:rPr>
                              <w:t>,085,577 911355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4.85000000000002pt;margin-top:40.100000000000001pt;width:63.100000000000001pt;height:11.75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6"/>
                          <w:szCs w:val="16"/>
                        </w:rPr>
                        <w:t>,085,577 911355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125829381" behindDoc="0" locked="0" layoutInCell="1" allowOverlap="1">
            <wp:simplePos x="0" y="0"/>
            <wp:positionH relativeFrom="page">
              <wp:posOffset>4196715</wp:posOffset>
            </wp:positionH>
            <wp:positionV relativeFrom="paragraph">
              <wp:posOffset>600710</wp:posOffset>
            </wp:positionV>
            <wp:extent cx="768350" cy="384175"/>
            <wp:wrapTight wrapText="bothSides">
              <wp:wrapPolygon>
                <wp:start x="0" y="0"/>
                <wp:lineTo x="16609" y="0"/>
                <wp:lineTo x="16609" y="6514"/>
                <wp:lineTo x="21600" y="6514"/>
                <wp:lineTo x="21600" y="21600"/>
                <wp:lineTo x="0" y="21600"/>
                <wp:lineTo x="0" y="0"/>
              </wp:wrapPolygon>
            </wp:wrapTight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768350" cy="3841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7"/>
        </w:rPr>
        <w:t xml:space="preserve">V Brně dne </w:t>
      </w:r>
      <w:r>
        <w:rPr>
          <w:rStyle w:val="CharStyle17"/>
        </w:rPr>
        <w:t>ředitelka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  <w:b/>
          <w:bCs/>
          <w:i/>
          <w:iCs/>
        </w:rPr>
        <w:t>Kupující</w:t>
      </w: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1320" w:right="0" w:firstLine="0"/>
        <w:jc w:val="left"/>
      </w:pPr>
      <w:r>
        <w:rPr>
          <w:rStyle w:val="CharStyle54"/>
        </w:rPr>
        <w:t>Jihomoravského kraje, p.o.</w:t>
      </w: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rStyle w:val="CharStyle54"/>
        </w:rPr>
        <w:t>Kamenice 798/1 d, 625 00 Brno</w:t>
      </w: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54"/>
        </w:rPr>
        <w:t>21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  <w:color w:val="404757"/>
        </w:rPr>
        <w:t>Ve Zlíně dneh2</w:t>
      </w:r>
      <w:r>
        <w:rPr>
          <w:rStyle w:val="CharStyle17"/>
          <w:color w:val="404757"/>
          <w:vertAlign w:val="subscript"/>
        </w:rPr>
        <w:t>2</w:t>
      </w:r>
      <w:r>
        <w:rPr>
          <w:rStyle w:val="CharStyle17"/>
          <w:color w:val="404757"/>
        </w:rPr>
        <w:t>UL2£L22_</w:t>
      </w:r>
      <w:r>
        <w:rPr>
          <w:rStyle w:val="CharStyle17"/>
          <w:color w:val="404757"/>
          <w:vertAlign w:val="subscript"/>
        </w:rPr>
        <w:t>=r</w:t>
      </w:r>
      <w:r>
        <w:rPr>
          <w:rStyle w:val="CharStyle17"/>
          <w:color w:val="404757"/>
        </w:rPr>
        <w:t>^1</w:t>
      </w: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rStyle w:val="CharStyle57"/>
          <w:smallCaps/>
        </w:rPr>
        <w:t>|Triod&lt;^N|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20" w:right="0" w:firstLine="0"/>
        <w:jc w:val="left"/>
      </w:pPr>
      <w:r>
        <w:rPr>
          <w:rStyle w:val="CharStyle3"/>
          <w:color w:val="000000"/>
          <w:spacing w:val="1"/>
          <w:shd w:val="clear" w:color="auto" w:fill="000000"/>
        </w:rPr>
        <w:t>.</w:t>
      </w:r>
      <w:r>
        <w:rPr>
          <w:rStyle w:val="CharStyle3"/>
          <w:color w:val="000000"/>
          <w:spacing w:val="2"/>
          <w:shd w:val="clear" w:color="auto" w:fill="000000"/>
        </w:rPr>
        <w:t>..........</w:t>
      </w:r>
      <w:r>
        <w:rPr>
          <w:rStyle w:val="CharStyle3"/>
        </w:rPr>
        <w:t>a 38,763 16 Fryšták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color w:val="000000"/>
          <w:spacing w:val="1"/>
          <w:shd w:val="clear" w:color="auto" w:fill="000000"/>
        </w:rPr>
        <w:t>.</w:t>
      </w:r>
      <w:r>
        <w:rPr>
          <w:rStyle w:val="CharStyle3"/>
          <w:color w:val="000000"/>
          <w:spacing w:val="2"/>
          <w:shd w:val="clear" w:color="auto" w:fill="000000"/>
        </w:rPr>
        <w:t>.......</w:t>
      </w:r>
      <w:r>
        <w:rPr>
          <w:rStyle w:val="CharStyle3"/>
          <w:color w:val="000000"/>
          <w:shd w:val="clear" w:color="auto" w:fill="000000"/>
        </w:rPr>
        <w:t>​</w:t>
      </w:r>
      <w:r>
        <w:rPr>
          <w:rStyle w:val="CharStyle3"/>
          <w:color w:val="000000"/>
          <w:spacing w:val="5"/>
          <w:shd w:val="clear" w:color="auto" w:fill="000000"/>
        </w:rPr>
        <w:t>....</w:t>
      </w:r>
      <w:r>
        <w:rPr>
          <w:rStyle w:val="CharStyle3"/>
          <w:color w:val="000000"/>
          <w:spacing w:val="6"/>
          <w:shd w:val="clear" w:color="auto" w:fill="000000"/>
        </w:rPr>
        <w:t>...</w:t>
      </w:r>
      <w:r>
        <w:rPr>
          <w:rStyle w:val="CharStyle3"/>
        </w:rPr>
        <w:t>3978, BIČ-CZ44003978 Q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18" w:lineRule="auto"/>
        <w:ind w:left="0" w:right="0" w:firstLine="0"/>
        <w:jc w:val="left"/>
        <w:rPr>
          <w:sz w:val="16"/>
          <w:szCs w:val="16"/>
        </w:rPr>
      </w:pPr>
      <w:r>
        <w:rPr>
          <w:rStyle w:val="CharStyle3"/>
          <w:b/>
          <w:bCs/>
          <w:color w:val="000000"/>
          <w:spacing w:val="1"/>
          <w:sz w:val="16"/>
          <w:szCs w:val="16"/>
          <w:shd w:val="clear" w:color="auto" w:fill="000000"/>
        </w:rPr>
        <w:t>.......</w:t>
      </w:r>
      <w:r>
        <w:rPr>
          <w:rStyle w:val="CharStyle3"/>
          <w:b/>
          <w:bCs/>
          <w:color w:val="000000"/>
          <w:spacing w:val="2"/>
          <w:sz w:val="16"/>
          <w:szCs w:val="16"/>
          <w:shd w:val="clear" w:color="auto" w:fill="000000"/>
        </w:rPr>
        <w:t>.......</w:t>
      </w:r>
      <w:r>
        <w:rPr>
          <w:rStyle w:val="CharStyle3"/>
          <w:b/>
          <w:bCs/>
          <w:color w:val="000000"/>
          <w:sz w:val="16"/>
          <w:szCs w:val="16"/>
          <w:shd w:val="clear" w:color="auto" w:fill="000000"/>
        </w:rPr>
        <w:t>​.</w:t>
      </w:r>
      <w:r>
        <w:rPr>
          <w:rStyle w:val="CharStyle3"/>
          <w:b/>
          <w:bCs/>
          <w:color w:val="000000"/>
          <w:spacing w:val="1"/>
          <w:sz w:val="16"/>
          <w:szCs w:val="16"/>
          <w:shd w:val="clear" w:color="auto" w:fill="000000"/>
        </w:rPr>
        <w:t>.</w:t>
      </w:r>
      <w:r>
        <w:rPr>
          <w:rStyle w:val="CharStyle3"/>
          <w:b/>
          <w:bCs/>
          <w:sz w:val="16"/>
          <w:szCs w:val="16"/>
        </w:rPr>
        <w:t>77 9U085,577 911 355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17"/>
        </w:rPr>
        <w:t>Radomír Doležal a Zdeněk Odehnal jednatelé společnosti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64" w:right="1887" w:bottom="8319" w:left="1387" w:header="0" w:footer="3" w:gutter="0"/>
          <w:cols w:num="2" w:space="1377"/>
          <w:noEndnote/>
          <w:rtlGutter w:val="0"/>
          <w:docGrid w:linePitch="360"/>
        </w:sectPr>
      </w:pPr>
      <w:r>
        <w:rPr>
          <w:rStyle w:val="CharStyle17"/>
          <w:b/>
          <w:bCs/>
          <w:i/>
          <w:iCs/>
        </w:rPr>
        <w:t>Prodávající</w:t>
      </w:r>
    </w:p>
    <w:p>
      <w:pPr>
        <w:widowControl w:val="0"/>
        <w:spacing w:line="22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64" w:right="0" w:bottom="166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12700</wp:posOffset>
                </wp:positionV>
                <wp:extent cx="692150" cy="31686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215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7"/>
                                <w:b/>
                                <w:bCs/>
                                <w:color w:val="404757"/>
                              </w:rPr>
                              <w:t>Příloha č. 1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7"/>
                                <w:b/>
                                <w:bCs/>
                                <w:color w:val="404757"/>
                              </w:rPr>
                              <w:t>Příloha č. 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2.900000000000006pt;margin-top:1.pt;width:54.5pt;height:24.94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7"/>
                          <w:b/>
                          <w:bCs/>
                          <w:color w:val="404757"/>
                        </w:rPr>
                        <w:t>Příloha č. 1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7"/>
                          <w:b/>
                          <w:bCs/>
                          <w:color w:val="404757"/>
                        </w:rPr>
                        <w:t>Příloha č.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64" w:right="1561" w:bottom="1664" w:left="2390" w:header="0" w:footer="3" w:gutter="0"/>
          <w:cols w:space="720"/>
          <w:noEndnote/>
          <w:rtlGutter w:val="0"/>
          <w:docGrid w:linePitch="360"/>
        </w:sectPr>
      </w:pPr>
      <w:r>
        <w:rPr>
          <w:rStyle w:val="CharStyle17"/>
        </w:rPr>
        <w:t>Technická specifikace, ceník Místa plnění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3"/>
          <w:b/>
          <w:bCs/>
          <w:color w:val="000000"/>
          <w:sz w:val="16"/>
          <w:szCs w:val="16"/>
        </w:rPr>
        <w:t>Příloha č. 1 Rámcové kupní smlouvy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933" w:right="0" w:firstLine="0"/>
        <w:jc w:val="left"/>
      </w:pPr>
      <w:r>
        <w:rPr>
          <w:rStyle w:val="CharStyle20"/>
          <w:b/>
          <w:bCs/>
        </w:rPr>
        <w:t>TECHNICKÁ SPECIFIKACE, CENÍK</w:t>
      </w:r>
    </w:p>
    <w:tbl>
      <w:tblPr>
        <w:tblOverlap w:val="never"/>
        <w:jc w:val="center"/>
        <w:tblLayout w:type="fixed"/>
      </w:tblPr>
      <w:tblGrid>
        <w:gridCol w:w="514"/>
        <w:gridCol w:w="2496"/>
        <w:gridCol w:w="4896"/>
        <w:gridCol w:w="859"/>
        <w:gridCol w:w="2957"/>
        <w:gridCol w:w="1474"/>
        <w:gridCol w:w="1512"/>
      </w:tblGrid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F3E4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4"/>
                <w:b/>
                <w:bCs/>
              </w:rPr>
              <w:t>Jednotka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F3E4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Nabízené zboží (název, objem balení)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F3E4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Cena za jednotku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404757"/>
              </w:rPr>
              <w:t>Cena za jednotku včetně DPH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Toaletní papír dvojvrstvý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průměr 28cm, bělený recykl, 100% bílý, 260m, útržek cca 9 x 24cm.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Baleni po 6 ks.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  <w:color w:val="DD686D"/>
              </w:rPr>
              <w:t>TP Jumbo 280 2vr recykl bílý - bal 6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363,00 Kč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Toaletní papír dvojvrstvý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průměr 11 cm, celulóza, 2 vrstvý, extra bílý, cca 13m x 9cm. Balení po 6 10 ks, účastník uvede cenu za balení po 6 ks.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TP Soft Exclusive - bal 8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48,00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58.08 Kč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Papírové ručníky v rolích MINI 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Papírové ručníky v roli, celulóza, extra bílé, 20cm vysoké,cca 20 x 35 cm, 2vrstvé.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  <w:color w:val="DD686D"/>
              </w:rPr>
              <w:t>Role pap. MIDI 2vr celulóza - bal 12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34 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41,14 Kč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Papírové ručníky ZZ - zelené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Recykl, cca 23 x 25cm - bal.cca 250 listů - jednovrstvé. 5000 ks v krabici.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krabice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Ručníky ZZ zelené 5000 ks karton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364,00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440.44 Kč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Papírové ručníky ZZ - bílé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Lepená celulóza, bílé 21 -22,5 x 24-24,5cm - dvojvrstvé.Max. 4000ks v krabici.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krabice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Ručníky ZZ bílé 2vr cel 3000 ks karton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429,00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519.09 Kč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  <w:color w:val="404757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Osvěžovač vzduchu do zásobníků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Osvěžovač vzduchu do zásobníku, objem 250ml (např. AIR WICK)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AirWick FM 250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78.00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94,38 Kč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Osvěžovač vzduchu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Osvěžovač vzduchu s gelovými kuličkami, cca 190g.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Pan Aroma 293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39.90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48,28 Kč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Osvěžovač vzduchu ve spreji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Osvěžovač vzduchu a textilu ve spreji na vodní bázi, mechanický rozprašovač bez hnacího plynu. 425 g, různé vůně (např. Brait)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Brait Magie Mist Air 425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44.70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54.09 Kč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Vonné gelové pásky na WC bez závěsu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24"/>
              </w:rPr>
              <w:t>čistí,osvěžuje,omezuje tvorbu vodního kamene .balení 3ks do mísy cca 27g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Duck Fresh Stick 3 ks v baleni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43.30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52.39 Kč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Tablety do pisoáru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Čistí.osvěžuje,omezuje tvorbu vod.kamene, balení 1 kg -1,5 kg , cca 40ks v baleni.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Satur kostky do pisoáru 1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174.00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210.54 Kč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Hygienické sáčky na dámská WC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Mikrotenové sáčky v papírové krabičce s oválným výřezem, 20 - 30 ks sáčků v jednom baleni.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Hygienické sáčky kazeta 30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16.20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19.60 Kč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WC sada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Plastová WC souprava se syntetickými vlákny.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Souprava WC plast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21,00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25.41 Kč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Tekuté mýdlo TORK - 0,5l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Tekuté mýdlo do zásobníků TORK, objem 0,5l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Tork Mevon 55 475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92.00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111,32 Kč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Tekuté mýdlo TORK - 11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Tekuté mýdlo do zásobníků TORK, objem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Tork Mevon 55 1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141,00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170,61 Kč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Tekuté mýdlo 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Tekuté mýdlo s glycerinem, objem 51.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Lavon 5I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62,00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75,02 Kč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Ochranný krém na ruce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Promašťujici ochranný krém na ruce, balení 100ml (např. Indulona. ISOLDA)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Isolda konopí 100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17,00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20,57 Kč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Kapsle do myčky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24"/>
              </w:rPr>
              <w:t>Snadno rozpustné kapsle do automatické myčky nádobí, nezanechávají zbytky. Složení 5-15%neiontovépovrch.aktivní látky, bělící činidla na bázi kyslíku,&lt;5%fosfonáty, polykarboxyláty,enzymy,parfémy,Citronellol, Limonene, Linalool (např. Jar Platinum, 90ks -150 ks/balení)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Finish classic 110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253.00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306.13 Kč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Sůl do myčky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Sůl do myčky pro změkčeni vody, snadno rozpustná. Balení cca 1 - 2.5 kg (např. Q-Power).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Q power sůl do myčky 3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52.80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63.89 Kč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Čistič myčky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Čistič do myčky, tekutá forma, balení 250 ml (např. Q-Power)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Floře čistič myčky 250 ml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34.00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41,14 Kč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14"/>
        <w:gridCol w:w="2496"/>
        <w:gridCol w:w="4886"/>
        <w:gridCol w:w="864"/>
        <w:gridCol w:w="2952"/>
        <w:gridCol w:w="1478"/>
        <w:gridCol w:w="1507"/>
      </w:tblGrid>
      <w:tr>
        <w:trPr>
          <w:trHeight w:val="11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Leštidlo do myčky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24"/>
              </w:rPr>
              <w:t>Leštidlo do myčky - odstraňuje zbytky, které mohou v myčce zůstat během mycího cyklu, pnnáší vysoký lesk beze skvrn a vápenatých usazenin, je speciálně vyvinutý pro ochranu skleněného nádobí, napomáhá rychlejšímu schnuti nádobí, změkčuje vodu, a zabraňuje usazování nečistot na již umytém nádobí. Objem 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GO! leštidlo oplach 1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32.40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39.20 Kč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Odstraňovač vodního kamene na varné konvice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Odstraňovač vodního kamene, balení 250g, např. 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  <w:color w:val="404757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Ava 250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49.10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59.41 Kč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Prostředek na myti nádobí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Prostředek na mytí nádobí, vysoká odmašťovací schopnost, pěni. Šetrný k pokožce rukou. Objem 500 ml. Např. JAR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Cit nádobí 500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16.70Kč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20.21 Kč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Prostředek na myti nádobí 5I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Prostředek na mytí nádobí, vysoká odmašťovací schopnost, pěni. Šetrný k pokožce rukou. Objem 5 1. Např. JAR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Cit nádobí 5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92.00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111.32 Kč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Prostředek na myti oken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24"/>
              </w:rPr>
              <w:t>Prostředek na čištění oken, skla, zrcadel, obrazovek, glazury, smaltu a plastu. Obsahuje alkohol a aktivní čisticí složky pro snadné odstranění nečistot. Objem 500 ml. Např. Okena, Clin.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Cit čistič skel 500 ml MR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24.20 Kč</w:t>
            </w:r>
          </w:p>
        </w:tc>
      </w:tr>
      <w:tr>
        <w:trPr>
          <w:trHeight w:val="9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Multifunkční čistič 5v1 rozprašovač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24"/>
              </w:rPr>
              <w:t>Šetrně a bez šmouh čistí a odstraňuje prach z kovu, dřeva, skla a elektroniky. Pět funkcí v jednom přípravku. Obsahuje 99 % vody a lihu vyrobeného kvašením obilí. Efektivně čisti otisky od rukou a zanechává příjemnou vůni. Odstraňuje prach, šmouhy a skvrny. Balení 500ml ( např. Pronto Multi Supfrace Cleas § Dusts))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Pronto Multi Surface 500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82.00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99.22 Kč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Sprej proti prachu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Sprej proti prachu na všechny povrchy s antistatickou složkou, objem 400ml (např. Pronto)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Reál proti prachu 400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61.00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73,81 Kč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Krémový abrazivni čistící prostředek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rStyle w:val="CharStyle24"/>
              </w:rPr>
              <w:t>Univerzální tekutý čistící prostředek s vysokou účinností, krémová hustota, nezanechává šmouhy a škrábance. Odstraní odolnou mastnotu a vodní kámen. Vhodný na čištění kuchyňských povrchů, hrnců, pánví, van a umyvadel. Je jemný ke všem omyvatelným povrchům včetně smaltu a sklokeramiky. Objem cca 500 ml. Např. CIF.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Cit krém tekutý pisek 600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19.00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22,99 Kč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Čistící prostředek na koupelny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Čistící prostředek na koupelny s antibakteriální přísadou, rychle a šetrně odstraňuje nečistoty, rez, vodní kámen a zbytky mýdla. Obsah 51, např. Facility na koupelny.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Lavon antikalk 5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147.00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177.87 Kč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Čistící prostředek na podlahy tekutý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Tekutý prostředek na nesavé podlahy. Vysoká mycí schopnost, beze šmouh. Objem 51.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GO! podlahy s alkoholem 5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113.00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136.73 Kč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Desinfekční prostředek na plíseň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Desinfekční prostředek na plíseň ve srpeji, složeni chlornan sodný 1- 5%, hydroxid sodný 0,5 -2%, objem 500ml, např. savo proti plísním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Floře proti plísním 500 ml MR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32.50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39.33 Kč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Tekutý písek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Tekutý písek na čištění umyvadel, van, sanitárního zařízení, keramických obkladů, nádobí apod. Objem 5I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Cit krém tekutý pisek 6 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112.00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135.52 Kč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Čistič na trouby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Přípravek na odstraňováni mastných a připečených nečistot z nerezových, smaltovaných nebo glazovaných povrchů, jako jsou sporáky, trouby, grily, nádobí a kuchyňské obklady. Objem 500ml.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GO! kuchyně 500 ml MR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33.70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40.78 Kč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Čistící prostředek na rez a vodní kámen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Prostředek obsahuje směs kyselin, které odstraňují veškerou špínu. Odstraňuje vápenaté usazeniny, stopy mýdla a rzi v kuchyni, koupelně a na velkých površích. Objem 500 ml. Např. Fixinela, Pulirapid.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GO! Fix rez kámen 500 ml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21.60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26.14 Kč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23"/>
        <w:gridCol w:w="2496"/>
        <w:gridCol w:w="4901"/>
        <w:gridCol w:w="869"/>
        <w:gridCol w:w="2971"/>
        <w:gridCol w:w="1483"/>
        <w:gridCol w:w="1522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Čistící prostředek na WC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rStyle w:val="CharStyle24"/>
              </w:rPr>
              <w:t>Čistící gel na WC, objem 750 ml s dezinekčni látkou, odstraňuje vápenaté usazeniny, likviduje viry, bakterie a mikroskopické houby. Různé vůně.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color w:val="404757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Domestos WC gel 750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31,00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37,51 Kč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Čistič odpadů - žiravina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Tekutý - objem 11, obsahuje kys.sírovou (např. STURA FACILE)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Stura Facile 1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83,00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100,43 Kč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Houbičky na nádobí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Houbička na nádobí s velmi odolnou abrazivní vrstvou, rozměr cca 9 x 6,5 x 3cm. Balení 10 ks.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Houba H set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11,50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13,92Kč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24"/>
              </w:rPr>
              <w:t>Mycí hadr na podlahu z netkané textilie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Vysoce savý hadr na velmi znečištěné plochy, viskóza, rozměr 60x70 cm, oranžová barva. Např Hadr Petr.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Hadr Petr 60 x 70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13.90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16.82 Kč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Houbová utěrka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Houbový hadřík na všechny povrchy s výbornými sacími schopnostmi, 16x18 cm. 3 ks v balení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Houbová utěrka 3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12,40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15.00 Kč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Švédské utěrky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24"/>
              </w:rPr>
              <w:t>Švédská utěrka, složeni 80% polyester a 20% polyamid. Utěrka velmi dobře absorbuje vodu a odstraňuje nečistoty. Na čištěných plochách nezůstávají žádné pruhy ani chloupky. 260g/m2. 40 x 40cm. Různé barvy.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Utěrka mikro 260 g 40 x 40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14.70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17.79Kč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Utěrka víceúčelová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Víceúčelová utěrka pro použití za sucha i mokra, nepouští vlákna. Např. Utěrka Petra 34x38 cm. Různé barvy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Utěrka Příležitost 34 x 38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2,90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3,51 Kč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Mop s holí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24"/>
              </w:rPr>
              <w:t>Mop s holí pro úklid za mokra. Hůl-max 130 cm, mop - hmotnost cca 230g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  <w:b/>
                <w:bCs/>
                <w:color w:val="DD686D"/>
              </w:rPr>
              <w:t>Mop proužkový s násadou 120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39.70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48,04 Kč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Koště průmyslové s holí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Dřevěné koště pro venkovní užití. Délka hole cca 120cm. rozměr smetáku cca 30x11cm.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Koště průmyslové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71.00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85.91 Kč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Násada na koště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Násada na dřevěné koště.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  <w:b/>
                <w:bCs/>
                <w:color w:val="DD686D"/>
              </w:rPr>
              <w:t>Násada smetáková dřevěná 120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27,00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32.67 Kč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Smeták s holi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Smeták s holí z PVC. Hůl-120cm, smeták cca 30x11cm.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Smeták Eko s holí plast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44.00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53.24 Kč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Lopatka + smetáček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Lopatka se smetáčkem z PVC. Rozměry cca Iopatka-34x22cm, smetáček -délka 28cm.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Smetáček + lopatka Perfekta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33.50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40.54 Kč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  <w:color w:val="404757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Mop s kbelíkem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Mop s kbelíkem na ždímání, kbelík 10 - 121, 25x27cm, hmotnost celkem cca 520g.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  <w:b/>
                <w:bCs/>
                <w:color w:val="DD686D"/>
              </w:rPr>
              <w:t>Souprava úklidová proužkový mop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85,00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102.85 Kč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Vědro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Vědro z PVC s výlevkou, objem 101.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  <w:color w:val="404757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Vědro PVC 10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39,00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47.19 Kč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Mycí pasta na silně znečistěnou pokožku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24"/>
              </w:rPr>
              <w:t>Myči pasta na ruce s vysokým mycím účinkem, důkladně očišťuje odolné nečistoty z pokožky. Obsah cca 300 g Např. Vega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Solvit 300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9.70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11.74 Kč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24"/>
              </w:rPr>
              <w:t>Strojek do zásuvky na hubení komárů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Strojek do zásuvky na hubení komárů s tekutou náplní, objem cca 46ml, působnost min. 60 nocí (např. RAID)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  <w:b/>
                <w:bCs/>
                <w:color w:val="DD686D"/>
              </w:rPr>
              <w:t>Bros proti komárům tekutý 60 nocí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122.00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147,62 Kč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Náplň do strojku na komáry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Náplň do strojku na komáry s tekutou náplní, objem cca 46ml, působnost min. 60 nocí (např. RAID)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Bros náplň tekutá 60 noci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85,80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103.82 Kč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24"/>
              </w:rPr>
              <w:t>Sprej proti mravencům a lezoucímu hmyzu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Vysoce účinný prostorový sprej na hubeni mravenců a lezoucího hmyzu. Objem 400 ml, např. Biolit.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Cobra proti hmyzu 400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60,40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73.08 Kč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4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Univerzální (svačinové) sáčky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Univerzální mikrotenové sáčky, rozměr 20 x 30cm, síla mi 12. 50ks/bal.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bal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Sáček HD 20 x 30 cm blok 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10.00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12.10Kč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Autočistič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24"/>
              </w:rPr>
              <w:t>Autočistič k odstranění nečistot z motorů a strojního zařízeni, hmyzu ze skel a karoserií automobilů. Balení 5I (např. Milit)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Milit autočistič 5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299.00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361.79 Kč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Prášek na praní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rStyle w:val="CharStyle24"/>
              </w:rPr>
              <w:t>Prací prášek šetrný k vláknům prádla, účinné odsranění skvrn i při nízkých telotách 20C. Balení cca 30 - 40 pracích dávek.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ks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  <w:color w:val="DD686D"/>
              </w:rPr>
              <w:t>Robeta News 3 kg uni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115,00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24"/>
                <w:i/>
                <w:iCs/>
                <w:color w:val="DD686D"/>
                <w:sz w:val="16"/>
                <w:szCs w:val="16"/>
              </w:rPr>
              <w:t>139.15 Kč</w:t>
            </w:r>
          </w:p>
        </w:tc>
      </w:tr>
    </w:tbl>
    <w:p>
      <w:pPr>
        <w:sectPr>
          <w:footerReference w:type="default" r:id="rId12"/>
          <w:footnotePr>
            <w:pos w:val="pageBottom"/>
            <w:numFmt w:val="decimal"/>
            <w:numRestart w:val="continuous"/>
          </w:footnotePr>
          <w:pgSz w:w="16840" w:h="11900" w:orient="landscape"/>
          <w:pgMar w:top="1019" w:right="1008" w:bottom="1018" w:left="1067" w:header="591" w:footer="590" w:gutter="0"/>
          <w:cols w:space="720"/>
          <w:noEndnote/>
          <w:rtlGutter w:val="0"/>
          <w:docGrid w:linePitch="360"/>
        </w:sectPr>
      </w:pPr>
    </w:p>
    <w:p>
      <w:pPr>
        <w:pStyle w:val="Style73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bookmarkStart w:id="4" w:name="bookmark4"/>
      <w:r>
        <w:rPr>
          <w:rStyle w:val="CharStyle74"/>
          <w:b/>
          <w:bCs/>
        </w:rPr>
        <w:t>Příloha č. 2 Místa plnění</w:t>
      </w:r>
      <w:bookmarkEnd w:id="4"/>
    </w:p>
    <w:p>
      <w:pPr>
        <w:pStyle w:val="Style73"/>
        <w:keepNext/>
        <w:keepLines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bookmarkStart w:id="6" w:name="bookmark6"/>
      <w:r>
        <w:rPr>
          <w:rStyle w:val="CharStyle74"/>
          <w:b/>
          <w:bCs/>
        </w:rPr>
        <w:t>MÍSTA PLNĚNÍ</w:t>
      </w:r>
      <w:bookmarkEnd w:id="6"/>
    </w:p>
    <w:tbl>
      <w:tblPr>
        <w:tblOverlap w:val="never"/>
        <w:jc w:val="center"/>
        <w:tblLayout w:type="fixed"/>
      </w:tblPr>
      <w:tblGrid>
        <w:gridCol w:w="2266"/>
        <w:gridCol w:w="2669"/>
        <w:gridCol w:w="4378"/>
      </w:tblGrid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EFE5E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b/>
                <w:bCs/>
                <w:color w:val="343618"/>
                <w:sz w:val="19"/>
                <w:szCs w:val="19"/>
              </w:rPr>
              <w:t>Výjezdová základna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EFE5E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4"/>
                <w:b/>
                <w:bCs/>
                <w:color w:val="343618"/>
                <w:sz w:val="19"/>
                <w:szCs w:val="19"/>
              </w:rPr>
              <w:t>Adresa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EFE5E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4"/>
                <w:b/>
                <w:bCs/>
                <w:color w:val="343618"/>
                <w:sz w:val="19"/>
                <w:szCs w:val="19"/>
              </w:rPr>
              <w:t>Kontaktní osoba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Brno - Bohunice (centrální sklad)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Kamenice 798/1 d, Brno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i/>
                <w:iCs/>
                <w:spacing w:val="1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i/>
                <w:iCs/>
                <w:spacing w:val="4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24"/>
                <w:i/>
                <w:iCs/>
                <w:sz w:val="19"/>
                <w:szCs w:val="19"/>
                <w:u w:val="single"/>
                <w:shd w:val="clear" w:color="auto" w:fill="000000"/>
              </w:rPr>
              <w:t>​.......................</w:t>
            </w:r>
            <w:r>
              <w:rPr>
                <w:rStyle w:val="CharStyle24"/>
                <w:i/>
                <w:iCs/>
                <w:spacing w:val="1"/>
                <w:sz w:val="19"/>
                <w:szCs w:val="19"/>
                <w:u w:val="single"/>
                <w:shd w:val="clear" w:color="auto" w:fill="000000"/>
              </w:rPr>
              <w:t>...</w:t>
            </w:r>
            <w:r>
              <w:rPr>
                <w:rStyle w:val="CharStyle24"/>
                <w:i/>
                <w:iCs/>
                <w:sz w:val="19"/>
                <w:szCs w:val="19"/>
                <w:u w:val="single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7"/>
                <w:sz w:val="19"/>
                <w:szCs w:val="19"/>
                <w:u w:val="single"/>
                <w:shd w:val="clear" w:color="auto" w:fill="000000"/>
              </w:rPr>
              <w:t>.</w:t>
            </w:r>
            <w:r>
              <w:rPr>
                <w:rStyle w:val="CharStyle24"/>
                <w:i/>
                <w:iCs/>
                <w:spacing w:val="8"/>
                <w:sz w:val="19"/>
                <w:szCs w:val="19"/>
                <w:u w:val="single"/>
                <w:shd w:val="clear" w:color="auto" w:fill="000000"/>
              </w:rPr>
              <w:t>...</w:t>
            </w: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.​</w:t>
            </w:r>
            <w:r>
              <w:rPr>
                <w:rStyle w:val="CharStyle24"/>
                <w:i/>
                <w:iCs/>
                <w:spacing w:val="10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i/>
                <w:iCs/>
                <w:spacing w:val="11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i/>
                <w:iCs/>
                <w:sz w:val="19"/>
                <w:szCs w:val="19"/>
              </w:rPr>
              <w:t xml:space="preserve"> 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​..................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D4F3E4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Břeclav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F3E4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U nemocnice 1, Břeclav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4F3E4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i/>
                <w:iCs/>
                <w:spacing w:val="2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i/>
                <w:iCs/>
                <w:spacing w:val="3"/>
                <w:sz w:val="19"/>
                <w:szCs w:val="19"/>
                <w:shd w:val="clear" w:color="auto" w:fill="000000"/>
              </w:rPr>
              <w:t>.............</w:t>
            </w: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​.</w:t>
            </w:r>
            <w:r>
              <w:rPr>
                <w:rStyle w:val="CharStyle24"/>
                <w:i/>
                <w:iCs/>
                <w:spacing w:val="1"/>
                <w:sz w:val="19"/>
                <w:szCs w:val="19"/>
                <w:shd w:val="clear" w:color="auto" w:fill="000000"/>
              </w:rPr>
              <w:t>..........</w:t>
            </w:r>
            <w:r>
              <w:rPr>
                <w:rStyle w:val="CharStyle24"/>
                <w:i/>
                <w:iCs/>
                <w:sz w:val="19"/>
                <w:szCs w:val="19"/>
                <w:u w:val="single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1"/>
                <w:sz w:val="19"/>
                <w:szCs w:val="19"/>
                <w:u w:val="single"/>
                <w:shd w:val="clear" w:color="auto" w:fill="000000"/>
              </w:rPr>
              <w:t>.................</w:t>
            </w:r>
            <w:r>
              <w:rPr>
                <w:rStyle w:val="CharStyle24"/>
                <w:i/>
                <w:iCs/>
                <w:spacing w:val="2"/>
                <w:sz w:val="19"/>
                <w:szCs w:val="19"/>
                <w:u w:val="single"/>
                <w:shd w:val="clear" w:color="auto" w:fill="000000"/>
              </w:rPr>
              <w:t>...............</w:t>
            </w:r>
            <w:r>
              <w:rPr>
                <w:rStyle w:val="CharStyle24"/>
                <w:i/>
                <w:iCs/>
                <w:sz w:val="19"/>
                <w:szCs w:val="19"/>
                <w:u w:val="single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7"/>
                <w:sz w:val="19"/>
                <w:szCs w:val="19"/>
                <w:u w:val="single"/>
                <w:shd w:val="clear" w:color="auto" w:fill="000000"/>
              </w:rPr>
              <w:t>.</w:t>
            </w:r>
            <w:r>
              <w:rPr>
                <w:rStyle w:val="CharStyle24"/>
                <w:i/>
                <w:iCs/>
                <w:spacing w:val="8"/>
                <w:sz w:val="19"/>
                <w:szCs w:val="19"/>
                <w:u w:val="single"/>
                <w:shd w:val="clear" w:color="auto" w:fill="000000"/>
              </w:rPr>
              <w:t>...</w:t>
            </w: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.​</w:t>
            </w:r>
            <w:r>
              <w:rPr>
                <w:rStyle w:val="CharStyle24"/>
                <w:i/>
                <w:iCs/>
                <w:spacing w:val="10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i/>
                <w:iCs/>
                <w:spacing w:val="11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i/>
                <w:iCs/>
                <w:sz w:val="19"/>
                <w:szCs w:val="19"/>
              </w:rPr>
              <w:t xml:space="preserve"> 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​..................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Blansko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K. H. Máchy 17, Blansko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i/>
                <w:iCs/>
                <w:spacing w:val="3"/>
                <w:sz w:val="19"/>
                <w:szCs w:val="19"/>
                <w:shd w:val="clear" w:color="auto" w:fill="000000"/>
              </w:rPr>
              <w:t>...........</w:t>
            </w:r>
            <w:r>
              <w:rPr>
                <w:rStyle w:val="CharStyle24"/>
                <w:i/>
                <w:iCs/>
                <w:spacing w:val="4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1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24"/>
                <w:i/>
                <w:iCs/>
                <w:spacing w:val="2"/>
                <w:sz w:val="19"/>
                <w:szCs w:val="19"/>
                <w:shd w:val="clear" w:color="auto" w:fill="000000"/>
              </w:rPr>
              <w:t>.......</w:t>
            </w:r>
            <w:r>
              <w:rPr>
                <w:rStyle w:val="CharStyle24"/>
                <w:i/>
                <w:iCs/>
                <w:sz w:val="19"/>
                <w:szCs w:val="19"/>
                <w:u w:val="single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1"/>
                <w:sz w:val="19"/>
                <w:szCs w:val="19"/>
                <w:u w:val="single"/>
                <w:shd w:val="clear" w:color="auto" w:fill="000000"/>
              </w:rPr>
              <w:t>...............</w:t>
            </w:r>
            <w:r>
              <w:rPr>
                <w:rStyle w:val="CharStyle24"/>
                <w:i/>
                <w:iCs/>
                <w:spacing w:val="2"/>
                <w:sz w:val="19"/>
                <w:szCs w:val="19"/>
                <w:u w:val="single"/>
                <w:shd w:val="clear" w:color="auto" w:fill="000000"/>
              </w:rPr>
              <w:t>..................</w:t>
            </w:r>
            <w:r>
              <w:rPr>
                <w:rStyle w:val="CharStyle24"/>
                <w:i/>
                <w:iCs/>
                <w:sz w:val="19"/>
                <w:szCs w:val="19"/>
                <w:u w:val="single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7"/>
                <w:sz w:val="19"/>
                <w:szCs w:val="19"/>
                <w:u w:val="single"/>
                <w:shd w:val="clear" w:color="auto" w:fill="000000"/>
              </w:rPr>
              <w:t>.</w:t>
            </w:r>
            <w:r>
              <w:rPr>
                <w:rStyle w:val="CharStyle24"/>
                <w:i/>
                <w:iCs/>
                <w:spacing w:val="8"/>
                <w:sz w:val="19"/>
                <w:szCs w:val="19"/>
                <w:u w:val="single"/>
                <w:shd w:val="clear" w:color="auto" w:fill="000000"/>
              </w:rPr>
              <w:t>...</w:t>
            </w: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.​</w:t>
            </w:r>
            <w:r>
              <w:rPr>
                <w:rStyle w:val="CharStyle24"/>
                <w:i/>
                <w:iCs/>
                <w:spacing w:val="10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i/>
                <w:iCs/>
                <w:spacing w:val="11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i/>
                <w:iCs/>
                <w:sz w:val="19"/>
                <w:szCs w:val="19"/>
              </w:rPr>
              <w:t xml:space="preserve"> 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​..................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D4F3E4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F3E4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Bratří Čapků, Hodonín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4F3E4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i/>
                <w:iCs/>
                <w:spacing w:val="2"/>
                <w:sz w:val="19"/>
                <w:szCs w:val="19"/>
                <w:shd w:val="clear" w:color="auto" w:fill="000000"/>
              </w:rPr>
              <w:t>.............</w:t>
            </w:r>
            <w:r>
              <w:rPr>
                <w:rStyle w:val="CharStyle24"/>
                <w:i/>
                <w:iCs/>
                <w:spacing w:val="3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3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24"/>
                <w:i/>
                <w:iCs/>
                <w:spacing w:val="4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i/>
                <w:iCs/>
                <w:spacing w:val="4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4"/>
                <w:sz w:val="19"/>
                <w:szCs w:val="19"/>
                <w:shd w:val="clear" w:color="auto" w:fill="000000"/>
              </w:rPr>
              <w:t>.......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i/>
                <w:iCs/>
                <w:spacing w:val="2"/>
                <w:sz w:val="19"/>
                <w:szCs w:val="19"/>
                <w:u w:val="single"/>
                <w:shd w:val="clear" w:color="auto" w:fill="000000"/>
              </w:rPr>
              <w:t>...</w:t>
            </w:r>
            <w:r>
              <w:rPr>
                <w:rStyle w:val="CharStyle24"/>
                <w:i/>
                <w:iCs/>
                <w:spacing w:val="3"/>
                <w:sz w:val="19"/>
                <w:szCs w:val="19"/>
                <w:u w:val="single"/>
                <w:shd w:val="clear" w:color="auto" w:fill="000000"/>
              </w:rPr>
              <w:t>...............</w:t>
            </w:r>
            <w:r>
              <w:rPr>
                <w:rStyle w:val="CharStyle24"/>
                <w:i/>
                <w:iCs/>
                <w:sz w:val="19"/>
                <w:szCs w:val="19"/>
                <w:u w:val="single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4"/>
                <w:sz w:val="19"/>
                <w:szCs w:val="19"/>
                <w:u w:val="single"/>
                <w:shd w:val="clear" w:color="auto" w:fill="000000"/>
              </w:rPr>
              <w:t>.....</w:t>
            </w:r>
            <w:r>
              <w:rPr>
                <w:rStyle w:val="CharStyle24"/>
                <w:i/>
                <w:iCs/>
                <w:spacing w:val="1"/>
                <w:sz w:val="19"/>
                <w:szCs w:val="19"/>
                <w:u w:val="single"/>
                <w:shd w:val="clear" w:color="auto" w:fill="000000"/>
              </w:rPr>
              <w:t>....</w:t>
            </w:r>
            <w:r>
              <w:rPr>
                <w:rStyle w:val="CharStyle24"/>
                <w:i/>
                <w:iCs/>
                <w:spacing w:val="2"/>
                <w:sz w:val="19"/>
                <w:szCs w:val="19"/>
                <w:u w:val="single"/>
                <w:shd w:val="clear" w:color="auto" w:fill="000000"/>
              </w:rPr>
              <w:t>...........</w:t>
            </w:r>
            <w:r>
              <w:rPr>
                <w:rStyle w:val="CharStyle24"/>
                <w:i/>
                <w:iCs/>
                <w:sz w:val="19"/>
                <w:szCs w:val="19"/>
                <w:u w:val="single"/>
                <w:shd w:val="clear" w:color="auto" w:fill="000000"/>
              </w:rPr>
              <w:t>.</w:t>
            </w: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.​</w:t>
            </w:r>
            <w:r>
              <w:rPr>
                <w:rStyle w:val="CharStyle24"/>
                <w:i/>
                <w:iCs/>
                <w:spacing w:val="10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i/>
                <w:iCs/>
                <w:spacing w:val="11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.​..................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Vyškov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Purkyňova 36, Vyškov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i/>
                <w:iCs/>
                <w:spacing w:val="2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i/>
                <w:iCs/>
                <w:spacing w:val="3"/>
                <w:sz w:val="19"/>
                <w:szCs w:val="19"/>
                <w:shd w:val="clear" w:color="auto" w:fill="000000"/>
              </w:rPr>
              <w:t>..............</w:t>
            </w: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2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i/>
                <w:iCs/>
                <w:spacing w:val="3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24"/>
                <w:i/>
                <w:iCs/>
                <w:sz w:val="19"/>
                <w:szCs w:val="19"/>
                <w:u w:val="single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1"/>
                <w:sz w:val="19"/>
                <w:szCs w:val="19"/>
                <w:u w:val="single"/>
                <w:shd w:val="clear" w:color="auto" w:fill="000000"/>
              </w:rPr>
              <w:t>................................</w:t>
            </w:r>
            <w:r>
              <w:rPr>
                <w:rStyle w:val="CharStyle24"/>
                <w:i/>
                <w:iCs/>
                <w:spacing w:val="2"/>
                <w:sz w:val="19"/>
                <w:szCs w:val="19"/>
                <w:u w:val="single"/>
                <w:shd w:val="clear" w:color="auto" w:fill="000000"/>
              </w:rPr>
              <w:t>....</w:t>
            </w:r>
            <w:r>
              <w:rPr>
                <w:rStyle w:val="CharStyle24"/>
                <w:i/>
                <w:iCs/>
                <w:sz w:val="19"/>
                <w:szCs w:val="19"/>
                <w:u w:val="single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7"/>
                <w:sz w:val="19"/>
                <w:szCs w:val="19"/>
                <w:u w:val="single"/>
                <w:shd w:val="clear" w:color="auto" w:fill="000000"/>
              </w:rPr>
              <w:t>.</w:t>
            </w:r>
            <w:r>
              <w:rPr>
                <w:rStyle w:val="CharStyle24"/>
                <w:i/>
                <w:iCs/>
                <w:spacing w:val="8"/>
                <w:sz w:val="19"/>
                <w:szCs w:val="19"/>
                <w:u w:val="single"/>
                <w:shd w:val="clear" w:color="auto" w:fill="000000"/>
              </w:rPr>
              <w:t>...</w:t>
            </w: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.​</w:t>
            </w:r>
            <w:r>
              <w:rPr>
                <w:rStyle w:val="CharStyle24"/>
                <w:i/>
                <w:iCs/>
                <w:spacing w:val="10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i/>
                <w:iCs/>
                <w:spacing w:val="11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i/>
                <w:iCs/>
                <w:sz w:val="19"/>
                <w:szCs w:val="19"/>
              </w:rPr>
              <w:t xml:space="preserve"> 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............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4F3E4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Znojmo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4F3E4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Pražská 59A, Znojmo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4F3E4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i/>
                <w:iCs/>
                <w:spacing w:val="2"/>
                <w:sz w:val="19"/>
                <w:szCs w:val="19"/>
                <w:shd w:val="clear" w:color="auto" w:fill="000000"/>
              </w:rPr>
              <w:t>.............</w:t>
            </w:r>
            <w:r>
              <w:rPr>
                <w:rStyle w:val="CharStyle24"/>
                <w:i/>
                <w:iCs/>
                <w:spacing w:val="3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24"/>
                <w:i/>
                <w:iCs/>
                <w:sz w:val="19"/>
                <w:szCs w:val="19"/>
                <w:shd w:val="clear" w:color="auto" w:fill="000000"/>
              </w:rPr>
              <w:t>​.</w:t>
            </w:r>
            <w:r>
              <w:rPr>
                <w:rStyle w:val="CharStyle24"/>
                <w:i/>
                <w:iCs/>
                <w:spacing w:val="1"/>
                <w:sz w:val="19"/>
                <w:szCs w:val="19"/>
                <w:shd w:val="clear" w:color="auto" w:fill="000000"/>
              </w:rPr>
              <w:t>..........</w:t>
            </w:r>
            <w:r>
              <w:rPr>
                <w:rStyle w:val="CharStyle24"/>
                <w:i/>
                <w:iCs/>
                <w:sz w:val="19"/>
                <w:szCs w:val="19"/>
                <w:u w:val="single"/>
                <w:shd w:val="clear" w:color="auto" w:fill="000000"/>
              </w:rPr>
              <w:t>​...........</w:t>
            </w:r>
            <w:r>
              <w:rPr>
                <w:rStyle w:val="CharStyle24"/>
                <w:i/>
                <w:iCs/>
                <w:spacing w:val="1"/>
                <w:sz w:val="19"/>
                <w:szCs w:val="19"/>
                <w:u w:val="single"/>
                <w:shd w:val="clear" w:color="auto" w:fill="000000"/>
              </w:rPr>
              <w:t>.........................</w:t>
            </w:r>
            <w:r>
              <w:rPr>
                <w:rStyle w:val="CharStyle24"/>
                <w:i/>
                <w:iCs/>
                <w:sz w:val="19"/>
                <w:szCs w:val="19"/>
                <w:u w:val="single"/>
                <w:shd w:val="clear" w:color="auto" w:fill="000000"/>
              </w:rPr>
              <w:t>​</w:t>
            </w:r>
            <w:r>
              <w:rPr>
                <w:rStyle w:val="CharStyle24"/>
                <w:i/>
                <w:iCs/>
                <w:spacing w:val="7"/>
                <w:sz w:val="19"/>
                <w:szCs w:val="19"/>
                <w:u w:val="single"/>
                <w:shd w:val="clear" w:color="auto" w:fill="000000"/>
              </w:rPr>
              <w:t>.</w:t>
            </w:r>
            <w:r>
              <w:rPr>
                <w:rStyle w:val="CharStyle24"/>
                <w:i/>
                <w:iCs/>
                <w:spacing w:val="8"/>
                <w:sz w:val="19"/>
                <w:szCs w:val="19"/>
                <w:u w:val="single"/>
                <w:shd w:val="clear" w:color="auto" w:fill="000000"/>
              </w:rPr>
              <w:t>...</w:t>
            </w:r>
            <w:r>
              <w:rPr>
                <w:rStyle w:val="CharStyle24"/>
                <w:i/>
                <w:iCs/>
                <w:color w:val="4279B1"/>
                <w:sz w:val="19"/>
                <w:szCs w:val="19"/>
                <w:u w:val="single"/>
              </w:rPr>
              <w:t xml:space="preserve"> 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​..................</w:t>
            </w:r>
          </w:p>
        </w:tc>
      </w:tr>
    </w:tbl>
    <w:sectPr>
      <w:footerReference w:type="default" r:id="rId13"/>
      <w:footnotePr>
        <w:pos w:val="pageBottom"/>
        <w:numFmt w:val="decimal"/>
        <w:numRestart w:val="continuous"/>
      </w:footnotePr>
      <w:pgSz w:w="11900" w:h="16840"/>
      <w:pgMar w:top="1689" w:right="1188" w:bottom="1329" w:left="1401" w:header="126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10158730</wp:posOffset>
              </wp:positionV>
              <wp:extent cx="1896110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61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4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39-22 Hygienické potřeby pro ZZS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2.549999999999997pt;margin-top:799.89999999999998pt;width:149.30000000000001pt;height:8.15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39-22 Hygienické potřeby pro ZZS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10158730</wp:posOffset>
              </wp:positionV>
              <wp:extent cx="1896110" cy="10350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61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4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39-22 Hygienické potřeby pro ZZS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2.549999999999997pt;margin-top:799.89999999999998pt;width:149.30000000000001pt;height:8.15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39-22 Hygienické potřeby pro ZZS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5B6679"/>
      <w:sz w:val="15"/>
      <w:szCs w:val="15"/>
      <w:u w:val="none"/>
    </w:rPr>
  </w:style>
  <w:style w:type="character" w:customStyle="1" w:styleId="CharStyle9">
    <w:name w:val="Nadpis #2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color w:val="404757"/>
      <w:sz w:val="22"/>
      <w:szCs w:val="22"/>
      <w:u w:val="none"/>
    </w:rPr>
  </w:style>
  <w:style w:type="character" w:customStyle="1" w:styleId="CharStyle11">
    <w:name w:val="Nadpis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80"/>
      <w:szCs w:val="80"/>
      <w:u w:val="none"/>
    </w:rPr>
  </w:style>
  <w:style w:type="character" w:customStyle="1" w:styleId="CharStyle14">
    <w:name w:val="Záhlaví nebo zápatí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Základní text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Titulek tabulky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color w:val="404757"/>
      <w:sz w:val="16"/>
      <w:szCs w:val="16"/>
      <w:u w:val="none"/>
    </w:rPr>
  </w:style>
  <w:style w:type="character" w:customStyle="1" w:styleId="CharStyle24">
    <w:name w:val="Jiné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9">
    <w:name w:val="Titulek obrázku_"/>
    <w:basedOn w:val="DefaultParagraphFont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4">
    <w:name w:val="Základní text (3)_"/>
    <w:basedOn w:val="DefaultParagraphFont"/>
    <w:link w:val="Style53"/>
    <w:rPr>
      <w:rFonts w:ascii="Arial" w:eastAsia="Arial" w:hAnsi="Arial" w:cs="Arial"/>
      <w:b w:val="0"/>
      <w:bCs w:val="0"/>
      <w:i w:val="0"/>
      <w:iCs w:val="0"/>
      <w:smallCaps w:val="0"/>
      <w:strike w:val="0"/>
      <w:color w:val="7BD6EC"/>
      <w:sz w:val="17"/>
      <w:szCs w:val="17"/>
      <w:u w:val="none"/>
    </w:rPr>
  </w:style>
  <w:style w:type="character" w:customStyle="1" w:styleId="CharStyle57">
    <w:name w:val="Základní text (4)_"/>
    <w:basedOn w:val="DefaultParagraphFont"/>
    <w:link w:val="Style56"/>
    <w:rPr>
      <w:rFonts w:ascii="Arial" w:eastAsia="Arial" w:hAnsi="Arial" w:cs="Arial"/>
      <w:b w:val="0"/>
      <w:bCs w:val="0"/>
      <w:i w:val="0"/>
      <w:iCs w:val="0"/>
      <w:smallCaps/>
      <w:strike w:val="0"/>
      <w:color w:val="5B6679"/>
      <w:sz w:val="26"/>
      <w:szCs w:val="26"/>
      <w:u w:val="single"/>
    </w:rPr>
  </w:style>
  <w:style w:type="character" w:customStyle="1" w:styleId="CharStyle74">
    <w:name w:val="Nadpis #3_"/>
    <w:basedOn w:val="DefaultParagraphFont"/>
    <w:link w:val="Style73"/>
    <w:rPr>
      <w:rFonts w:ascii="Arial" w:eastAsia="Arial" w:hAnsi="Arial" w:cs="Arial"/>
      <w:b/>
      <w:bCs/>
      <w:i w:val="0"/>
      <w:iCs w:val="0"/>
      <w:smallCaps w:val="0"/>
      <w:strike w:val="0"/>
      <w:color w:val="404757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B6679"/>
      <w:sz w:val="15"/>
      <w:szCs w:val="15"/>
      <w:u w:val="none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color w:val="404757"/>
      <w:sz w:val="22"/>
      <w:szCs w:val="22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auto"/>
      <w:spacing w:after="4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80"/>
      <w:szCs w:val="80"/>
      <w:u w:val="none"/>
    </w:rPr>
  </w:style>
  <w:style w:type="paragraph" w:customStyle="1" w:styleId="Style13">
    <w:name w:val="Záhlaví nebo zápatí (2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Základní text"/>
    <w:basedOn w:val="Normal"/>
    <w:link w:val="CharStyle17"/>
    <w:pPr>
      <w:widowControl w:val="0"/>
      <w:shd w:val="clear" w:color="auto" w:fill="auto"/>
      <w:spacing w:after="22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Titulek tabulky"/>
    <w:basedOn w:val="Normal"/>
    <w:link w:val="CharStyle20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404757"/>
      <w:sz w:val="16"/>
      <w:szCs w:val="16"/>
      <w:u w:val="none"/>
    </w:rPr>
  </w:style>
  <w:style w:type="paragraph" w:customStyle="1" w:styleId="Style23">
    <w:name w:val="Jiné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8">
    <w:name w:val="Titulek obrázku"/>
    <w:basedOn w:val="Normal"/>
    <w:link w:val="CharStyle4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3">
    <w:name w:val="Základní text (3)"/>
    <w:basedOn w:val="Normal"/>
    <w:link w:val="CharStyle54"/>
    <w:pPr>
      <w:widowControl w:val="0"/>
      <w:shd w:val="clear" w:color="auto" w:fill="auto"/>
      <w:ind w:left="11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BD6EC"/>
      <w:sz w:val="17"/>
      <w:szCs w:val="17"/>
      <w:u w:val="none"/>
    </w:rPr>
  </w:style>
  <w:style w:type="paragraph" w:customStyle="1" w:styleId="Style56">
    <w:name w:val="Základní text (4)"/>
    <w:basedOn w:val="Normal"/>
    <w:link w:val="CharStyle57"/>
    <w:pPr>
      <w:widowControl w:val="0"/>
      <w:shd w:val="clear" w:color="auto" w:fill="auto"/>
      <w:spacing w:line="180" w:lineRule="auto"/>
      <w:ind w:left="1120"/>
    </w:pPr>
    <w:rPr>
      <w:rFonts w:ascii="Arial" w:eastAsia="Arial" w:hAnsi="Arial" w:cs="Arial"/>
      <w:b w:val="0"/>
      <w:bCs w:val="0"/>
      <w:i w:val="0"/>
      <w:iCs w:val="0"/>
      <w:smallCaps/>
      <w:strike w:val="0"/>
      <w:color w:val="5B6679"/>
      <w:sz w:val="26"/>
      <w:szCs w:val="26"/>
      <w:u w:val="single"/>
    </w:rPr>
  </w:style>
  <w:style w:type="paragraph" w:customStyle="1" w:styleId="Style73">
    <w:name w:val="Nadpis #3"/>
    <w:basedOn w:val="Normal"/>
    <w:link w:val="CharStyle74"/>
    <w:pPr>
      <w:widowControl w:val="0"/>
      <w:shd w:val="clear" w:color="auto" w:fill="auto"/>
      <w:spacing w:after="64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color w:val="404757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