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DE4E" w14:textId="77777777" w:rsidR="00EE2E9E" w:rsidRDefault="00674BB1">
      <w:pPr>
        <w:pStyle w:val="NoList1"/>
        <w:jc w:val="right"/>
        <w:rPr>
          <w:rFonts w:ascii="Arial" w:eastAsia="Arial" w:hAnsi="Arial" w:cs="Arial"/>
          <w:b/>
          <w:spacing w:val="8"/>
          <w:sz w:val="22"/>
          <w:szCs w:val="22"/>
          <w:lang w:val="cs-CZ"/>
        </w:rPr>
      </w:pPr>
      <w:r>
        <w:rPr>
          <w:rFonts w:ascii="Arial" w:eastAsia="Arial" w:hAnsi="Arial" w:cs="Arial"/>
          <w:lang w:val="cs-CZ"/>
        </w:rPr>
        <w:pict w14:anchorId="5E6CC4B5">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F769DC">
        <w:rPr>
          <w:rFonts w:ascii="Arial" w:eastAsia="Arial" w:hAnsi="Arial" w:cs="Arial"/>
          <w:spacing w:val="14"/>
          <w:lang w:val="cs-CZ"/>
        </w:rPr>
        <w:t xml:space="preserve"> </w:t>
      </w:r>
      <w:r w:rsidR="00F769DC">
        <w:rPr>
          <w:rFonts w:ascii="Arial" w:eastAsia="Arial" w:hAnsi="Arial" w:cs="Arial"/>
          <w:b/>
          <w:i/>
          <w:spacing w:val="8"/>
          <w:sz w:val="28"/>
          <w:lang w:val="cs-CZ"/>
        </w:rPr>
        <w:t xml:space="preserve"> </w:t>
      </w:r>
      <w:r w:rsidR="00F769DC">
        <w:rPr>
          <w:noProof/>
        </w:rPr>
        <mc:AlternateContent>
          <mc:Choice Requires="wps">
            <w:drawing>
              <wp:inline distT="0" distB="0" distL="0" distR="0" wp14:anchorId="0DC34DE4" wp14:editId="188FDA27">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2E5DD8D" w14:textId="77777777" w:rsidR="00EE2E9E" w:rsidRDefault="00F769DC">
                            <w:pPr>
                              <w:spacing w:after="60"/>
                              <w:jc w:val="center"/>
                            </w:pPr>
                            <w:r>
                              <w:rPr>
                                <w:sz w:val="18"/>
                              </w:rPr>
                              <w:t>MZE-60771/2022-12122</w:t>
                            </w:r>
                          </w:p>
                          <w:p w14:paraId="37713E11" w14:textId="77777777" w:rsidR="00EE2E9E" w:rsidRDefault="00F769DC">
                            <w:pPr>
                              <w:jc w:val="center"/>
                            </w:pPr>
                            <w:r>
                              <w:rPr>
                                <w:noProof/>
                              </w:rPr>
                              <w:drawing>
                                <wp:inline distT="0" distB="0" distL="0" distR="0" wp14:anchorId="446C2384" wp14:editId="039B5FFD">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E66F5D5" w14:textId="77777777" w:rsidR="00EE2E9E" w:rsidRDefault="00F769DC">
                            <w:pPr>
                              <w:jc w:val="center"/>
                            </w:pPr>
                            <w:r>
                              <w:rPr>
                                <w:sz w:val="18"/>
                              </w:rPr>
                              <w:t>mzedms024743407</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MZE-60771/2022-12122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mzedms024743407</w:t>
                      </w:r>
                    </w:p>
                  </w:txbxContent>
                </v:textbox>
              </v:shape>
            </w:pict>
          </mc:Fallback>
        </mc:AlternateContent>
      </w:r>
    </w:p>
    <w:p w14:paraId="3E22393E" w14:textId="77777777" w:rsidR="00EE2E9E" w:rsidRDefault="00F769DC">
      <w:pPr>
        <w:rPr>
          <w:szCs w:val="22"/>
        </w:rPr>
      </w:pPr>
      <w:r>
        <w:rPr>
          <w:szCs w:val="22"/>
        </w:rPr>
        <w:t xml:space="preserve"> </w:t>
      </w:r>
    </w:p>
    <w:p w14:paraId="41FAD05F" w14:textId="77777777" w:rsidR="00EE2E9E" w:rsidRDefault="00F769DC">
      <w:pPr>
        <w:tabs>
          <w:tab w:val="left" w:pos="6946"/>
        </w:tabs>
        <w:jc w:val="center"/>
        <w:rPr>
          <w:b/>
          <w:caps/>
          <w:szCs w:val="22"/>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Z35107</w:t>
      </w:r>
    </w:p>
    <w:p w14:paraId="4E18A5FA" w14:textId="77777777" w:rsidR="00EE2E9E" w:rsidRDefault="00EE2E9E">
      <w:pPr>
        <w:jc w:val="center"/>
        <w:rPr>
          <w:b/>
          <w:caps/>
          <w:szCs w:val="22"/>
        </w:rPr>
      </w:pPr>
    </w:p>
    <w:p w14:paraId="22A43D04" w14:textId="77777777" w:rsidR="00EE2E9E" w:rsidRDefault="00F769DC">
      <w:pPr>
        <w:rPr>
          <w:b/>
          <w:caps/>
          <w:szCs w:val="22"/>
        </w:rPr>
      </w:pPr>
      <w:r>
        <w:rPr>
          <w:b/>
          <w:caps/>
          <w:szCs w:val="22"/>
        </w:rPr>
        <w:t>a – věcné zadání</w:t>
      </w:r>
    </w:p>
    <w:p w14:paraId="11C58A16" w14:textId="77777777" w:rsidR="00EE2E9E" w:rsidRDefault="00F769DC">
      <w:pPr>
        <w:pStyle w:val="Nadpis1"/>
        <w:numPr>
          <w:ilvl w:val="0"/>
          <w:numId w:val="11"/>
        </w:numPr>
        <w:ind w:left="284" w:hanging="284"/>
        <w:rPr>
          <w:szCs w:val="22"/>
        </w:rPr>
      </w:pPr>
      <w:r>
        <w:rPr>
          <w:szCs w:val="22"/>
        </w:rPr>
        <w:t>Základní informace</w:t>
      </w:r>
    </w:p>
    <w:tbl>
      <w:tblPr>
        <w:tblW w:w="2835"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01"/>
        <w:gridCol w:w="1234"/>
      </w:tblGrid>
      <w:tr w:rsidR="00EE2E9E" w14:paraId="4584BFCB" w14:textId="77777777">
        <w:trPr>
          <w:trHeight w:val="253"/>
        </w:trPr>
        <w:tc>
          <w:tcPr>
            <w:tcW w:w="1601" w:type="dxa"/>
            <w:tcBorders>
              <w:top w:val="single" w:sz="8" w:space="0" w:color="auto"/>
              <w:left w:val="single" w:sz="8" w:space="0" w:color="auto"/>
              <w:bottom w:val="single" w:sz="8" w:space="0" w:color="auto"/>
            </w:tcBorders>
            <w:vAlign w:val="center"/>
          </w:tcPr>
          <w:p w14:paraId="624F3A58" w14:textId="77777777" w:rsidR="00EE2E9E" w:rsidRDefault="00F769DC">
            <w:pPr>
              <w:pStyle w:val="Tabulka"/>
              <w:rPr>
                <w:rStyle w:val="Siln"/>
                <w:szCs w:val="22"/>
              </w:rPr>
            </w:pPr>
            <w:r>
              <w:rPr>
                <w:b/>
                <w:szCs w:val="22"/>
              </w:rPr>
              <w:t>ID PK MZe</w:t>
            </w:r>
            <w:r>
              <w:rPr>
                <w:rStyle w:val="Odkaznavysvtlivky"/>
                <w:szCs w:val="22"/>
              </w:rPr>
              <w:endnoteReference w:id="2"/>
            </w:r>
            <w:r>
              <w:rPr>
                <w:b/>
                <w:szCs w:val="22"/>
              </w:rPr>
              <w:t>:</w:t>
            </w:r>
          </w:p>
        </w:tc>
        <w:tc>
          <w:tcPr>
            <w:tcW w:w="1234" w:type="dxa"/>
            <w:vAlign w:val="center"/>
          </w:tcPr>
          <w:p w14:paraId="147E1F55" w14:textId="77777777" w:rsidR="00EE2E9E" w:rsidRDefault="00F769DC">
            <w:pPr>
              <w:pStyle w:val="Tabulka"/>
              <w:jc w:val="center"/>
              <w:rPr>
                <w:b/>
              </w:rPr>
            </w:pPr>
            <w:r>
              <w:rPr>
                <w:b/>
              </w:rPr>
              <w:t>719</w:t>
            </w:r>
          </w:p>
        </w:tc>
      </w:tr>
    </w:tbl>
    <w:p w14:paraId="10BEA644" w14:textId="77777777" w:rsidR="00EE2E9E" w:rsidRDefault="00EE2E9E">
      <w:pPr>
        <w:rPr>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276"/>
        <w:gridCol w:w="2126"/>
        <w:gridCol w:w="3124"/>
      </w:tblGrid>
      <w:tr w:rsidR="00EE2E9E" w14:paraId="33000065" w14:textId="77777777">
        <w:tc>
          <w:tcPr>
            <w:tcW w:w="1833" w:type="dxa"/>
            <w:tcBorders>
              <w:top w:val="single" w:sz="8" w:space="0" w:color="auto"/>
              <w:left w:val="single" w:sz="8" w:space="0" w:color="auto"/>
            </w:tcBorders>
            <w:shd w:val="clear" w:color="auto" w:fill="auto"/>
            <w:vAlign w:val="center"/>
          </w:tcPr>
          <w:p w14:paraId="7CFD382B" w14:textId="77777777" w:rsidR="00EE2E9E" w:rsidRDefault="00F769DC">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shd w:val="clear" w:color="auto" w:fill="auto"/>
            <w:vAlign w:val="center"/>
          </w:tcPr>
          <w:p w14:paraId="1960D60A" w14:textId="77777777" w:rsidR="00EE2E9E" w:rsidRDefault="00F769DC">
            <w:pPr>
              <w:pStyle w:val="Tabulka"/>
              <w:rPr>
                <w:b/>
                <w:szCs w:val="22"/>
              </w:rPr>
            </w:pPr>
            <w:r>
              <w:rPr>
                <w:b/>
                <w:szCs w:val="22"/>
              </w:rPr>
              <w:t>IZR – implementace výpočtu nároku na snížení plateb sociálního pojištění</w:t>
            </w:r>
          </w:p>
        </w:tc>
      </w:tr>
      <w:tr w:rsidR="00EE2E9E" w14:paraId="42D0535C" w14:textId="77777777">
        <w:tc>
          <w:tcPr>
            <w:tcW w:w="3392" w:type="dxa"/>
            <w:gridSpan w:val="2"/>
            <w:tcBorders>
              <w:left w:val="single" w:sz="8" w:space="0" w:color="auto"/>
              <w:bottom w:val="single" w:sz="8" w:space="0" w:color="auto"/>
            </w:tcBorders>
            <w:shd w:val="clear" w:color="auto" w:fill="auto"/>
            <w:vAlign w:val="center"/>
          </w:tcPr>
          <w:p w14:paraId="221BF677" w14:textId="77777777" w:rsidR="00EE2E9E" w:rsidRDefault="00F769DC">
            <w:pPr>
              <w:pStyle w:val="Tabulka"/>
              <w:rPr>
                <w:rStyle w:val="Siln"/>
                <w:b w:val="0"/>
                <w:szCs w:val="22"/>
              </w:rPr>
            </w:pPr>
            <w:r>
              <w:rPr>
                <w:rStyle w:val="Siln"/>
                <w:szCs w:val="22"/>
              </w:rPr>
              <w:t>Datum předložení požadavku:</w:t>
            </w:r>
          </w:p>
        </w:tc>
        <w:tc>
          <w:tcPr>
            <w:tcW w:w="1276" w:type="dxa"/>
            <w:tcBorders>
              <w:bottom w:val="single" w:sz="8" w:space="0" w:color="auto"/>
              <w:right w:val="dotted" w:sz="4" w:space="0" w:color="auto"/>
            </w:tcBorders>
            <w:shd w:val="clear" w:color="auto" w:fill="auto"/>
            <w:vAlign w:val="center"/>
          </w:tcPr>
          <w:p w14:paraId="25CAE98E" w14:textId="77777777" w:rsidR="00EE2E9E" w:rsidRDefault="00F769DC">
            <w:pPr>
              <w:pStyle w:val="Tabulka"/>
              <w:rPr>
                <w:szCs w:val="22"/>
              </w:rPr>
            </w:pPr>
            <w:r>
              <w:rPr>
                <w:szCs w:val="22"/>
              </w:rPr>
              <w:t>17.9.2022</w:t>
            </w:r>
          </w:p>
        </w:tc>
        <w:tc>
          <w:tcPr>
            <w:tcW w:w="2126" w:type="dxa"/>
            <w:tcBorders>
              <w:left w:val="dotted" w:sz="4" w:space="0" w:color="auto"/>
              <w:bottom w:val="single" w:sz="8" w:space="0" w:color="auto"/>
            </w:tcBorders>
            <w:shd w:val="clear" w:color="auto" w:fill="auto"/>
            <w:vAlign w:val="center"/>
          </w:tcPr>
          <w:p w14:paraId="746EBA82" w14:textId="77777777" w:rsidR="00EE2E9E" w:rsidRDefault="00F769DC">
            <w:pPr>
              <w:pStyle w:val="Tabulka"/>
              <w:rPr>
                <w:rStyle w:val="Siln"/>
                <w:b w:val="0"/>
                <w:szCs w:val="22"/>
              </w:rPr>
            </w:pPr>
            <w:r>
              <w:rPr>
                <w:rStyle w:val="Siln"/>
                <w:szCs w:val="22"/>
              </w:rPr>
              <w:t>Požadované datum nasazení:</w:t>
            </w:r>
          </w:p>
        </w:tc>
        <w:tc>
          <w:tcPr>
            <w:tcW w:w="3124" w:type="dxa"/>
            <w:tcBorders>
              <w:bottom w:val="single" w:sz="8" w:space="0" w:color="auto"/>
              <w:right w:val="single" w:sz="8" w:space="0" w:color="auto"/>
            </w:tcBorders>
            <w:shd w:val="clear" w:color="auto" w:fill="auto"/>
            <w:vAlign w:val="center"/>
          </w:tcPr>
          <w:p w14:paraId="56F609D5" w14:textId="77777777" w:rsidR="00EE2E9E" w:rsidRDefault="00F769DC">
            <w:pPr>
              <w:pStyle w:val="Tabulka"/>
              <w:rPr>
                <w:szCs w:val="22"/>
              </w:rPr>
            </w:pPr>
            <w:r>
              <w:rPr>
                <w:szCs w:val="22"/>
              </w:rPr>
              <w:t>15.12.2022 pro export dat</w:t>
            </w:r>
          </w:p>
          <w:p w14:paraId="37E40CEB" w14:textId="77777777" w:rsidR="00EE2E9E" w:rsidRDefault="00F769DC">
            <w:pPr>
              <w:pStyle w:val="Tabulka"/>
              <w:rPr>
                <w:szCs w:val="22"/>
              </w:rPr>
            </w:pPr>
            <w:r>
              <w:rPr>
                <w:szCs w:val="22"/>
              </w:rPr>
              <w:t>31.1.2023 pro tisk infovýpisů</w:t>
            </w:r>
          </w:p>
        </w:tc>
      </w:tr>
    </w:tbl>
    <w:p w14:paraId="4D1ACEE8" w14:textId="77777777" w:rsidR="00EE2E9E" w:rsidRDefault="00EE2E9E">
      <w:pPr>
        <w:pStyle w:val="Odstavecseseznamem"/>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E2E9E" w14:paraId="71009D4E" w14:textId="77777777">
        <w:tc>
          <w:tcPr>
            <w:tcW w:w="2258" w:type="dxa"/>
            <w:tcBorders>
              <w:top w:val="single" w:sz="8" w:space="0" w:color="auto"/>
              <w:left w:val="single" w:sz="8" w:space="0" w:color="auto"/>
              <w:bottom w:val="single" w:sz="8" w:space="0" w:color="auto"/>
            </w:tcBorders>
            <w:shd w:val="clear" w:color="auto" w:fill="auto"/>
            <w:vAlign w:val="center"/>
          </w:tcPr>
          <w:p w14:paraId="188075FF" w14:textId="77777777" w:rsidR="00EE2E9E" w:rsidRDefault="00F769D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shd w:val="clear" w:color="auto" w:fill="auto"/>
            <w:vAlign w:val="center"/>
          </w:tcPr>
          <w:p w14:paraId="133B77B4" w14:textId="77777777" w:rsidR="00EE2E9E" w:rsidRDefault="00F769DC">
            <w:pPr>
              <w:pStyle w:val="Tabulka"/>
              <w:rPr>
                <w:sz w:val="20"/>
                <w:szCs w:val="20"/>
              </w:rPr>
            </w:pPr>
            <w:r>
              <w:rPr>
                <w:sz w:val="20"/>
                <w:szCs w:val="20"/>
              </w:rPr>
              <w:t xml:space="preserve">Normální  </w:t>
            </w:r>
            <w:r>
              <w:rPr>
                <w:rFonts w:ascii="MS Gothic" w:eastAsia="MS Gothic" w:hAnsi="MS Gothic" w:hint="eastAsia"/>
                <w:sz w:val="20"/>
                <w:szCs w:val="20"/>
              </w:rPr>
              <w:t>☐</w:t>
            </w:r>
            <w:r>
              <w:rPr>
                <w:sz w:val="20"/>
                <w:szCs w:val="20"/>
              </w:rPr>
              <w:t xml:space="preserve">     Urgentní </w:t>
            </w:r>
            <w:r>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shd w:val="clear" w:color="auto" w:fill="auto"/>
            <w:vAlign w:val="center"/>
          </w:tcPr>
          <w:p w14:paraId="6B6BF37A" w14:textId="77777777" w:rsidR="00EE2E9E" w:rsidRDefault="00F769D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14:paraId="27688D47" w14:textId="77777777" w:rsidR="00EE2E9E" w:rsidRDefault="00F769DC">
            <w:pPr>
              <w:pStyle w:val="Tabulka"/>
              <w:rPr>
                <w:sz w:val="20"/>
                <w:szCs w:val="20"/>
              </w:rPr>
            </w:pPr>
            <w:r>
              <w:rPr>
                <w:sz w:val="20"/>
                <w:szCs w:val="20"/>
              </w:rPr>
              <w:t xml:space="preserve">Vysoká  </w:t>
            </w:r>
            <w:r>
              <w:rPr>
                <w:rFonts w:ascii="MS Gothic" w:eastAsia="MS Gothic" w:hAnsi="MS Gothic" w:hint="eastAsia"/>
                <w:sz w:val="20"/>
                <w:szCs w:val="20"/>
              </w:rPr>
              <w:t>☒</w:t>
            </w:r>
            <w:r>
              <w:rPr>
                <w:sz w:val="20"/>
                <w:szCs w:val="20"/>
              </w:rPr>
              <w:t xml:space="preserve">  Střední  </w:t>
            </w:r>
            <w:r>
              <w:rPr>
                <w:rFonts w:ascii="Segoe UI Symbol" w:hAnsi="Segoe UI Symbol" w:cs="Segoe UI Symbol"/>
                <w:sz w:val="20"/>
              </w:rPr>
              <w:t>☐</w:t>
            </w:r>
            <w:r>
              <w:rPr>
                <w:sz w:val="20"/>
                <w:szCs w:val="20"/>
              </w:rPr>
              <w:t xml:space="preserve">   Nízká </w:t>
            </w:r>
            <w:r>
              <w:rPr>
                <w:rFonts w:ascii="Segoe UI Symbol" w:eastAsia="MS Gothic" w:hAnsi="Segoe UI Symbol" w:cs="Segoe UI Symbol"/>
                <w:sz w:val="20"/>
                <w:szCs w:val="20"/>
              </w:rPr>
              <w:t>☐</w:t>
            </w:r>
          </w:p>
        </w:tc>
      </w:tr>
    </w:tbl>
    <w:p w14:paraId="3F9FA23C" w14:textId="77777777" w:rsidR="00EE2E9E" w:rsidRDefault="00EE2E9E">
      <w:pPr>
        <w:rPr>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984"/>
        <w:gridCol w:w="1134"/>
        <w:gridCol w:w="2415"/>
      </w:tblGrid>
      <w:tr w:rsidR="00EE2E9E" w14:paraId="5429B92A" w14:textId="77777777">
        <w:tc>
          <w:tcPr>
            <w:tcW w:w="983" w:type="dxa"/>
            <w:vMerge w:val="restart"/>
            <w:tcBorders>
              <w:top w:val="single" w:sz="8" w:space="0" w:color="auto"/>
              <w:left w:val="single" w:sz="8" w:space="0" w:color="auto"/>
            </w:tcBorders>
            <w:shd w:val="clear" w:color="auto" w:fill="auto"/>
            <w:vAlign w:val="center"/>
          </w:tcPr>
          <w:p w14:paraId="6A1FBD06" w14:textId="77777777" w:rsidR="00EE2E9E" w:rsidRDefault="00F769D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shd w:val="clear" w:color="auto" w:fill="auto"/>
            <w:vAlign w:val="center"/>
          </w:tcPr>
          <w:p w14:paraId="5EA3783A" w14:textId="77777777" w:rsidR="00EE2E9E" w:rsidRDefault="00F769DC">
            <w:pPr>
              <w:pStyle w:val="Tabulka"/>
              <w:rPr>
                <w:szCs w:val="22"/>
              </w:rPr>
            </w:pPr>
            <w:r>
              <w:rPr>
                <w:szCs w:val="22"/>
              </w:rPr>
              <w:t xml:space="preserve">Aplikace  </w:t>
            </w:r>
            <w:r>
              <w:rPr>
                <w:rFonts w:ascii="MS Gothic" w:eastAsia="MS Gothic" w:hAnsi="MS Gothic" w:hint="eastAsia"/>
                <w:szCs w:val="22"/>
              </w:rPr>
              <w:t>☒</w:t>
            </w:r>
            <w:r>
              <w:rPr>
                <w:szCs w:val="22"/>
              </w:rPr>
              <w:t xml:space="preserve">       </w:t>
            </w:r>
          </w:p>
        </w:tc>
        <w:tc>
          <w:tcPr>
            <w:tcW w:w="1491" w:type="dxa"/>
            <w:tcBorders>
              <w:top w:val="single" w:sz="8" w:space="0" w:color="auto"/>
            </w:tcBorders>
            <w:shd w:val="clear" w:color="auto" w:fill="auto"/>
            <w:vAlign w:val="center"/>
          </w:tcPr>
          <w:p w14:paraId="40483C3C" w14:textId="77777777" w:rsidR="00EE2E9E" w:rsidRDefault="00F769DC">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1984" w:type="dxa"/>
            <w:tcBorders>
              <w:top w:val="single" w:sz="8" w:space="0" w:color="auto"/>
            </w:tcBorders>
            <w:shd w:val="clear" w:color="auto" w:fill="auto"/>
            <w:vAlign w:val="center"/>
          </w:tcPr>
          <w:p w14:paraId="2E3BAA9B" w14:textId="77777777" w:rsidR="00EE2E9E" w:rsidRDefault="00F769DC">
            <w:pPr>
              <w:pStyle w:val="Tabulka"/>
              <w:rPr>
                <w:szCs w:val="22"/>
              </w:rPr>
            </w:pPr>
            <w:r>
              <w:rPr>
                <w:szCs w:val="22"/>
              </w:rPr>
              <w:t>IZR</w:t>
            </w:r>
          </w:p>
          <w:p w14:paraId="420CC9DC" w14:textId="77777777" w:rsidR="00EE2E9E" w:rsidRDefault="00F769DC">
            <w:pPr>
              <w:pStyle w:val="Tabulka"/>
              <w:rPr>
                <w:szCs w:val="22"/>
              </w:rPr>
            </w:pPr>
            <w:r>
              <w:rPr>
                <w:szCs w:val="22"/>
              </w:rPr>
              <w:t>Částečně LPIS</w:t>
            </w:r>
          </w:p>
        </w:tc>
        <w:tc>
          <w:tcPr>
            <w:tcW w:w="1134" w:type="dxa"/>
            <w:tcBorders>
              <w:top w:val="single" w:sz="8" w:space="0" w:color="auto"/>
            </w:tcBorders>
            <w:shd w:val="clear" w:color="auto" w:fill="auto"/>
            <w:vAlign w:val="center"/>
          </w:tcPr>
          <w:p w14:paraId="7FA8D6AF" w14:textId="77777777" w:rsidR="00EE2E9E" w:rsidRDefault="00F769DC">
            <w:pPr>
              <w:pStyle w:val="Tabulka"/>
              <w:rPr>
                <w:szCs w:val="22"/>
                <w:highlight w:val="yellow"/>
              </w:rPr>
            </w:pPr>
            <w:r>
              <w:rPr>
                <w:szCs w:val="22"/>
              </w:rPr>
              <w:t xml:space="preserve">Verze: </w:t>
            </w:r>
          </w:p>
        </w:tc>
        <w:tc>
          <w:tcPr>
            <w:tcW w:w="2415" w:type="dxa"/>
            <w:tcBorders>
              <w:top w:val="single" w:sz="8" w:space="0" w:color="auto"/>
              <w:right w:val="single" w:sz="8" w:space="0" w:color="auto"/>
            </w:tcBorders>
            <w:shd w:val="clear" w:color="auto" w:fill="auto"/>
            <w:vAlign w:val="center"/>
          </w:tcPr>
          <w:p w14:paraId="0B40E8A5" w14:textId="77777777" w:rsidR="00EE2E9E" w:rsidRDefault="00F769DC">
            <w:pPr>
              <w:pStyle w:val="Tabulka"/>
              <w:rPr>
                <w:szCs w:val="22"/>
                <w:highlight w:val="yellow"/>
              </w:rPr>
            </w:pPr>
            <w:r>
              <w:rPr>
                <w:szCs w:val="22"/>
              </w:rPr>
              <w:t>2</w:t>
            </w:r>
          </w:p>
        </w:tc>
      </w:tr>
      <w:tr w:rsidR="00EE2E9E" w14:paraId="06E68E64" w14:textId="77777777">
        <w:tc>
          <w:tcPr>
            <w:tcW w:w="983" w:type="dxa"/>
            <w:vMerge/>
            <w:tcBorders>
              <w:left w:val="single" w:sz="8" w:space="0" w:color="auto"/>
            </w:tcBorders>
            <w:shd w:val="clear" w:color="auto" w:fill="auto"/>
            <w:vAlign w:val="center"/>
          </w:tcPr>
          <w:p w14:paraId="5FB15513" w14:textId="77777777" w:rsidR="00EE2E9E" w:rsidRDefault="00EE2E9E">
            <w:pPr>
              <w:pStyle w:val="Tabulka"/>
              <w:rPr>
                <w:szCs w:val="22"/>
              </w:rPr>
            </w:pPr>
          </w:p>
        </w:tc>
        <w:tc>
          <w:tcPr>
            <w:tcW w:w="1911" w:type="dxa"/>
            <w:vMerge/>
            <w:tcBorders>
              <w:bottom w:val="dotted" w:sz="4" w:space="0" w:color="auto"/>
            </w:tcBorders>
            <w:shd w:val="clear" w:color="auto" w:fill="auto"/>
            <w:vAlign w:val="center"/>
          </w:tcPr>
          <w:p w14:paraId="3119AB6C" w14:textId="77777777" w:rsidR="00EE2E9E" w:rsidRDefault="00EE2E9E">
            <w:pPr>
              <w:pStyle w:val="Tabulka"/>
              <w:rPr>
                <w:szCs w:val="22"/>
              </w:rPr>
            </w:pPr>
          </w:p>
        </w:tc>
        <w:tc>
          <w:tcPr>
            <w:tcW w:w="1491" w:type="dxa"/>
            <w:tcBorders>
              <w:bottom w:val="dotted" w:sz="4" w:space="0" w:color="auto"/>
            </w:tcBorders>
            <w:shd w:val="clear" w:color="auto" w:fill="auto"/>
            <w:vAlign w:val="center"/>
          </w:tcPr>
          <w:p w14:paraId="40D208D4" w14:textId="77777777" w:rsidR="00EE2E9E" w:rsidRDefault="00F769DC">
            <w:pPr>
              <w:pStyle w:val="Tabulka"/>
              <w:rPr>
                <w:szCs w:val="22"/>
              </w:rPr>
            </w:pPr>
            <w:r>
              <w:rPr>
                <w:b/>
                <w:szCs w:val="22"/>
              </w:rPr>
              <w:t>Typ požadavku:</w:t>
            </w:r>
            <w:r>
              <w:rPr>
                <w:szCs w:val="22"/>
              </w:rPr>
              <w:t xml:space="preserve"> </w:t>
            </w:r>
          </w:p>
        </w:tc>
        <w:tc>
          <w:tcPr>
            <w:tcW w:w="5533" w:type="dxa"/>
            <w:gridSpan w:val="3"/>
            <w:tcBorders>
              <w:bottom w:val="dotted" w:sz="4" w:space="0" w:color="auto"/>
              <w:right w:val="single" w:sz="8" w:space="0" w:color="auto"/>
            </w:tcBorders>
            <w:shd w:val="clear" w:color="auto" w:fill="auto"/>
            <w:vAlign w:val="center"/>
          </w:tcPr>
          <w:p w14:paraId="54A98881" w14:textId="77777777" w:rsidR="00EE2E9E" w:rsidRDefault="00F769DC">
            <w:pPr>
              <w:pStyle w:val="Tabulka"/>
              <w:rPr>
                <w:sz w:val="20"/>
                <w:szCs w:val="20"/>
              </w:rPr>
            </w:pPr>
            <w:r>
              <w:rPr>
                <w:sz w:val="20"/>
                <w:szCs w:val="20"/>
              </w:rPr>
              <w:t xml:space="preserve">Legislativní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EE2E9E" w14:paraId="5582A708" w14:textId="77777777">
        <w:tc>
          <w:tcPr>
            <w:tcW w:w="983" w:type="dxa"/>
            <w:vMerge/>
            <w:tcBorders>
              <w:left w:val="single" w:sz="8" w:space="0" w:color="auto"/>
              <w:bottom w:val="single" w:sz="8" w:space="0" w:color="auto"/>
            </w:tcBorders>
            <w:shd w:val="clear" w:color="auto" w:fill="auto"/>
            <w:vAlign w:val="center"/>
          </w:tcPr>
          <w:p w14:paraId="55F1376B" w14:textId="77777777" w:rsidR="00EE2E9E" w:rsidRDefault="00EE2E9E">
            <w:pPr>
              <w:pStyle w:val="Tabulka"/>
              <w:rPr>
                <w:szCs w:val="22"/>
              </w:rPr>
            </w:pPr>
          </w:p>
        </w:tc>
        <w:tc>
          <w:tcPr>
            <w:tcW w:w="1911" w:type="dxa"/>
            <w:tcBorders>
              <w:top w:val="dotted" w:sz="4" w:space="0" w:color="auto"/>
              <w:bottom w:val="single" w:sz="8" w:space="0" w:color="auto"/>
            </w:tcBorders>
            <w:shd w:val="clear" w:color="auto" w:fill="auto"/>
            <w:vAlign w:val="center"/>
          </w:tcPr>
          <w:p w14:paraId="21E7DA57" w14:textId="77777777" w:rsidR="00EE2E9E" w:rsidRDefault="00F769DC">
            <w:pPr>
              <w:pStyle w:val="Tabulka"/>
              <w:rPr>
                <w:szCs w:val="22"/>
              </w:rPr>
            </w:pPr>
            <w:r>
              <w:rPr>
                <w:szCs w:val="22"/>
              </w:rPr>
              <w:t xml:space="preserve">Infrastruktura  </w:t>
            </w:r>
            <w:r>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14:paraId="56B0069C" w14:textId="77777777" w:rsidR="00EE2E9E" w:rsidRDefault="00F769DC">
            <w:pPr>
              <w:pStyle w:val="Tabulka"/>
              <w:rPr>
                <w:szCs w:val="22"/>
              </w:rPr>
            </w:pPr>
            <w:r>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14:paraId="39FA61B1" w14:textId="77777777" w:rsidR="00EE2E9E" w:rsidRDefault="00F769DC">
            <w:pPr>
              <w:pStyle w:val="Tabulka"/>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w:t>
            </w:r>
          </w:p>
        </w:tc>
      </w:tr>
    </w:tbl>
    <w:p w14:paraId="104EAEAF" w14:textId="77777777" w:rsidR="00EE2E9E" w:rsidRDefault="00EE2E9E">
      <w:pPr>
        <w:rPr>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819"/>
        <w:gridCol w:w="2268"/>
        <w:gridCol w:w="1418"/>
        <w:gridCol w:w="2727"/>
      </w:tblGrid>
      <w:tr w:rsidR="00EE2E9E" w14:paraId="2483A0F9" w14:textId="77777777">
        <w:tc>
          <w:tcPr>
            <w:tcW w:w="1686" w:type="dxa"/>
            <w:tcBorders>
              <w:top w:val="single" w:sz="8" w:space="0" w:color="auto"/>
              <w:left w:val="single" w:sz="8" w:space="0" w:color="auto"/>
              <w:bottom w:val="single" w:sz="8" w:space="0" w:color="auto"/>
            </w:tcBorders>
            <w:shd w:val="clear" w:color="auto" w:fill="auto"/>
            <w:vAlign w:val="center"/>
          </w:tcPr>
          <w:p w14:paraId="35901BB5" w14:textId="77777777" w:rsidR="00EE2E9E" w:rsidRDefault="00F769DC">
            <w:pPr>
              <w:pStyle w:val="Tabulka"/>
              <w:rPr>
                <w:b/>
                <w:szCs w:val="22"/>
              </w:rPr>
            </w:pPr>
            <w:r>
              <w:rPr>
                <w:b/>
                <w:szCs w:val="22"/>
              </w:rPr>
              <w:t>Role</w:t>
            </w:r>
          </w:p>
        </w:tc>
        <w:tc>
          <w:tcPr>
            <w:tcW w:w="1819" w:type="dxa"/>
            <w:tcBorders>
              <w:top w:val="single" w:sz="8" w:space="0" w:color="auto"/>
              <w:bottom w:val="single" w:sz="8" w:space="0" w:color="auto"/>
            </w:tcBorders>
            <w:shd w:val="clear" w:color="auto" w:fill="auto"/>
            <w:vAlign w:val="center"/>
          </w:tcPr>
          <w:p w14:paraId="7483C811" w14:textId="77777777" w:rsidR="00EE2E9E" w:rsidRDefault="00F769DC">
            <w:pPr>
              <w:pStyle w:val="Tabulka"/>
              <w:rPr>
                <w:b/>
                <w:szCs w:val="22"/>
              </w:rPr>
            </w:pPr>
            <w:r>
              <w:rPr>
                <w:b/>
                <w:szCs w:val="22"/>
              </w:rPr>
              <w:t xml:space="preserve">Jméno </w:t>
            </w:r>
          </w:p>
        </w:tc>
        <w:tc>
          <w:tcPr>
            <w:tcW w:w="2268" w:type="dxa"/>
            <w:tcBorders>
              <w:top w:val="single" w:sz="8" w:space="0" w:color="auto"/>
              <w:bottom w:val="single" w:sz="8" w:space="0" w:color="auto"/>
            </w:tcBorders>
            <w:shd w:val="clear" w:color="auto" w:fill="auto"/>
            <w:vAlign w:val="center"/>
          </w:tcPr>
          <w:p w14:paraId="7E9F21CB" w14:textId="77777777" w:rsidR="00EE2E9E" w:rsidRDefault="00F769DC">
            <w:pPr>
              <w:pStyle w:val="Tabulka"/>
              <w:rPr>
                <w:rStyle w:val="Siln"/>
                <w:b w:val="0"/>
                <w:szCs w:val="22"/>
              </w:rPr>
            </w:pPr>
            <w:r>
              <w:rPr>
                <w:b/>
                <w:szCs w:val="22"/>
              </w:rPr>
              <w:t>Organizace /útvar</w:t>
            </w:r>
          </w:p>
        </w:tc>
        <w:tc>
          <w:tcPr>
            <w:tcW w:w="1418" w:type="dxa"/>
            <w:tcBorders>
              <w:top w:val="single" w:sz="8" w:space="0" w:color="auto"/>
              <w:bottom w:val="single" w:sz="8" w:space="0" w:color="auto"/>
            </w:tcBorders>
            <w:shd w:val="clear" w:color="auto" w:fill="auto"/>
            <w:vAlign w:val="center"/>
          </w:tcPr>
          <w:p w14:paraId="39E05F0F" w14:textId="77777777" w:rsidR="00EE2E9E" w:rsidRDefault="00F769DC">
            <w:pPr>
              <w:pStyle w:val="Tabulka"/>
              <w:rPr>
                <w:b/>
                <w:szCs w:val="22"/>
              </w:rPr>
            </w:pPr>
            <w:r>
              <w:rPr>
                <w:b/>
                <w:szCs w:val="22"/>
              </w:rPr>
              <w:t>Telefon</w:t>
            </w:r>
          </w:p>
        </w:tc>
        <w:tc>
          <w:tcPr>
            <w:tcW w:w="2727" w:type="dxa"/>
            <w:tcBorders>
              <w:top w:val="single" w:sz="8" w:space="0" w:color="auto"/>
              <w:bottom w:val="single" w:sz="8" w:space="0" w:color="auto"/>
              <w:right w:val="single" w:sz="8" w:space="0" w:color="auto"/>
            </w:tcBorders>
            <w:shd w:val="clear" w:color="auto" w:fill="auto"/>
            <w:vAlign w:val="center"/>
          </w:tcPr>
          <w:p w14:paraId="6FAB9518" w14:textId="77777777" w:rsidR="00EE2E9E" w:rsidRDefault="00F769DC">
            <w:pPr>
              <w:pStyle w:val="Tabulka"/>
              <w:rPr>
                <w:b/>
                <w:szCs w:val="22"/>
              </w:rPr>
            </w:pPr>
            <w:r>
              <w:rPr>
                <w:b/>
                <w:szCs w:val="22"/>
              </w:rPr>
              <w:t>E-mail</w:t>
            </w:r>
          </w:p>
        </w:tc>
      </w:tr>
      <w:tr w:rsidR="00EE2E9E" w14:paraId="622A82AB" w14:textId="77777777">
        <w:trPr>
          <w:trHeight w:hRule="exact" w:val="20"/>
        </w:trPr>
        <w:tc>
          <w:tcPr>
            <w:tcW w:w="1686" w:type="dxa"/>
            <w:tcBorders>
              <w:top w:val="single" w:sz="8" w:space="0" w:color="auto"/>
              <w:left w:val="dotted" w:sz="4" w:space="0" w:color="auto"/>
            </w:tcBorders>
            <w:shd w:val="clear" w:color="auto" w:fill="auto"/>
            <w:vAlign w:val="center"/>
          </w:tcPr>
          <w:p w14:paraId="68C32F9F" w14:textId="77777777" w:rsidR="00EE2E9E" w:rsidRDefault="00EE2E9E">
            <w:pPr>
              <w:pStyle w:val="Tabulka"/>
              <w:rPr>
                <w:b/>
                <w:szCs w:val="22"/>
              </w:rPr>
            </w:pPr>
          </w:p>
        </w:tc>
        <w:tc>
          <w:tcPr>
            <w:tcW w:w="1819" w:type="dxa"/>
            <w:tcBorders>
              <w:top w:val="single" w:sz="8" w:space="0" w:color="auto"/>
            </w:tcBorders>
            <w:shd w:val="clear" w:color="auto" w:fill="auto"/>
            <w:vAlign w:val="center"/>
          </w:tcPr>
          <w:p w14:paraId="2306C553" w14:textId="77777777" w:rsidR="00EE2E9E" w:rsidRDefault="00EE2E9E">
            <w:pPr>
              <w:pStyle w:val="Tabulka"/>
              <w:rPr>
                <w:sz w:val="20"/>
                <w:szCs w:val="20"/>
              </w:rPr>
            </w:pPr>
          </w:p>
        </w:tc>
        <w:tc>
          <w:tcPr>
            <w:tcW w:w="2268" w:type="dxa"/>
            <w:tcBorders>
              <w:top w:val="single" w:sz="8" w:space="0" w:color="auto"/>
            </w:tcBorders>
            <w:shd w:val="clear" w:color="auto" w:fill="auto"/>
            <w:vAlign w:val="center"/>
          </w:tcPr>
          <w:p w14:paraId="55CCBD78" w14:textId="77777777" w:rsidR="00EE2E9E" w:rsidRDefault="00EE2E9E">
            <w:pPr>
              <w:pStyle w:val="Tabulka"/>
              <w:rPr>
                <w:rStyle w:val="Siln"/>
                <w:b w:val="0"/>
                <w:sz w:val="20"/>
                <w:szCs w:val="20"/>
              </w:rPr>
            </w:pPr>
          </w:p>
        </w:tc>
        <w:tc>
          <w:tcPr>
            <w:tcW w:w="1418" w:type="dxa"/>
            <w:tcBorders>
              <w:top w:val="single" w:sz="8" w:space="0" w:color="auto"/>
            </w:tcBorders>
            <w:shd w:val="clear" w:color="auto" w:fill="auto"/>
            <w:vAlign w:val="center"/>
          </w:tcPr>
          <w:p w14:paraId="2A8D86E7" w14:textId="77777777" w:rsidR="00EE2E9E" w:rsidRDefault="00EE2E9E">
            <w:pPr>
              <w:pStyle w:val="Tabulka"/>
              <w:rPr>
                <w:sz w:val="20"/>
                <w:szCs w:val="20"/>
              </w:rPr>
            </w:pPr>
          </w:p>
        </w:tc>
        <w:tc>
          <w:tcPr>
            <w:tcW w:w="2727" w:type="dxa"/>
            <w:tcBorders>
              <w:top w:val="single" w:sz="8" w:space="0" w:color="auto"/>
              <w:right w:val="dotted" w:sz="4" w:space="0" w:color="auto"/>
            </w:tcBorders>
            <w:shd w:val="clear" w:color="auto" w:fill="auto"/>
            <w:vAlign w:val="center"/>
          </w:tcPr>
          <w:p w14:paraId="127D0B63" w14:textId="77777777" w:rsidR="00EE2E9E" w:rsidRDefault="00EE2E9E">
            <w:pPr>
              <w:pStyle w:val="Tabulka"/>
              <w:rPr>
                <w:sz w:val="20"/>
                <w:szCs w:val="20"/>
              </w:rPr>
            </w:pPr>
          </w:p>
        </w:tc>
      </w:tr>
      <w:tr w:rsidR="00EE2E9E" w14:paraId="3A4D5F63" w14:textId="77777777">
        <w:tc>
          <w:tcPr>
            <w:tcW w:w="1686" w:type="dxa"/>
            <w:tcBorders>
              <w:top w:val="dotted" w:sz="4" w:space="0" w:color="auto"/>
              <w:left w:val="dotted" w:sz="4" w:space="0" w:color="auto"/>
            </w:tcBorders>
            <w:shd w:val="clear" w:color="auto" w:fill="auto"/>
            <w:vAlign w:val="center"/>
          </w:tcPr>
          <w:p w14:paraId="13E3D2AF" w14:textId="77777777" w:rsidR="00EE2E9E" w:rsidRDefault="00F769DC">
            <w:pPr>
              <w:pStyle w:val="Tabulka"/>
              <w:rPr>
                <w:szCs w:val="22"/>
              </w:rPr>
            </w:pPr>
            <w:r>
              <w:rPr>
                <w:szCs w:val="22"/>
              </w:rPr>
              <w:t>Věcný garant:</w:t>
            </w:r>
          </w:p>
        </w:tc>
        <w:tc>
          <w:tcPr>
            <w:tcW w:w="1819" w:type="dxa"/>
            <w:tcBorders>
              <w:top w:val="dotted" w:sz="4" w:space="0" w:color="auto"/>
            </w:tcBorders>
            <w:shd w:val="clear" w:color="auto" w:fill="auto"/>
            <w:vAlign w:val="center"/>
          </w:tcPr>
          <w:p w14:paraId="26164104" w14:textId="77777777" w:rsidR="00EE2E9E" w:rsidRDefault="00F769DC">
            <w:pPr>
              <w:pStyle w:val="Tabulka"/>
              <w:jc w:val="center"/>
              <w:rPr>
                <w:sz w:val="20"/>
                <w:szCs w:val="20"/>
              </w:rPr>
            </w:pPr>
            <w:r>
              <w:rPr>
                <w:sz w:val="20"/>
                <w:szCs w:val="20"/>
              </w:rPr>
              <w:t>Petr Jílek</w:t>
            </w:r>
          </w:p>
        </w:tc>
        <w:tc>
          <w:tcPr>
            <w:tcW w:w="2268" w:type="dxa"/>
            <w:tcBorders>
              <w:top w:val="dotted" w:sz="4" w:space="0" w:color="auto"/>
            </w:tcBorders>
            <w:shd w:val="clear" w:color="auto" w:fill="auto"/>
            <w:vAlign w:val="center"/>
          </w:tcPr>
          <w:p w14:paraId="3EC90E32" w14:textId="77777777" w:rsidR="00EE2E9E" w:rsidRDefault="00F769DC">
            <w:pPr>
              <w:pStyle w:val="Tabulka"/>
              <w:jc w:val="center"/>
              <w:rPr>
                <w:rStyle w:val="Siln"/>
                <w:b w:val="0"/>
                <w:sz w:val="20"/>
                <w:szCs w:val="20"/>
              </w:rPr>
            </w:pPr>
            <w:r>
              <w:rPr>
                <w:rStyle w:val="Siln"/>
                <w:sz w:val="20"/>
                <w:szCs w:val="20"/>
              </w:rPr>
              <w:t>MZe/ Sekce ekolog. zem., kom., výzk. a vzděl.</w:t>
            </w:r>
          </w:p>
        </w:tc>
        <w:tc>
          <w:tcPr>
            <w:tcW w:w="1418" w:type="dxa"/>
            <w:tcBorders>
              <w:top w:val="dotted" w:sz="4" w:space="0" w:color="auto"/>
            </w:tcBorders>
            <w:shd w:val="clear" w:color="auto" w:fill="auto"/>
            <w:vAlign w:val="center"/>
          </w:tcPr>
          <w:p w14:paraId="4232628A" w14:textId="77777777" w:rsidR="00EE2E9E" w:rsidRDefault="00F769DC">
            <w:pPr>
              <w:pStyle w:val="Tabulka"/>
              <w:rPr>
                <w:sz w:val="20"/>
                <w:szCs w:val="20"/>
              </w:rPr>
            </w:pPr>
            <w:r>
              <w:rPr>
                <w:sz w:val="20"/>
                <w:szCs w:val="20"/>
              </w:rPr>
              <w:t>221812461</w:t>
            </w:r>
          </w:p>
        </w:tc>
        <w:tc>
          <w:tcPr>
            <w:tcW w:w="2727" w:type="dxa"/>
            <w:tcBorders>
              <w:top w:val="dotted" w:sz="4" w:space="0" w:color="auto"/>
              <w:right w:val="dotted" w:sz="4" w:space="0" w:color="auto"/>
            </w:tcBorders>
            <w:shd w:val="clear" w:color="auto" w:fill="auto"/>
            <w:vAlign w:val="center"/>
          </w:tcPr>
          <w:p w14:paraId="21FB21D3" w14:textId="77777777" w:rsidR="00EE2E9E" w:rsidRDefault="00674BB1">
            <w:pPr>
              <w:pStyle w:val="Tabulka"/>
              <w:rPr>
                <w:sz w:val="20"/>
                <w:szCs w:val="20"/>
              </w:rPr>
            </w:pPr>
            <w:hyperlink r:id="rId10" w:history="1">
              <w:r w:rsidR="00F769DC">
                <w:rPr>
                  <w:sz w:val="20"/>
                  <w:szCs w:val="20"/>
                </w:rPr>
                <w:t>petr.jilek@mze.cz</w:t>
              </w:r>
            </w:hyperlink>
          </w:p>
        </w:tc>
      </w:tr>
      <w:tr w:rsidR="00EE2E9E" w14:paraId="6A66740F" w14:textId="77777777">
        <w:tc>
          <w:tcPr>
            <w:tcW w:w="1686" w:type="dxa"/>
            <w:tcBorders>
              <w:top w:val="dotted" w:sz="4" w:space="0" w:color="auto"/>
              <w:left w:val="dotted" w:sz="4" w:space="0" w:color="auto"/>
            </w:tcBorders>
            <w:shd w:val="clear" w:color="auto" w:fill="auto"/>
            <w:vAlign w:val="center"/>
          </w:tcPr>
          <w:p w14:paraId="45513A99" w14:textId="77777777" w:rsidR="00EE2E9E" w:rsidRDefault="00F769DC">
            <w:pPr>
              <w:pStyle w:val="Tabulka"/>
              <w:rPr>
                <w:szCs w:val="22"/>
              </w:rPr>
            </w:pPr>
            <w:r>
              <w:rPr>
                <w:szCs w:val="22"/>
              </w:rPr>
              <w:t>Žadatel:</w:t>
            </w:r>
          </w:p>
        </w:tc>
        <w:tc>
          <w:tcPr>
            <w:tcW w:w="1819" w:type="dxa"/>
            <w:tcBorders>
              <w:top w:val="dotted" w:sz="4" w:space="0" w:color="auto"/>
            </w:tcBorders>
            <w:shd w:val="clear" w:color="auto" w:fill="auto"/>
            <w:vAlign w:val="center"/>
          </w:tcPr>
          <w:p w14:paraId="5841CD0F" w14:textId="77777777" w:rsidR="00EE2E9E" w:rsidRDefault="00F769DC">
            <w:pPr>
              <w:pStyle w:val="Tabulka"/>
              <w:jc w:val="center"/>
              <w:rPr>
                <w:sz w:val="20"/>
                <w:szCs w:val="20"/>
              </w:rPr>
            </w:pPr>
            <w:r>
              <w:rPr>
                <w:sz w:val="20"/>
                <w:szCs w:val="20"/>
              </w:rPr>
              <w:t>Pavel Hakl</w:t>
            </w:r>
          </w:p>
        </w:tc>
        <w:tc>
          <w:tcPr>
            <w:tcW w:w="2268" w:type="dxa"/>
            <w:tcBorders>
              <w:top w:val="dotted" w:sz="4" w:space="0" w:color="auto"/>
            </w:tcBorders>
            <w:shd w:val="clear" w:color="auto" w:fill="auto"/>
            <w:vAlign w:val="center"/>
          </w:tcPr>
          <w:p w14:paraId="6F648B3E" w14:textId="77777777" w:rsidR="00EE2E9E" w:rsidRDefault="00F769DC">
            <w:pPr>
              <w:pStyle w:val="Tabulka"/>
              <w:jc w:val="center"/>
              <w:rPr>
                <w:rStyle w:val="Siln"/>
                <w:b w:val="0"/>
                <w:sz w:val="20"/>
                <w:szCs w:val="20"/>
              </w:rPr>
            </w:pPr>
            <w:r>
              <w:rPr>
                <w:rStyle w:val="Siln"/>
                <w:sz w:val="20"/>
                <w:szCs w:val="20"/>
              </w:rPr>
              <w:t>Mze/Odbor zemědělských komodit</w:t>
            </w:r>
          </w:p>
        </w:tc>
        <w:tc>
          <w:tcPr>
            <w:tcW w:w="1418" w:type="dxa"/>
            <w:tcBorders>
              <w:top w:val="dotted" w:sz="4" w:space="0" w:color="auto"/>
            </w:tcBorders>
            <w:shd w:val="clear" w:color="auto" w:fill="auto"/>
            <w:vAlign w:val="center"/>
          </w:tcPr>
          <w:p w14:paraId="7F3EBEB5" w14:textId="77777777" w:rsidR="00EE2E9E" w:rsidRDefault="00F769DC">
            <w:pPr>
              <w:pStyle w:val="Tabulka"/>
              <w:rPr>
                <w:sz w:val="20"/>
                <w:szCs w:val="20"/>
              </w:rPr>
            </w:pPr>
            <w:r>
              <w:rPr>
                <w:sz w:val="20"/>
                <w:szCs w:val="20"/>
              </w:rPr>
              <w:t>221812779</w:t>
            </w:r>
          </w:p>
        </w:tc>
        <w:tc>
          <w:tcPr>
            <w:tcW w:w="2727" w:type="dxa"/>
            <w:tcBorders>
              <w:top w:val="dotted" w:sz="4" w:space="0" w:color="auto"/>
              <w:right w:val="dotted" w:sz="4" w:space="0" w:color="auto"/>
            </w:tcBorders>
            <w:shd w:val="clear" w:color="auto" w:fill="auto"/>
            <w:vAlign w:val="center"/>
          </w:tcPr>
          <w:p w14:paraId="25272941" w14:textId="77777777" w:rsidR="00EE2E9E" w:rsidRDefault="00F769DC">
            <w:pPr>
              <w:pStyle w:val="Tabulka"/>
              <w:rPr>
                <w:sz w:val="20"/>
                <w:szCs w:val="20"/>
              </w:rPr>
            </w:pPr>
            <w:r>
              <w:rPr>
                <w:sz w:val="20"/>
                <w:szCs w:val="20"/>
              </w:rPr>
              <w:t>Pavel.hakl@mze.cz</w:t>
            </w:r>
          </w:p>
        </w:tc>
      </w:tr>
      <w:tr w:rsidR="00EE2E9E" w14:paraId="176FAE8E" w14:textId="77777777">
        <w:tc>
          <w:tcPr>
            <w:tcW w:w="1686" w:type="dxa"/>
            <w:tcBorders>
              <w:left w:val="dotted" w:sz="4" w:space="0" w:color="auto"/>
            </w:tcBorders>
            <w:shd w:val="clear" w:color="auto" w:fill="auto"/>
            <w:vAlign w:val="center"/>
          </w:tcPr>
          <w:p w14:paraId="777F4E4B" w14:textId="77777777" w:rsidR="00EE2E9E" w:rsidRDefault="00F769DC">
            <w:pPr>
              <w:pStyle w:val="Tabulka"/>
              <w:rPr>
                <w:szCs w:val="22"/>
              </w:rPr>
            </w:pPr>
            <w:r>
              <w:rPr>
                <w:szCs w:val="22"/>
              </w:rPr>
              <w:t>Metodický garant:</w:t>
            </w:r>
          </w:p>
        </w:tc>
        <w:tc>
          <w:tcPr>
            <w:tcW w:w="1819" w:type="dxa"/>
            <w:shd w:val="clear" w:color="auto" w:fill="auto"/>
            <w:vAlign w:val="center"/>
          </w:tcPr>
          <w:p w14:paraId="69EB9432" w14:textId="77777777" w:rsidR="00EE2E9E" w:rsidRDefault="00F769DC">
            <w:pPr>
              <w:pStyle w:val="Tabulka"/>
              <w:jc w:val="center"/>
              <w:rPr>
                <w:sz w:val="20"/>
                <w:szCs w:val="20"/>
              </w:rPr>
            </w:pPr>
            <w:r>
              <w:rPr>
                <w:sz w:val="20"/>
                <w:szCs w:val="20"/>
              </w:rPr>
              <w:t>Vít Škaryd</w:t>
            </w:r>
          </w:p>
        </w:tc>
        <w:tc>
          <w:tcPr>
            <w:tcW w:w="2268" w:type="dxa"/>
            <w:shd w:val="clear" w:color="auto" w:fill="auto"/>
            <w:vAlign w:val="center"/>
          </w:tcPr>
          <w:p w14:paraId="0DA1333C" w14:textId="77777777" w:rsidR="00EE2E9E" w:rsidRDefault="00F769DC">
            <w:pPr>
              <w:pStyle w:val="Tabulka"/>
              <w:jc w:val="center"/>
              <w:rPr>
                <w:rStyle w:val="Siln"/>
                <w:b w:val="0"/>
                <w:sz w:val="20"/>
                <w:szCs w:val="20"/>
              </w:rPr>
            </w:pPr>
            <w:r>
              <w:rPr>
                <w:rStyle w:val="Siln"/>
                <w:sz w:val="20"/>
                <w:szCs w:val="20"/>
              </w:rPr>
              <w:t>MZe/ Odd. živočiš. komodit a ústř. ev. zvířat</w:t>
            </w:r>
          </w:p>
        </w:tc>
        <w:tc>
          <w:tcPr>
            <w:tcW w:w="1418" w:type="dxa"/>
            <w:shd w:val="clear" w:color="auto" w:fill="auto"/>
            <w:vAlign w:val="center"/>
          </w:tcPr>
          <w:p w14:paraId="7C373BF1" w14:textId="77777777" w:rsidR="00EE2E9E" w:rsidRDefault="00F769DC">
            <w:pPr>
              <w:pStyle w:val="Tabulka"/>
              <w:rPr>
                <w:sz w:val="20"/>
                <w:szCs w:val="20"/>
              </w:rPr>
            </w:pPr>
            <w:r>
              <w:rPr>
                <w:sz w:val="20"/>
                <w:szCs w:val="20"/>
              </w:rPr>
              <w:t>221812041</w:t>
            </w:r>
          </w:p>
        </w:tc>
        <w:tc>
          <w:tcPr>
            <w:tcW w:w="2727" w:type="dxa"/>
            <w:tcBorders>
              <w:right w:val="dotted" w:sz="4" w:space="0" w:color="auto"/>
            </w:tcBorders>
            <w:shd w:val="clear" w:color="auto" w:fill="auto"/>
            <w:vAlign w:val="center"/>
          </w:tcPr>
          <w:p w14:paraId="6E0380C3" w14:textId="77777777" w:rsidR="00EE2E9E" w:rsidRDefault="00674BB1">
            <w:pPr>
              <w:pStyle w:val="Tabulka"/>
              <w:rPr>
                <w:sz w:val="20"/>
                <w:szCs w:val="20"/>
              </w:rPr>
            </w:pPr>
            <w:hyperlink r:id="rId11" w:history="1">
              <w:r w:rsidR="00F769DC">
                <w:rPr>
                  <w:sz w:val="20"/>
                  <w:szCs w:val="20"/>
                </w:rPr>
                <w:t>vit.skaryd@mze.cz</w:t>
              </w:r>
            </w:hyperlink>
          </w:p>
        </w:tc>
      </w:tr>
      <w:tr w:rsidR="00EE2E9E" w14:paraId="7736EF3A" w14:textId="77777777">
        <w:tc>
          <w:tcPr>
            <w:tcW w:w="1686" w:type="dxa"/>
            <w:tcBorders>
              <w:left w:val="dotted" w:sz="4" w:space="0" w:color="auto"/>
            </w:tcBorders>
            <w:shd w:val="clear" w:color="auto" w:fill="auto"/>
            <w:vAlign w:val="center"/>
          </w:tcPr>
          <w:p w14:paraId="32883EDA" w14:textId="77777777" w:rsidR="00EE2E9E" w:rsidRDefault="00F769DC">
            <w:pPr>
              <w:pStyle w:val="Tabulka"/>
              <w:rPr>
                <w:szCs w:val="22"/>
              </w:rPr>
            </w:pPr>
            <w:r>
              <w:rPr>
                <w:szCs w:val="22"/>
              </w:rPr>
              <w:t>Koordinátor změny:</w:t>
            </w:r>
          </w:p>
        </w:tc>
        <w:tc>
          <w:tcPr>
            <w:tcW w:w="1819" w:type="dxa"/>
            <w:shd w:val="clear" w:color="auto" w:fill="auto"/>
            <w:vAlign w:val="center"/>
          </w:tcPr>
          <w:p w14:paraId="2FDFECB1" w14:textId="77777777" w:rsidR="00EE2E9E" w:rsidRDefault="00F769DC">
            <w:pPr>
              <w:pStyle w:val="Tabulka"/>
              <w:jc w:val="center"/>
              <w:rPr>
                <w:sz w:val="20"/>
                <w:szCs w:val="20"/>
              </w:rPr>
            </w:pPr>
            <w:r>
              <w:rPr>
                <w:sz w:val="20"/>
                <w:szCs w:val="20"/>
              </w:rPr>
              <w:t>Jaroslav Němec</w:t>
            </w:r>
          </w:p>
        </w:tc>
        <w:tc>
          <w:tcPr>
            <w:tcW w:w="2268" w:type="dxa"/>
            <w:shd w:val="clear" w:color="auto" w:fill="auto"/>
            <w:vAlign w:val="center"/>
          </w:tcPr>
          <w:p w14:paraId="3C87FE52" w14:textId="77777777" w:rsidR="00EE2E9E" w:rsidRDefault="00F769DC">
            <w:pPr>
              <w:pStyle w:val="Tabulka"/>
              <w:jc w:val="center"/>
              <w:rPr>
                <w:rStyle w:val="Siln"/>
                <w:b w:val="0"/>
                <w:sz w:val="20"/>
                <w:szCs w:val="20"/>
              </w:rPr>
            </w:pPr>
            <w:r>
              <w:rPr>
                <w:rStyle w:val="Siln"/>
                <w:sz w:val="20"/>
                <w:szCs w:val="20"/>
              </w:rPr>
              <w:t>MZe/Oddělení registrů</w:t>
            </w:r>
          </w:p>
          <w:p w14:paraId="48345639" w14:textId="77777777" w:rsidR="00EE2E9E" w:rsidRDefault="00EE2E9E">
            <w:pPr>
              <w:pStyle w:val="Tabulka"/>
              <w:jc w:val="center"/>
              <w:rPr>
                <w:rStyle w:val="Siln"/>
                <w:b w:val="0"/>
                <w:sz w:val="20"/>
                <w:szCs w:val="20"/>
              </w:rPr>
            </w:pPr>
          </w:p>
        </w:tc>
        <w:tc>
          <w:tcPr>
            <w:tcW w:w="1418" w:type="dxa"/>
            <w:shd w:val="clear" w:color="auto" w:fill="auto"/>
            <w:vAlign w:val="center"/>
          </w:tcPr>
          <w:p w14:paraId="1ADC98A8" w14:textId="77777777" w:rsidR="00EE2E9E" w:rsidRDefault="00F769DC">
            <w:pPr>
              <w:pStyle w:val="Tabulka"/>
              <w:rPr>
                <w:sz w:val="20"/>
                <w:szCs w:val="20"/>
              </w:rPr>
            </w:pPr>
            <w:r>
              <w:rPr>
                <w:sz w:val="20"/>
                <w:szCs w:val="20"/>
              </w:rPr>
              <w:t>22182916</w:t>
            </w:r>
          </w:p>
        </w:tc>
        <w:tc>
          <w:tcPr>
            <w:tcW w:w="2727" w:type="dxa"/>
            <w:tcBorders>
              <w:right w:val="dotted" w:sz="4" w:space="0" w:color="auto"/>
            </w:tcBorders>
            <w:shd w:val="clear" w:color="auto" w:fill="auto"/>
            <w:vAlign w:val="center"/>
          </w:tcPr>
          <w:p w14:paraId="1BD9379B" w14:textId="77777777" w:rsidR="00EE2E9E" w:rsidRDefault="00F769DC">
            <w:pPr>
              <w:pStyle w:val="Tabulka"/>
              <w:rPr>
                <w:sz w:val="20"/>
                <w:szCs w:val="20"/>
              </w:rPr>
            </w:pPr>
            <w:r>
              <w:rPr>
                <w:sz w:val="20"/>
                <w:szCs w:val="20"/>
              </w:rPr>
              <w:t>Jaroslav.Nemec@mze.cz</w:t>
            </w:r>
          </w:p>
        </w:tc>
      </w:tr>
      <w:tr w:rsidR="00EE2E9E" w14:paraId="62BB8107" w14:textId="77777777">
        <w:tc>
          <w:tcPr>
            <w:tcW w:w="1686" w:type="dxa"/>
            <w:tcBorders>
              <w:left w:val="dotted" w:sz="4" w:space="0" w:color="auto"/>
            </w:tcBorders>
            <w:shd w:val="clear" w:color="auto" w:fill="auto"/>
            <w:vAlign w:val="center"/>
          </w:tcPr>
          <w:p w14:paraId="11846D93" w14:textId="77777777" w:rsidR="00EE2E9E" w:rsidRDefault="00F769DC">
            <w:pPr>
              <w:pStyle w:val="Tabulka"/>
              <w:rPr>
                <w:szCs w:val="22"/>
              </w:rPr>
            </w:pPr>
            <w:r>
              <w:rPr>
                <w:szCs w:val="22"/>
              </w:rPr>
              <w:t>Poskytovatel / dodavatel:</w:t>
            </w:r>
          </w:p>
        </w:tc>
        <w:tc>
          <w:tcPr>
            <w:tcW w:w="1819" w:type="dxa"/>
            <w:shd w:val="clear" w:color="auto" w:fill="auto"/>
            <w:vAlign w:val="center"/>
          </w:tcPr>
          <w:p w14:paraId="206C4A4A" w14:textId="277E7096" w:rsidR="00EE2E9E" w:rsidRDefault="003071F7">
            <w:pPr>
              <w:pStyle w:val="Tabulka"/>
              <w:jc w:val="center"/>
              <w:rPr>
                <w:sz w:val="20"/>
                <w:szCs w:val="20"/>
              </w:rPr>
            </w:pPr>
            <w:proofErr w:type="spellStart"/>
            <w:r>
              <w:rPr>
                <w:sz w:val="20"/>
                <w:szCs w:val="20"/>
              </w:rPr>
              <w:t>xxx</w:t>
            </w:r>
            <w:proofErr w:type="spellEnd"/>
          </w:p>
        </w:tc>
        <w:tc>
          <w:tcPr>
            <w:tcW w:w="2268" w:type="dxa"/>
            <w:shd w:val="clear" w:color="auto" w:fill="auto"/>
            <w:vAlign w:val="center"/>
          </w:tcPr>
          <w:p w14:paraId="756AC0F6" w14:textId="77777777" w:rsidR="00EE2E9E" w:rsidRDefault="00F769DC">
            <w:pPr>
              <w:pStyle w:val="Tabulka"/>
              <w:jc w:val="center"/>
              <w:rPr>
                <w:rStyle w:val="Siln"/>
                <w:b w:val="0"/>
                <w:sz w:val="20"/>
                <w:szCs w:val="20"/>
              </w:rPr>
            </w:pPr>
            <w:r>
              <w:rPr>
                <w:rStyle w:val="Siln"/>
                <w:sz w:val="20"/>
                <w:szCs w:val="20"/>
              </w:rPr>
              <w:t>O</w:t>
            </w:r>
            <w:r>
              <w:rPr>
                <w:rStyle w:val="Siln"/>
                <w:sz w:val="20"/>
                <w:szCs w:val="20"/>
                <w:vertAlign w:val="subscript"/>
              </w:rPr>
              <w:t>2</w:t>
            </w:r>
            <w:r>
              <w:rPr>
                <w:rStyle w:val="Siln"/>
                <w:sz w:val="20"/>
                <w:szCs w:val="20"/>
              </w:rPr>
              <w:t>ITS</w:t>
            </w:r>
          </w:p>
        </w:tc>
        <w:tc>
          <w:tcPr>
            <w:tcW w:w="1418" w:type="dxa"/>
            <w:shd w:val="clear" w:color="auto" w:fill="auto"/>
            <w:vAlign w:val="center"/>
          </w:tcPr>
          <w:p w14:paraId="1B799388" w14:textId="188EB508" w:rsidR="00EE2E9E" w:rsidRDefault="003071F7">
            <w:pPr>
              <w:pStyle w:val="Tabulka"/>
              <w:rPr>
                <w:sz w:val="20"/>
                <w:szCs w:val="20"/>
              </w:rPr>
            </w:pPr>
            <w:proofErr w:type="spellStart"/>
            <w:r>
              <w:rPr>
                <w:sz w:val="20"/>
                <w:szCs w:val="20"/>
              </w:rPr>
              <w:t>xxx</w:t>
            </w:r>
            <w:proofErr w:type="spellEnd"/>
          </w:p>
        </w:tc>
        <w:tc>
          <w:tcPr>
            <w:tcW w:w="2727" w:type="dxa"/>
            <w:tcBorders>
              <w:right w:val="dotted" w:sz="4" w:space="0" w:color="auto"/>
            </w:tcBorders>
            <w:shd w:val="clear" w:color="auto" w:fill="auto"/>
            <w:vAlign w:val="center"/>
          </w:tcPr>
          <w:p w14:paraId="221D8D1E" w14:textId="216E8A0C" w:rsidR="00EE2E9E" w:rsidRDefault="003071F7">
            <w:pPr>
              <w:pStyle w:val="Tabulka"/>
              <w:rPr>
                <w:sz w:val="20"/>
                <w:szCs w:val="20"/>
              </w:rPr>
            </w:pPr>
            <w:proofErr w:type="spellStart"/>
            <w:r>
              <w:rPr>
                <w:sz w:val="20"/>
                <w:szCs w:val="20"/>
              </w:rPr>
              <w:t>xxx</w:t>
            </w:r>
            <w:proofErr w:type="spellEnd"/>
          </w:p>
        </w:tc>
      </w:tr>
    </w:tbl>
    <w:p w14:paraId="4E51CE2C" w14:textId="77777777" w:rsidR="00EE2E9E" w:rsidRDefault="00EE2E9E">
      <w:pPr>
        <w:rPr>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EE2E9E" w14:paraId="52AB7142" w14:textId="77777777">
        <w:trPr>
          <w:trHeight w:val="397"/>
        </w:trPr>
        <w:tc>
          <w:tcPr>
            <w:tcW w:w="1681" w:type="dxa"/>
            <w:shd w:val="clear" w:color="auto" w:fill="auto"/>
            <w:vAlign w:val="center"/>
          </w:tcPr>
          <w:p w14:paraId="335F45A7" w14:textId="77777777" w:rsidR="00EE2E9E" w:rsidRDefault="00F769DC">
            <w:pPr>
              <w:pStyle w:val="Tabulka"/>
              <w:rPr>
                <w:szCs w:val="22"/>
              </w:rPr>
            </w:pPr>
            <w:r>
              <w:rPr>
                <w:b/>
                <w:szCs w:val="22"/>
              </w:rPr>
              <w:t>Smlouva č.</w:t>
            </w:r>
            <w:r>
              <w:rPr>
                <w:rStyle w:val="Odkaznavysvtlivky"/>
                <w:szCs w:val="22"/>
              </w:rPr>
              <w:endnoteReference w:id="7"/>
            </w:r>
            <w:r>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14:paraId="68FFDF13" w14:textId="77777777" w:rsidR="00EE2E9E" w:rsidRDefault="00F769DC">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shd w:val="clear" w:color="auto" w:fill="auto"/>
            <w:vAlign w:val="center"/>
          </w:tcPr>
          <w:p w14:paraId="3B1DB9B7" w14:textId="77777777" w:rsidR="00EE2E9E" w:rsidRDefault="00F769DC">
            <w:pPr>
              <w:pStyle w:val="Tabulka"/>
              <w:rPr>
                <w:rStyle w:val="Siln"/>
                <w:b w:val="0"/>
                <w:szCs w:val="22"/>
              </w:rPr>
            </w:pPr>
            <w:r>
              <w:rPr>
                <w:rStyle w:val="Siln"/>
                <w:szCs w:val="22"/>
              </w:rPr>
              <w:t>KL:</w:t>
            </w:r>
          </w:p>
        </w:tc>
        <w:tc>
          <w:tcPr>
            <w:tcW w:w="3426" w:type="dxa"/>
            <w:shd w:val="clear" w:color="auto" w:fill="auto"/>
            <w:vAlign w:val="center"/>
          </w:tcPr>
          <w:p w14:paraId="7E6A64D6" w14:textId="77777777" w:rsidR="00EE2E9E" w:rsidRDefault="00F769DC">
            <w:pPr>
              <w:pStyle w:val="Tabulka"/>
              <w:jc w:val="center"/>
              <w:rPr>
                <w:szCs w:val="22"/>
              </w:rPr>
            </w:pPr>
            <w:r>
              <w:rPr>
                <w:szCs w:val="22"/>
              </w:rPr>
              <w:t>KL HR-001</w:t>
            </w:r>
          </w:p>
        </w:tc>
      </w:tr>
    </w:tbl>
    <w:p w14:paraId="1624D336" w14:textId="77777777" w:rsidR="00EE2E9E" w:rsidRDefault="00EE2E9E">
      <w:pPr>
        <w:rPr>
          <w:szCs w:val="22"/>
        </w:rPr>
      </w:pPr>
    </w:p>
    <w:p w14:paraId="1DC7771E" w14:textId="77777777" w:rsidR="00EE2E9E" w:rsidRDefault="00F769DC">
      <w:pPr>
        <w:pStyle w:val="Nadpis1"/>
        <w:numPr>
          <w:ilvl w:val="0"/>
          <w:numId w:val="11"/>
        </w:numPr>
        <w:ind w:left="284" w:hanging="284"/>
        <w:rPr>
          <w:szCs w:val="22"/>
        </w:rPr>
      </w:pPr>
      <w:r>
        <w:rPr>
          <w:szCs w:val="22"/>
        </w:rPr>
        <w:t>Stručný popis a odůvodnění požadavku</w:t>
      </w:r>
    </w:p>
    <w:p w14:paraId="08316BBB" w14:textId="77777777" w:rsidR="00EE2E9E" w:rsidRDefault="00F769DC">
      <w:pPr>
        <w:pStyle w:val="Nadpis2"/>
      </w:pPr>
      <w:r>
        <w:t>2.1 Popis požadavku</w:t>
      </w:r>
    </w:p>
    <w:p w14:paraId="6AFE9064" w14:textId="77777777" w:rsidR="00EE2E9E" w:rsidRDefault="00F769DC">
      <w:pPr>
        <w:widowControl w:val="0"/>
        <w:autoSpaceDE w:val="0"/>
        <w:autoSpaceDN w:val="0"/>
        <w:adjustRightInd w:val="0"/>
        <w:rPr>
          <w:szCs w:val="22"/>
        </w:rPr>
      </w:pPr>
      <w:r>
        <w:rPr>
          <w:szCs w:val="22"/>
        </w:rPr>
        <w:t>Předmětem požadavku jsou úpravy IZR reagující na potřebuju zajistit podkladová data pro odpočet plateb sociálního pojištění, které představují:</w:t>
      </w:r>
    </w:p>
    <w:p w14:paraId="42F633A8" w14:textId="77777777" w:rsidR="00EE2E9E" w:rsidRDefault="00F769DC">
      <w:pPr>
        <w:pStyle w:val="Odstavecseseznamem"/>
        <w:widowControl w:val="0"/>
        <w:numPr>
          <w:ilvl w:val="0"/>
          <w:numId w:val="24"/>
        </w:numPr>
        <w:autoSpaceDE w:val="0"/>
        <w:autoSpaceDN w:val="0"/>
        <w:adjustRightInd w:val="0"/>
        <w:ind w:left="567" w:hanging="567"/>
        <w:jc w:val="both"/>
        <w:rPr>
          <w:i/>
          <w:iCs/>
          <w:szCs w:val="22"/>
        </w:rPr>
      </w:pPr>
      <w:r>
        <w:rPr>
          <w:szCs w:val="22"/>
        </w:rPr>
        <w:t xml:space="preserve">Výpočet intenzity chovu hospodářských zvířat za referenční období </w:t>
      </w:r>
      <w:r>
        <w:t xml:space="preserve">1.11.-31.10. při použití shodného algoritmu výpočtu jako pro „zelenou naftu“ </w:t>
      </w:r>
      <w:r>
        <w:rPr>
          <w:i/>
          <w:iCs/>
        </w:rPr>
        <w:t xml:space="preserve">(v IZR je mechanismus </w:t>
      </w:r>
      <w:r>
        <w:rPr>
          <w:i/>
          <w:iCs/>
        </w:rPr>
        <w:lastRenderedPageBreak/>
        <w:t>naprogramován)</w:t>
      </w:r>
    </w:p>
    <w:p w14:paraId="7A287A16" w14:textId="77777777" w:rsidR="00EE2E9E" w:rsidRDefault="00F769DC">
      <w:pPr>
        <w:pStyle w:val="Odstavecseseznamem"/>
        <w:widowControl w:val="0"/>
        <w:numPr>
          <w:ilvl w:val="0"/>
          <w:numId w:val="24"/>
        </w:numPr>
        <w:autoSpaceDE w:val="0"/>
        <w:autoSpaceDN w:val="0"/>
        <w:adjustRightInd w:val="0"/>
        <w:ind w:left="567" w:hanging="567"/>
        <w:jc w:val="both"/>
        <w:rPr>
          <w:i/>
          <w:iCs/>
          <w:szCs w:val="22"/>
        </w:rPr>
      </w:pPr>
      <w:r>
        <w:t xml:space="preserve">Výpočet normativu spotřeby lidské práce v živočišné výrobě </w:t>
      </w:r>
      <w:r>
        <w:rPr>
          <w:szCs w:val="22"/>
        </w:rPr>
        <w:t xml:space="preserve">za referenční období </w:t>
      </w:r>
      <w:r>
        <w:t xml:space="preserve">1.11.-31.10. při použití shodného algoritmu výpočtu jako pro „zelenou naftu“ s tím rozdílem, že místo litru/VDJ se použije koeficientu spotřeby AWU/VDJ </w:t>
      </w:r>
      <w:r>
        <w:rPr>
          <w:i/>
          <w:iCs/>
        </w:rPr>
        <w:t>(v IZR je mechanismus naprogramován)</w:t>
      </w:r>
    </w:p>
    <w:p w14:paraId="7DE097D2" w14:textId="77777777" w:rsidR="00EE2E9E" w:rsidRDefault="00F769DC">
      <w:pPr>
        <w:pStyle w:val="Odstavecseseznamem"/>
        <w:widowControl w:val="0"/>
        <w:numPr>
          <w:ilvl w:val="0"/>
          <w:numId w:val="24"/>
        </w:numPr>
        <w:autoSpaceDE w:val="0"/>
        <w:autoSpaceDN w:val="0"/>
        <w:adjustRightInd w:val="0"/>
        <w:ind w:left="567" w:hanging="567"/>
        <w:jc w:val="both"/>
        <w:rPr>
          <w:i/>
          <w:iCs/>
          <w:szCs w:val="22"/>
        </w:rPr>
      </w:pPr>
      <w:r>
        <w:rPr>
          <w:szCs w:val="22"/>
        </w:rPr>
        <w:t xml:space="preserve">Výpočet podílu citlivých plodin a révy vinné na výměře za referenční období </w:t>
      </w:r>
      <w:r>
        <w:t xml:space="preserve">1.11.-31.10. při použití shodného algoritmu výpočtu jako pro „zelenou naftu“ </w:t>
      </w:r>
      <w:r>
        <w:rPr>
          <w:i/>
          <w:iCs/>
        </w:rPr>
        <w:t>(v LPIS je mechanismus naprogramován)</w:t>
      </w:r>
    </w:p>
    <w:p w14:paraId="2C2D60FB" w14:textId="77777777" w:rsidR="00EE2E9E" w:rsidRDefault="00F769DC">
      <w:pPr>
        <w:pStyle w:val="Odstavecseseznamem"/>
        <w:widowControl w:val="0"/>
        <w:numPr>
          <w:ilvl w:val="0"/>
          <w:numId w:val="24"/>
        </w:numPr>
        <w:autoSpaceDE w:val="0"/>
        <w:autoSpaceDN w:val="0"/>
        <w:adjustRightInd w:val="0"/>
        <w:ind w:left="567" w:hanging="567"/>
        <w:jc w:val="both"/>
        <w:rPr>
          <w:i/>
          <w:iCs/>
          <w:szCs w:val="22"/>
        </w:rPr>
      </w:pPr>
      <w:r>
        <w:t xml:space="preserve">Výpočet normativu spotřeby lidské práce v rostlinné výrobě </w:t>
      </w:r>
      <w:r>
        <w:rPr>
          <w:szCs w:val="22"/>
        </w:rPr>
        <w:t xml:space="preserve">za referenční období </w:t>
      </w:r>
      <w:r>
        <w:t xml:space="preserve">1.11.-31.10. při použití algoritmu výpočtu spotřeby AWU/ ha deklarované plochy příslušné citlivé plodiny anebo výměry révy vinné dle LPIS </w:t>
      </w:r>
      <w:r>
        <w:rPr>
          <w:i/>
          <w:iCs/>
        </w:rPr>
        <w:t>(mechanismus naprogramován nikde není, ale data jsou k dispozici v SDB a LPIS, přičemž IZR je může jednoduše využít)</w:t>
      </w:r>
    </w:p>
    <w:p w14:paraId="63EE433D" w14:textId="77777777" w:rsidR="00EE2E9E" w:rsidRDefault="00F769DC">
      <w:pPr>
        <w:pStyle w:val="Odstavecseseznamem"/>
        <w:widowControl w:val="0"/>
        <w:numPr>
          <w:ilvl w:val="0"/>
          <w:numId w:val="24"/>
        </w:numPr>
        <w:autoSpaceDE w:val="0"/>
        <w:autoSpaceDN w:val="0"/>
        <w:adjustRightInd w:val="0"/>
        <w:ind w:left="567" w:hanging="567"/>
        <w:jc w:val="both"/>
        <w:rPr>
          <w:szCs w:val="22"/>
        </w:rPr>
      </w:pPr>
      <w:r>
        <w:rPr>
          <w:szCs w:val="22"/>
        </w:rPr>
        <w:t>Konečné stanovení nároku na snížení plateb sociálního pojištění (</w:t>
      </w:r>
      <w:r>
        <w:rPr>
          <w:i/>
          <w:iCs/>
        </w:rPr>
        <w:t>mechanismus naprogramován nikde není, ale jedná se o vyhodnocení 4 údajů pro každý subjekt uvedených výše a pronásobení sazbou podpory zadanou v číselníku opatření SDB pro příslušný rok)</w:t>
      </w:r>
    </w:p>
    <w:p w14:paraId="469674FE" w14:textId="77777777" w:rsidR="00EE2E9E" w:rsidRDefault="00F769DC">
      <w:pPr>
        <w:widowControl w:val="0"/>
        <w:autoSpaceDE w:val="0"/>
        <w:autoSpaceDN w:val="0"/>
        <w:adjustRightInd w:val="0"/>
        <w:rPr>
          <w:szCs w:val="22"/>
        </w:rPr>
      </w:pPr>
      <w:r>
        <w:rPr>
          <w:szCs w:val="22"/>
        </w:rPr>
        <w:t xml:space="preserve">ČSSZ požaduje předat </w:t>
      </w:r>
      <w:r>
        <w:rPr>
          <w:b/>
          <w:bCs/>
          <w:szCs w:val="22"/>
        </w:rPr>
        <w:t>jeden ucelený export ve formátu XLS(CSV) s úplnými daty a výší podpory</w:t>
      </w:r>
      <w:r>
        <w:rPr>
          <w:szCs w:val="22"/>
        </w:rPr>
        <w:t xml:space="preserve">, přičemž je žádoucí zajistit archivaci výpočtu tak, aby správnost výpočtu výše podpory mohla být jednoduše přezkoumána – optimálně před uživatelské rozhraní aplikace </w:t>
      </w:r>
    </w:p>
    <w:p w14:paraId="15131B74" w14:textId="77777777" w:rsidR="00EE2E9E" w:rsidRDefault="00F769DC">
      <w:pPr>
        <w:widowControl w:val="0"/>
        <w:autoSpaceDE w:val="0"/>
        <w:autoSpaceDN w:val="0"/>
        <w:adjustRightInd w:val="0"/>
        <w:rPr>
          <w:szCs w:val="22"/>
        </w:rPr>
      </w:pPr>
      <w:r>
        <w:rPr>
          <w:szCs w:val="22"/>
        </w:rPr>
        <w:t>Z těchto důvodů je logické, aby výstup připravil jeden systém, a na základě výše uvedeného se ukazuje jako optimální varianta realizovat požadavek v systému IZR s tím, že LPIS poskytne součinnost menšího rozsahu:</w:t>
      </w:r>
    </w:p>
    <w:p w14:paraId="1910E931" w14:textId="77777777" w:rsidR="00EE2E9E" w:rsidRDefault="00F769DC">
      <w:pPr>
        <w:pStyle w:val="Odstavecseseznamem"/>
        <w:widowControl w:val="0"/>
        <w:numPr>
          <w:ilvl w:val="0"/>
          <w:numId w:val="10"/>
        </w:numPr>
        <w:autoSpaceDE w:val="0"/>
        <w:autoSpaceDN w:val="0"/>
        <w:adjustRightInd w:val="0"/>
        <w:jc w:val="both"/>
        <w:rPr>
          <w:szCs w:val="22"/>
        </w:rPr>
      </w:pPr>
      <w:r>
        <w:rPr>
          <w:szCs w:val="22"/>
        </w:rPr>
        <w:t>Vystaví materializované view s přehledem výměr všech evidovaných subjektů k datům posledního dne v měsíci (tento pohled bude využit i pro zrychlení výpočtu běžných intenzit zelené nafty a jiných úloh a jedná se tedy o koncepční řešení)</w:t>
      </w:r>
    </w:p>
    <w:p w14:paraId="38CEAB2F" w14:textId="77777777" w:rsidR="00EE2E9E" w:rsidRDefault="00F769DC">
      <w:pPr>
        <w:pStyle w:val="Odstavecseseznamem"/>
        <w:widowControl w:val="0"/>
        <w:numPr>
          <w:ilvl w:val="0"/>
          <w:numId w:val="10"/>
        </w:numPr>
        <w:autoSpaceDE w:val="0"/>
        <w:autoSpaceDN w:val="0"/>
        <w:adjustRightInd w:val="0"/>
        <w:jc w:val="both"/>
        <w:rPr>
          <w:szCs w:val="22"/>
        </w:rPr>
      </w:pPr>
      <w:r>
        <w:rPr>
          <w:szCs w:val="22"/>
        </w:rPr>
        <w:t xml:space="preserve">Vystaví materializované view s napočteným poměrem citlivých plodin za referenční období </w:t>
      </w:r>
      <w:r>
        <w:t xml:space="preserve">1.11.-31.10. včetně deklarovaných výměr jednotlivých titulů citlivých plodin </w:t>
      </w:r>
    </w:p>
    <w:p w14:paraId="6B89EE42" w14:textId="77777777" w:rsidR="00EE2E9E" w:rsidRDefault="00F769DC">
      <w:pPr>
        <w:widowControl w:val="0"/>
        <w:autoSpaceDE w:val="0"/>
        <w:autoSpaceDN w:val="0"/>
        <w:adjustRightInd w:val="0"/>
        <w:rPr>
          <w:szCs w:val="22"/>
        </w:rPr>
      </w:pPr>
      <w:r>
        <w:rPr>
          <w:szCs w:val="22"/>
        </w:rPr>
        <w:t xml:space="preserve">IZR jako takové má již </w:t>
      </w:r>
      <w:r>
        <w:rPr>
          <w:b/>
          <w:bCs/>
          <w:szCs w:val="22"/>
        </w:rPr>
        <w:t>valnou část aparátu naprogramovanou pro účely zelené nafty/intenzit/národních dotací</w:t>
      </w:r>
      <w:r>
        <w:rPr>
          <w:szCs w:val="22"/>
        </w:rPr>
        <w:t xml:space="preserve"> a doplnění výpočtu podpor na snížení plateb sociálního pojištění včetně </w:t>
      </w:r>
      <w:r>
        <w:rPr>
          <w:b/>
          <w:bCs/>
          <w:szCs w:val="22"/>
        </w:rPr>
        <w:t>nástrojů na prohlížení výsledků bude v rámci IZR řešeno s nejnižšími náklady pro MZe</w:t>
      </w:r>
      <w:r>
        <w:rPr>
          <w:szCs w:val="22"/>
        </w:rPr>
        <w:t>.</w:t>
      </w:r>
    </w:p>
    <w:p w14:paraId="25863F0F" w14:textId="77777777" w:rsidR="00EE2E9E" w:rsidRDefault="00F769DC">
      <w:pPr>
        <w:widowControl w:val="0"/>
        <w:autoSpaceDE w:val="0"/>
        <w:autoSpaceDN w:val="0"/>
        <w:adjustRightInd w:val="0"/>
        <w:rPr>
          <w:szCs w:val="22"/>
        </w:rPr>
      </w:pPr>
      <w:r>
        <w:rPr>
          <w:szCs w:val="22"/>
        </w:rPr>
        <w:t>Z hlediska technického se jedná o následující kroky</w:t>
      </w:r>
    </w:p>
    <w:p w14:paraId="2A2DD746" w14:textId="77777777" w:rsidR="00EE2E9E" w:rsidRDefault="00F769DC">
      <w:pPr>
        <w:pStyle w:val="Odstavecseseznamem"/>
        <w:numPr>
          <w:ilvl w:val="0"/>
          <w:numId w:val="4"/>
        </w:numPr>
        <w:jc w:val="both"/>
      </w:pPr>
      <w:bookmarkStart w:id="0" w:name="_Hlk114657738"/>
      <w:r>
        <w:rPr>
          <w:b/>
          <w:bCs/>
        </w:rPr>
        <w:t>Implementaci mechanismu zmražení dat</w:t>
      </w:r>
      <w:r>
        <w:t>:</w:t>
      </w:r>
    </w:p>
    <w:p w14:paraId="3BA87471" w14:textId="77777777" w:rsidR="00EE2E9E" w:rsidRDefault="00F769DC">
      <w:pPr>
        <w:pStyle w:val="Odstavecseseznamem"/>
        <w:numPr>
          <w:ilvl w:val="0"/>
          <w:numId w:val="22"/>
        </w:numPr>
        <w:jc w:val="both"/>
      </w:pPr>
      <w:r>
        <w:t>pohybů zvířat a kmenových dat za referenčního období pro následný výpočet</w:t>
      </w:r>
    </w:p>
    <w:p w14:paraId="4887EEFD" w14:textId="77777777" w:rsidR="00EE2E9E" w:rsidRDefault="00F769DC">
      <w:pPr>
        <w:pStyle w:val="Odstavecseseznamem"/>
        <w:numPr>
          <w:ilvl w:val="0"/>
          <w:numId w:val="22"/>
        </w:numPr>
        <w:jc w:val="both"/>
      </w:pPr>
      <w:r>
        <w:t>Stav výměr LPIS k poslednímu dni v měsíci za referenční období</w:t>
      </w:r>
    </w:p>
    <w:p w14:paraId="21E834E2" w14:textId="77777777" w:rsidR="00EE2E9E" w:rsidRDefault="00F769DC">
      <w:pPr>
        <w:pStyle w:val="Odstavecseseznamem"/>
        <w:numPr>
          <w:ilvl w:val="0"/>
          <w:numId w:val="22"/>
        </w:numPr>
        <w:jc w:val="both"/>
      </w:pPr>
      <w:r>
        <w:t xml:space="preserve">Poměr citlivých plodin </w:t>
      </w:r>
      <w:r>
        <w:rPr>
          <w:szCs w:val="22"/>
        </w:rPr>
        <w:t>za referenční období</w:t>
      </w:r>
      <w:r>
        <w:t xml:space="preserve"> </w:t>
      </w:r>
    </w:p>
    <w:p w14:paraId="644174D3" w14:textId="77777777" w:rsidR="00EE2E9E" w:rsidRDefault="00F769DC">
      <w:pPr>
        <w:pStyle w:val="Odstavecseseznamem"/>
        <w:numPr>
          <w:ilvl w:val="0"/>
          <w:numId w:val="22"/>
        </w:numPr>
        <w:jc w:val="both"/>
      </w:pPr>
      <w:r>
        <w:t>Stavu deklarací citlivých plodin v rámci JŽ</w:t>
      </w:r>
    </w:p>
    <w:bookmarkEnd w:id="0"/>
    <w:p w14:paraId="3E2BC1BB" w14:textId="77777777" w:rsidR="00EE2E9E" w:rsidRDefault="00F769DC">
      <w:pPr>
        <w:pStyle w:val="Odstavecseseznamem"/>
        <w:numPr>
          <w:ilvl w:val="0"/>
          <w:numId w:val="4"/>
        </w:numPr>
        <w:jc w:val="both"/>
        <w:rPr>
          <w:b/>
          <w:bCs/>
        </w:rPr>
      </w:pPr>
      <w:r>
        <w:rPr>
          <w:b/>
          <w:bCs/>
        </w:rPr>
        <w:t>Vytvoření úlohy pro hromadný výpočet a jeho archivaci skládající se z těchto kroků</w:t>
      </w:r>
    </w:p>
    <w:p w14:paraId="2FB3FF2C" w14:textId="77777777" w:rsidR="00EE2E9E" w:rsidRDefault="00F769DC">
      <w:pPr>
        <w:pStyle w:val="Odstavecseseznamem"/>
        <w:numPr>
          <w:ilvl w:val="0"/>
          <w:numId w:val="22"/>
        </w:numPr>
        <w:jc w:val="both"/>
      </w:pPr>
      <w:r>
        <w:t>Zjištění intenzity chovu skotu způsobem výpočtu „zelená nafta“ za referenční období</w:t>
      </w:r>
    </w:p>
    <w:p w14:paraId="27510577" w14:textId="77777777" w:rsidR="00EE2E9E" w:rsidRDefault="00F769DC">
      <w:pPr>
        <w:pStyle w:val="Odstavecseseznamem"/>
        <w:numPr>
          <w:ilvl w:val="0"/>
          <w:numId w:val="22"/>
        </w:numPr>
        <w:jc w:val="both"/>
      </w:pPr>
      <w:r>
        <w:t>Výpočet normativu spotřeby práce v ŽV prostřednictvím průměrného stavu VDJ příslušných kategorií zvířat a náročností na AWU</w:t>
      </w:r>
    </w:p>
    <w:p w14:paraId="6A4B6ED5" w14:textId="77777777" w:rsidR="00EE2E9E" w:rsidRDefault="00F769DC">
      <w:pPr>
        <w:pStyle w:val="Odstavecseseznamem"/>
        <w:numPr>
          <w:ilvl w:val="0"/>
          <w:numId w:val="22"/>
        </w:numPr>
        <w:jc w:val="both"/>
      </w:pPr>
      <w:r>
        <w:t>Výpočet normativu spotřeby práce v RV prostřednictvím deklarovaných výměr citlivých plodin v rámci JŽ + výměry révy vinné a náročností na AWU</w:t>
      </w:r>
    </w:p>
    <w:p w14:paraId="6AE7E1F4" w14:textId="77777777" w:rsidR="00EE2E9E" w:rsidRDefault="00F769DC">
      <w:pPr>
        <w:pStyle w:val="Odstavecseseznamem"/>
        <w:numPr>
          <w:ilvl w:val="0"/>
          <w:numId w:val="22"/>
        </w:numPr>
        <w:jc w:val="both"/>
      </w:pPr>
      <w:r>
        <w:t>Stanovení konečné výše podpory při vyhodnocení splnění podmínek (intenzita min 0,3 VDj/ha nebo poměr citlivých plodin min 0,1)</w:t>
      </w:r>
    </w:p>
    <w:p w14:paraId="5CD44227" w14:textId="77777777" w:rsidR="00EE2E9E" w:rsidRDefault="00F769DC">
      <w:pPr>
        <w:pStyle w:val="Odstavecseseznamem"/>
        <w:numPr>
          <w:ilvl w:val="0"/>
          <w:numId w:val="4"/>
        </w:numPr>
        <w:jc w:val="both"/>
        <w:rPr>
          <w:b/>
          <w:bCs/>
        </w:rPr>
      </w:pPr>
      <w:r>
        <w:rPr>
          <w:b/>
          <w:bCs/>
        </w:rPr>
        <w:t>Funkce pro export dat do XLS v požadované struktuře</w:t>
      </w:r>
    </w:p>
    <w:p w14:paraId="55FABD64" w14:textId="77777777" w:rsidR="00EE2E9E" w:rsidRDefault="00F769DC">
      <w:pPr>
        <w:pStyle w:val="Odstavecseseznamem"/>
        <w:numPr>
          <w:ilvl w:val="0"/>
          <w:numId w:val="4"/>
        </w:numPr>
        <w:jc w:val="both"/>
        <w:rPr>
          <w:b/>
          <w:bCs/>
        </w:rPr>
      </w:pPr>
      <w:r>
        <w:rPr>
          <w:b/>
          <w:bCs/>
        </w:rPr>
        <w:t xml:space="preserve">Začlenění mechanismu nápočtu do uživatelského rozhraní IZR pro účely ověřování výše nároku, případně pro možnost přepočtu nároku z ostrých dat. </w:t>
      </w:r>
      <w:r>
        <w:t xml:space="preserve">Možnost přepočtu nároku z ostrých dat zatím není předmětem PZ, bude řešeno dle potřeby situace, avšak systém tak jako v případě jiných typů podpor musí být připraven pro provedení výpočtu z aktuálních dat. </w:t>
      </w:r>
    </w:p>
    <w:p w14:paraId="0F407C66" w14:textId="77777777" w:rsidR="00EE2E9E" w:rsidRDefault="00F769DC">
      <w:r>
        <w:t>Určitou nevýhodou řešení prostřednictvím IZR je, že nechovatelé do IZR nemají přístup. Tento nedostatek lze ale relativně jednoduše překlenout změnou vyhodnocení přistupujícího užvatele do IZR a omezení funkčnosti v rámciIZR pro nechovatele jen na úvodní stránku a záložku dotace:</w:t>
      </w:r>
    </w:p>
    <w:p w14:paraId="37F10B14" w14:textId="77777777" w:rsidR="00EE2E9E" w:rsidRDefault="00EE2E9E">
      <w:pPr>
        <w:rPr>
          <w:b/>
          <w:bCs/>
        </w:rPr>
      </w:pPr>
    </w:p>
    <w:p w14:paraId="3542D6AF" w14:textId="77777777" w:rsidR="00EE2E9E" w:rsidRDefault="00F769DC">
      <w:pPr>
        <w:pStyle w:val="Nadpis2"/>
        <w:numPr>
          <w:ilvl w:val="1"/>
          <w:numId w:val="33"/>
        </w:numPr>
      </w:pPr>
      <w:r>
        <w:lastRenderedPageBreak/>
        <w:t>Odůvodnění změny</w:t>
      </w:r>
    </w:p>
    <w:p w14:paraId="6032B7F0" w14:textId="77777777" w:rsidR="00EE2E9E" w:rsidRDefault="00F769DC">
      <w:pPr>
        <w:rPr>
          <w:color w:val="000000"/>
          <w:szCs w:val="22"/>
          <w:lang w:eastAsia="cs-CZ"/>
        </w:rPr>
      </w:pPr>
      <w:r>
        <w:rPr>
          <w:color w:val="000000"/>
          <w:szCs w:val="22"/>
          <w:lang w:eastAsia="cs-CZ"/>
        </w:rPr>
        <w:t>Změna je nezbytná z důvodu zajištění součinnosti MPSV při administraci snížení plateb sociálního pojištění v důsledku zmírnění dopadů energetické krize na podnikatele.</w:t>
      </w:r>
    </w:p>
    <w:p w14:paraId="14C74D27" w14:textId="77777777" w:rsidR="00EE2E9E" w:rsidRDefault="00F769DC">
      <w:pPr>
        <w:pStyle w:val="Nadpis1"/>
        <w:numPr>
          <w:ilvl w:val="0"/>
          <w:numId w:val="33"/>
        </w:numPr>
      </w:pPr>
      <w:r>
        <w:t>Podrobný popis požadavku</w:t>
      </w:r>
    </w:p>
    <w:p w14:paraId="3CE79847" w14:textId="77777777" w:rsidR="00EE2E9E" w:rsidRDefault="00F769DC">
      <w:pPr>
        <w:pStyle w:val="Nadpis2"/>
      </w:pPr>
      <w:r>
        <w:t xml:space="preserve">3.1 Implementaci mechanismu zmražení dat </w:t>
      </w:r>
    </w:p>
    <w:p w14:paraId="1BC99DBB" w14:textId="77777777" w:rsidR="00EE2E9E" w:rsidRDefault="00F769DC">
      <w:r>
        <w:t xml:space="preserve">Pro účely výpočtu nároku na </w:t>
      </w:r>
      <w:r>
        <w:rPr>
          <w:szCs w:val="22"/>
        </w:rPr>
        <w:t>odpočet plateb sociálního pojištění</w:t>
      </w:r>
      <w:r>
        <w:t xml:space="preserve"> musí být odlity referenční údaje rozhodné pro výpočet. Na základě zkušeností z administrace národních dotací je nezbytné odlít:</w:t>
      </w:r>
    </w:p>
    <w:p w14:paraId="20B4E2C8" w14:textId="77777777" w:rsidR="00EE2E9E" w:rsidRDefault="00F769DC">
      <w:pPr>
        <w:pStyle w:val="Odstavecseseznamem"/>
        <w:numPr>
          <w:ilvl w:val="0"/>
          <w:numId w:val="31"/>
        </w:numPr>
      </w:pPr>
      <w:r>
        <w:t>Základní kmenové údaje zvířete pro účely stanovená věku, pohlaví a matky od</w:t>
      </w:r>
    </w:p>
    <w:p w14:paraId="566CCFF2" w14:textId="77777777" w:rsidR="00EE2E9E" w:rsidRDefault="00F769DC">
      <w:pPr>
        <w:pStyle w:val="Odstavecseseznamem"/>
        <w:numPr>
          <w:ilvl w:val="0"/>
          <w:numId w:val="31"/>
        </w:numPr>
      </w:pPr>
      <w:r>
        <w:t>Polohy zvířat na hospodářství zasahující do kontrolního období</w:t>
      </w:r>
    </w:p>
    <w:p w14:paraId="27726715" w14:textId="77777777" w:rsidR="00EE2E9E" w:rsidRDefault="00F769DC">
      <w:pPr>
        <w:pStyle w:val="Odstavecseseznamem"/>
        <w:numPr>
          <w:ilvl w:val="0"/>
          <w:numId w:val="31"/>
        </w:numPr>
      </w:pPr>
      <w:r>
        <w:t>Pokud jde o data prasat a drůbeže bude provedena kopie databáze hlášení k datu spuštění</w:t>
      </w:r>
    </w:p>
    <w:p w14:paraId="6AE9673E" w14:textId="77777777" w:rsidR="00EE2E9E" w:rsidRDefault="00F769DC">
      <w:r>
        <w:t>Součástí archivace nejsou data subjektů a provozoven a jejich vlastnictví.</w:t>
      </w:r>
    </w:p>
    <w:p w14:paraId="172AB4D4" w14:textId="77777777" w:rsidR="00EE2E9E" w:rsidRDefault="00F769DC">
      <w:r>
        <w:t>Kromě dat IZR je nutné archivovat data z LPIS v době výpočtu:</w:t>
      </w:r>
    </w:p>
    <w:p w14:paraId="5C67F3DE" w14:textId="77777777" w:rsidR="00EE2E9E" w:rsidRDefault="00F769DC">
      <w:pPr>
        <w:pStyle w:val="Odstavecseseznamem"/>
        <w:numPr>
          <w:ilvl w:val="0"/>
          <w:numId w:val="7"/>
        </w:numPr>
      </w:pPr>
      <w:r>
        <w:t>Rozhodná data výměr k poslednímu dni v měsíci z view LPIS_VYMERY_INTENZITA</w:t>
      </w:r>
    </w:p>
    <w:p w14:paraId="1B037719" w14:textId="77777777" w:rsidR="00EE2E9E" w:rsidRDefault="00F769DC">
      <w:pPr>
        <w:pStyle w:val="Odstavecseseznamem"/>
        <w:numPr>
          <w:ilvl w:val="0"/>
          <w:numId w:val="7"/>
        </w:numPr>
      </w:pPr>
      <w:r>
        <w:t>Rozhodná data poměru citlivých plodin z view LPIS_POMER_CP</w:t>
      </w:r>
    </w:p>
    <w:p w14:paraId="6EFCBFB0" w14:textId="77777777" w:rsidR="00EE2E9E" w:rsidRDefault="00F769DC">
      <w:pPr>
        <w:pStyle w:val="Odstavecseseznamem"/>
        <w:numPr>
          <w:ilvl w:val="0"/>
          <w:numId w:val="7"/>
        </w:numPr>
      </w:pPr>
      <w:r>
        <w:t>Rozhodná data deklarovaných DPB v rámci opatření VCS</w:t>
      </w:r>
    </w:p>
    <w:p w14:paraId="7152B952" w14:textId="77777777" w:rsidR="00EE2E9E" w:rsidRDefault="00F769DC">
      <w:pPr>
        <w:pStyle w:val="Nadpis2"/>
        <w:numPr>
          <w:ilvl w:val="1"/>
          <w:numId w:val="33"/>
        </w:numPr>
      </w:pPr>
      <w:r>
        <w:t>Vytvoření mechanismu výpočtu nároku</w:t>
      </w:r>
    </w:p>
    <w:p w14:paraId="0D9C7EB2" w14:textId="77777777" w:rsidR="00EE2E9E" w:rsidRDefault="00F769DC">
      <w:pPr>
        <w:pStyle w:val="Nadpis3"/>
      </w:pPr>
      <w:r>
        <w:t>3.2.1 Zjištění intenzity chovu za kontrolní období příslušného roku</w:t>
      </w:r>
    </w:p>
    <w:p w14:paraId="47B5288A" w14:textId="77777777" w:rsidR="00EE2E9E" w:rsidRDefault="00F769DC">
      <w:r>
        <w:t>Zjištění intenzity chovu za kontrolní období příslušného roku na bázi mechanismu výpočtu zelené nafty -tj. bude použit stejný programový kód, stejné přepočtové koeficienty na VDJ s tím rozdílem, že</w:t>
      </w:r>
    </w:p>
    <w:p w14:paraId="0BE1009D" w14:textId="77777777" w:rsidR="00EE2E9E" w:rsidRDefault="00F769DC">
      <w:pPr>
        <w:pStyle w:val="Odstavecseseznamem"/>
        <w:numPr>
          <w:ilvl w:val="0"/>
          <w:numId w:val="6"/>
        </w:numPr>
      </w:pPr>
      <w:r>
        <w:t>Na vstupu je jiné období</w:t>
      </w:r>
    </w:p>
    <w:p w14:paraId="51E14FA4" w14:textId="77777777" w:rsidR="00EE2E9E" w:rsidRDefault="00F769DC">
      <w:pPr>
        <w:pStyle w:val="Odstavecseseznamem"/>
        <w:numPr>
          <w:ilvl w:val="0"/>
          <w:numId w:val="6"/>
        </w:numPr>
      </w:pPr>
      <w:r>
        <w:t>Zdrojem dat jsou odlitá data</w:t>
      </w:r>
    </w:p>
    <w:p w14:paraId="4BB920CB" w14:textId="77777777" w:rsidR="00EE2E9E" w:rsidRDefault="00F769DC">
      <w:r>
        <w:t>Výpočet intenzity bude v rámci IZR označen novým typem Intenzita pro OSP-ZV.</w:t>
      </w:r>
    </w:p>
    <w:p w14:paraId="182BD9E6" w14:textId="77777777" w:rsidR="00EE2E9E" w:rsidRDefault="00F769DC">
      <w:pPr>
        <w:pStyle w:val="Nadpis3"/>
        <w:numPr>
          <w:ilvl w:val="2"/>
          <w:numId w:val="34"/>
        </w:numPr>
      </w:pPr>
      <w:r>
        <w:t>Výpočet normativu spotřeby lidské práce v rámci živočišné výroby</w:t>
      </w:r>
    </w:p>
    <w:p w14:paraId="65531156" w14:textId="77777777" w:rsidR="00EE2E9E" w:rsidRDefault="00F769DC">
      <w:r>
        <w:t>Výpočet bude navázán na opatření:</w:t>
      </w:r>
    </w:p>
    <w:p w14:paraId="3ECD06B4" w14:textId="77777777" w:rsidR="00EE2E9E" w:rsidRDefault="00F769DC">
      <w:pPr>
        <w:rPr>
          <w:b/>
          <w:bCs/>
        </w:rPr>
      </w:pPr>
      <w:r>
        <w:rPr>
          <w:b/>
          <w:bCs/>
        </w:rPr>
        <w:t xml:space="preserve">ID 1198 – OSP-ZV - Odečty z plateb sociálního pojištění - živočišná výroba </w:t>
      </w:r>
    </w:p>
    <w:p w14:paraId="5A8707E6" w14:textId="77777777" w:rsidR="00EE2E9E" w:rsidRDefault="00F769DC">
      <w:r>
        <w:t>Kontrolní období je definováno v centrálním číselníku SDB – 1.11.-31.10.</w:t>
      </w:r>
    </w:p>
    <w:p w14:paraId="0946DA99" w14:textId="77777777" w:rsidR="00EE2E9E" w:rsidRDefault="00F769DC">
      <w:r>
        <w:t xml:space="preserve">Výpočet normativu spotřeby lidské práce v rámci živočišné výroby bude proveden </w:t>
      </w:r>
      <w:r>
        <w:rPr>
          <w:szCs w:val="22"/>
        </w:rPr>
        <w:t xml:space="preserve">na bázi obdobného výpočtu jako zjištění nároku na množství vratky zelené nafty s tím </w:t>
      </w:r>
      <w:r>
        <w:t>rozdílem, že</w:t>
      </w:r>
    </w:p>
    <w:p w14:paraId="7E3CE377" w14:textId="77777777" w:rsidR="00EE2E9E" w:rsidRDefault="00F769DC">
      <w:pPr>
        <w:pStyle w:val="Odstavecseseznamem"/>
        <w:numPr>
          <w:ilvl w:val="0"/>
          <w:numId w:val="6"/>
        </w:numPr>
      </w:pPr>
      <w:r>
        <w:t>Na vstupu je jiné období</w:t>
      </w:r>
    </w:p>
    <w:p w14:paraId="00EF3BCE" w14:textId="77777777" w:rsidR="00EE2E9E" w:rsidRDefault="00F769DC">
      <w:pPr>
        <w:pStyle w:val="Odstavecseseznamem"/>
        <w:numPr>
          <w:ilvl w:val="0"/>
          <w:numId w:val="6"/>
        </w:numPr>
      </w:pPr>
      <w:r>
        <w:t>Zdrojem dat jsou odlitá data</w:t>
      </w:r>
    </w:p>
    <w:p w14:paraId="74D5ECC7" w14:textId="77777777" w:rsidR="00EE2E9E" w:rsidRDefault="00F769DC">
      <w:pPr>
        <w:pStyle w:val="Odstavecseseznamem"/>
        <w:numPr>
          <w:ilvl w:val="0"/>
          <w:numId w:val="6"/>
        </w:numPr>
      </w:pPr>
      <w:r>
        <w:t>Místo přepočtu na množství nafty bude použita níže uvedená tabulka přepočtu na AWU</w:t>
      </w:r>
    </w:p>
    <w:p w14:paraId="4DE98F2C" w14:textId="77777777" w:rsidR="00EE2E9E" w:rsidRDefault="00F769DC">
      <w:pPr>
        <w:rPr>
          <w:b/>
          <w:bCs/>
        </w:rPr>
      </w:pPr>
      <w:r>
        <w:rPr>
          <w:b/>
          <w:bCs/>
        </w:rPr>
        <w:t>Při výše uvedených výpočtech platí, že příznaková zvířata s nejistou polohou se nezapočítávají.</w:t>
      </w:r>
    </w:p>
    <w:tbl>
      <w:tblPr>
        <w:tblStyle w:val="Mkatabulky"/>
        <w:tblW w:w="9180"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72"/>
        <w:gridCol w:w="2120"/>
        <w:gridCol w:w="2788"/>
      </w:tblGrid>
      <w:tr w:rsidR="00EE2E9E" w14:paraId="63468EED" w14:textId="77777777">
        <w:tc>
          <w:tcPr>
            <w:tcW w:w="4272" w:type="dxa"/>
            <w:tcBorders>
              <w:top w:val="single" w:sz="12" w:space="0" w:color="auto"/>
              <w:bottom w:val="single" w:sz="12" w:space="0" w:color="auto"/>
            </w:tcBorders>
            <w:vAlign w:val="center"/>
          </w:tcPr>
          <w:p w14:paraId="14265A30" w14:textId="77777777" w:rsidR="00EE2E9E" w:rsidRDefault="00F769DC">
            <w:pPr>
              <w:jc w:val="center"/>
              <w:rPr>
                <w:b/>
                <w:szCs w:val="22"/>
              </w:rPr>
            </w:pPr>
            <w:r>
              <w:rPr>
                <w:b/>
                <w:szCs w:val="22"/>
              </w:rPr>
              <w:t>Kategorie hospodářských zvířat</w:t>
            </w:r>
          </w:p>
        </w:tc>
        <w:tc>
          <w:tcPr>
            <w:tcW w:w="2120" w:type="dxa"/>
            <w:tcBorders>
              <w:top w:val="single" w:sz="12" w:space="0" w:color="auto"/>
              <w:bottom w:val="single" w:sz="12" w:space="0" w:color="auto"/>
            </w:tcBorders>
            <w:vAlign w:val="center"/>
          </w:tcPr>
          <w:p w14:paraId="1E5E96B1" w14:textId="77777777" w:rsidR="00EE2E9E" w:rsidRDefault="00F769DC">
            <w:pPr>
              <w:jc w:val="center"/>
              <w:rPr>
                <w:b/>
                <w:szCs w:val="22"/>
              </w:rPr>
            </w:pPr>
            <w:r>
              <w:rPr>
                <w:b/>
                <w:szCs w:val="22"/>
              </w:rPr>
              <w:t>Koeficient pro přepočet hospodářských zvířat na velké dobytčí jednotky</w:t>
            </w:r>
          </w:p>
        </w:tc>
        <w:tc>
          <w:tcPr>
            <w:tcW w:w="2788" w:type="dxa"/>
            <w:tcBorders>
              <w:top w:val="single" w:sz="12" w:space="0" w:color="auto"/>
              <w:bottom w:val="single" w:sz="12" w:space="0" w:color="auto"/>
            </w:tcBorders>
          </w:tcPr>
          <w:p w14:paraId="2DC7C112" w14:textId="77777777" w:rsidR="00EE2E9E" w:rsidRDefault="00F769DC">
            <w:pPr>
              <w:jc w:val="center"/>
              <w:rPr>
                <w:b/>
                <w:szCs w:val="22"/>
              </w:rPr>
            </w:pPr>
            <w:r>
              <w:rPr>
                <w:b/>
                <w:bCs/>
                <w:color w:val="000000"/>
                <w:szCs w:val="22"/>
                <w:lang w:eastAsia="cs-CZ"/>
              </w:rPr>
              <w:t>Roční normativ spotřeby práce (AWU / VDJ)</w:t>
            </w:r>
          </w:p>
        </w:tc>
      </w:tr>
      <w:tr w:rsidR="00EE2E9E" w14:paraId="6C01A4A2" w14:textId="77777777">
        <w:tc>
          <w:tcPr>
            <w:tcW w:w="4272" w:type="dxa"/>
          </w:tcPr>
          <w:p w14:paraId="24E60D90" w14:textId="77777777" w:rsidR="00EE2E9E" w:rsidRDefault="00F769DC">
            <w:pPr>
              <w:rPr>
                <w:szCs w:val="22"/>
              </w:rPr>
            </w:pPr>
            <w:r>
              <w:rPr>
                <w:szCs w:val="22"/>
              </w:rPr>
              <w:t>dojnice nad 2 roky</w:t>
            </w:r>
          </w:p>
        </w:tc>
        <w:tc>
          <w:tcPr>
            <w:tcW w:w="2120" w:type="dxa"/>
            <w:vAlign w:val="center"/>
          </w:tcPr>
          <w:p w14:paraId="28A323A2" w14:textId="77777777" w:rsidR="00EE2E9E" w:rsidRDefault="00F769DC">
            <w:pPr>
              <w:jc w:val="right"/>
              <w:rPr>
                <w:szCs w:val="22"/>
              </w:rPr>
            </w:pPr>
            <w:r>
              <w:rPr>
                <w:szCs w:val="22"/>
              </w:rPr>
              <w:t>1</w:t>
            </w:r>
          </w:p>
        </w:tc>
        <w:tc>
          <w:tcPr>
            <w:tcW w:w="2788" w:type="dxa"/>
          </w:tcPr>
          <w:p w14:paraId="159ABAEC" w14:textId="77777777" w:rsidR="00EE2E9E" w:rsidRDefault="00F769DC">
            <w:pPr>
              <w:jc w:val="right"/>
              <w:rPr>
                <w:szCs w:val="22"/>
              </w:rPr>
            </w:pPr>
            <w:r>
              <w:rPr>
                <w:rFonts w:ascii="Calibri" w:hAnsi="Calibri" w:cs="Calibri"/>
                <w:b/>
                <w:bCs/>
                <w:color w:val="000000"/>
                <w:szCs w:val="22"/>
                <w:lang w:eastAsia="cs-CZ"/>
              </w:rPr>
              <w:t>0,0470</w:t>
            </w:r>
          </w:p>
        </w:tc>
      </w:tr>
      <w:tr w:rsidR="00EE2E9E" w14:paraId="744BADAF" w14:textId="77777777">
        <w:tc>
          <w:tcPr>
            <w:tcW w:w="4272" w:type="dxa"/>
          </w:tcPr>
          <w:p w14:paraId="1615BDD6" w14:textId="77777777" w:rsidR="00EE2E9E" w:rsidRDefault="00F769DC">
            <w:pPr>
              <w:rPr>
                <w:szCs w:val="22"/>
              </w:rPr>
            </w:pPr>
            <w:r>
              <w:rPr>
                <w:szCs w:val="22"/>
              </w:rPr>
              <w:t>dojnice do 2 let</w:t>
            </w:r>
          </w:p>
        </w:tc>
        <w:tc>
          <w:tcPr>
            <w:tcW w:w="2120" w:type="dxa"/>
            <w:vAlign w:val="center"/>
          </w:tcPr>
          <w:p w14:paraId="5B206C45" w14:textId="77777777" w:rsidR="00EE2E9E" w:rsidRDefault="00F769DC">
            <w:pPr>
              <w:jc w:val="right"/>
              <w:rPr>
                <w:szCs w:val="22"/>
              </w:rPr>
            </w:pPr>
            <w:r>
              <w:rPr>
                <w:szCs w:val="22"/>
              </w:rPr>
              <w:t>0,6</w:t>
            </w:r>
          </w:p>
        </w:tc>
        <w:tc>
          <w:tcPr>
            <w:tcW w:w="2788" w:type="dxa"/>
          </w:tcPr>
          <w:p w14:paraId="05E66F62" w14:textId="77777777" w:rsidR="00EE2E9E" w:rsidRDefault="00F769DC">
            <w:pPr>
              <w:jc w:val="right"/>
              <w:rPr>
                <w:szCs w:val="22"/>
              </w:rPr>
            </w:pPr>
            <w:r>
              <w:rPr>
                <w:rFonts w:ascii="Calibri" w:hAnsi="Calibri" w:cs="Calibri"/>
                <w:b/>
                <w:bCs/>
                <w:color w:val="000000"/>
                <w:szCs w:val="22"/>
                <w:lang w:eastAsia="cs-CZ"/>
              </w:rPr>
              <w:t>0,0784</w:t>
            </w:r>
          </w:p>
        </w:tc>
      </w:tr>
      <w:tr w:rsidR="00EE2E9E" w14:paraId="2B149B7B" w14:textId="77777777">
        <w:tc>
          <w:tcPr>
            <w:tcW w:w="4272" w:type="dxa"/>
          </w:tcPr>
          <w:p w14:paraId="1652FD6D" w14:textId="77777777" w:rsidR="00EE2E9E" w:rsidRDefault="00F769DC">
            <w:pPr>
              <w:rPr>
                <w:szCs w:val="22"/>
              </w:rPr>
            </w:pPr>
            <w:r>
              <w:rPr>
                <w:szCs w:val="22"/>
              </w:rPr>
              <w:t>krávy bez tržní produkce mléka nad 2 roky</w:t>
            </w:r>
          </w:p>
        </w:tc>
        <w:tc>
          <w:tcPr>
            <w:tcW w:w="2120" w:type="dxa"/>
            <w:vAlign w:val="center"/>
          </w:tcPr>
          <w:p w14:paraId="08D0F2FA" w14:textId="77777777" w:rsidR="00EE2E9E" w:rsidRDefault="00F769DC">
            <w:pPr>
              <w:jc w:val="right"/>
              <w:rPr>
                <w:szCs w:val="22"/>
              </w:rPr>
            </w:pPr>
            <w:r>
              <w:rPr>
                <w:szCs w:val="22"/>
              </w:rPr>
              <w:t>1</w:t>
            </w:r>
          </w:p>
        </w:tc>
        <w:tc>
          <w:tcPr>
            <w:tcW w:w="2788" w:type="dxa"/>
          </w:tcPr>
          <w:p w14:paraId="53061305" w14:textId="77777777" w:rsidR="00EE2E9E" w:rsidRDefault="00F769DC">
            <w:pPr>
              <w:jc w:val="right"/>
              <w:rPr>
                <w:szCs w:val="22"/>
              </w:rPr>
            </w:pPr>
            <w:r>
              <w:rPr>
                <w:rFonts w:ascii="Calibri" w:hAnsi="Calibri" w:cs="Calibri"/>
                <w:b/>
                <w:bCs/>
                <w:color w:val="000000"/>
                <w:szCs w:val="22"/>
                <w:lang w:eastAsia="cs-CZ"/>
              </w:rPr>
              <w:t>0,0256</w:t>
            </w:r>
          </w:p>
        </w:tc>
      </w:tr>
      <w:tr w:rsidR="00EE2E9E" w14:paraId="79C21DF4" w14:textId="77777777">
        <w:trPr>
          <w:trHeight w:val="308"/>
        </w:trPr>
        <w:tc>
          <w:tcPr>
            <w:tcW w:w="4272" w:type="dxa"/>
          </w:tcPr>
          <w:p w14:paraId="509D9067" w14:textId="77777777" w:rsidR="00EE2E9E" w:rsidRDefault="00F769DC">
            <w:pPr>
              <w:rPr>
                <w:szCs w:val="22"/>
              </w:rPr>
            </w:pPr>
            <w:r>
              <w:rPr>
                <w:szCs w:val="22"/>
              </w:rPr>
              <w:t>krávy bez tržní produkce mléka do 2 let</w:t>
            </w:r>
          </w:p>
        </w:tc>
        <w:tc>
          <w:tcPr>
            <w:tcW w:w="2120" w:type="dxa"/>
            <w:vAlign w:val="center"/>
          </w:tcPr>
          <w:p w14:paraId="47B9ADA3" w14:textId="77777777" w:rsidR="00EE2E9E" w:rsidRDefault="00F769DC">
            <w:pPr>
              <w:jc w:val="right"/>
              <w:rPr>
                <w:szCs w:val="22"/>
              </w:rPr>
            </w:pPr>
            <w:r>
              <w:rPr>
                <w:szCs w:val="22"/>
              </w:rPr>
              <w:t>0,6</w:t>
            </w:r>
          </w:p>
        </w:tc>
        <w:tc>
          <w:tcPr>
            <w:tcW w:w="2788" w:type="dxa"/>
          </w:tcPr>
          <w:p w14:paraId="39472779" w14:textId="77777777" w:rsidR="00EE2E9E" w:rsidRDefault="00F769DC">
            <w:pPr>
              <w:jc w:val="right"/>
              <w:rPr>
                <w:szCs w:val="22"/>
              </w:rPr>
            </w:pPr>
            <w:r>
              <w:rPr>
                <w:rFonts w:ascii="Calibri" w:hAnsi="Calibri" w:cs="Calibri"/>
                <w:b/>
                <w:bCs/>
                <w:color w:val="000000"/>
                <w:szCs w:val="22"/>
                <w:lang w:eastAsia="cs-CZ"/>
              </w:rPr>
              <w:t>0,0427</w:t>
            </w:r>
          </w:p>
        </w:tc>
      </w:tr>
      <w:tr w:rsidR="00EE2E9E" w14:paraId="76CEC9B3" w14:textId="77777777">
        <w:tc>
          <w:tcPr>
            <w:tcW w:w="4272" w:type="dxa"/>
          </w:tcPr>
          <w:p w14:paraId="2704010B" w14:textId="77777777" w:rsidR="00EE2E9E" w:rsidRDefault="00F769DC">
            <w:pPr>
              <w:rPr>
                <w:szCs w:val="22"/>
              </w:rPr>
            </w:pPr>
            <w:r>
              <w:rPr>
                <w:szCs w:val="22"/>
              </w:rPr>
              <w:t>jalovice a býci nad 2 roky</w:t>
            </w:r>
          </w:p>
        </w:tc>
        <w:tc>
          <w:tcPr>
            <w:tcW w:w="2120" w:type="dxa"/>
            <w:vAlign w:val="center"/>
          </w:tcPr>
          <w:p w14:paraId="5FA8CFF2" w14:textId="77777777" w:rsidR="00EE2E9E" w:rsidRDefault="00F769DC">
            <w:pPr>
              <w:jc w:val="right"/>
              <w:rPr>
                <w:szCs w:val="22"/>
              </w:rPr>
            </w:pPr>
            <w:r>
              <w:rPr>
                <w:szCs w:val="22"/>
              </w:rPr>
              <w:t>1</w:t>
            </w:r>
          </w:p>
        </w:tc>
        <w:tc>
          <w:tcPr>
            <w:tcW w:w="2788" w:type="dxa"/>
          </w:tcPr>
          <w:p w14:paraId="6A3E65A8" w14:textId="77777777" w:rsidR="00EE2E9E" w:rsidRDefault="00F769DC">
            <w:pPr>
              <w:jc w:val="right"/>
              <w:rPr>
                <w:szCs w:val="22"/>
              </w:rPr>
            </w:pPr>
            <w:r>
              <w:rPr>
                <w:rFonts w:ascii="Calibri" w:hAnsi="Calibri" w:cs="Calibri"/>
                <w:b/>
                <w:bCs/>
                <w:color w:val="000000"/>
                <w:szCs w:val="22"/>
                <w:lang w:eastAsia="cs-CZ"/>
              </w:rPr>
              <w:t>0,0135</w:t>
            </w:r>
          </w:p>
        </w:tc>
      </w:tr>
      <w:tr w:rsidR="00EE2E9E" w14:paraId="47FE3E73" w14:textId="77777777">
        <w:tc>
          <w:tcPr>
            <w:tcW w:w="4272" w:type="dxa"/>
          </w:tcPr>
          <w:p w14:paraId="761CD8E7" w14:textId="77777777" w:rsidR="00EE2E9E" w:rsidRDefault="00F769DC">
            <w:pPr>
              <w:rPr>
                <w:szCs w:val="22"/>
              </w:rPr>
            </w:pPr>
            <w:r>
              <w:rPr>
                <w:szCs w:val="22"/>
              </w:rPr>
              <w:t>jalovice a býci do 2 let (tj. ve věku nad 6 měsíců bez ohledu na potomka)</w:t>
            </w:r>
          </w:p>
        </w:tc>
        <w:tc>
          <w:tcPr>
            <w:tcW w:w="2120" w:type="dxa"/>
            <w:vAlign w:val="center"/>
          </w:tcPr>
          <w:p w14:paraId="4BB9FFF1" w14:textId="77777777" w:rsidR="00EE2E9E" w:rsidRDefault="00F769DC">
            <w:pPr>
              <w:jc w:val="right"/>
              <w:rPr>
                <w:szCs w:val="22"/>
              </w:rPr>
            </w:pPr>
            <w:r>
              <w:rPr>
                <w:szCs w:val="22"/>
              </w:rPr>
              <w:t>0,6</w:t>
            </w:r>
          </w:p>
        </w:tc>
        <w:tc>
          <w:tcPr>
            <w:tcW w:w="2788" w:type="dxa"/>
          </w:tcPr>
          <w:p w14:paraId="399C9B4A" w14:textId="77777777" w:rsidR="00EE2E9E" w:rsidRDefault="00F769DC">
            <w:pPr>
              <w:jc w:val="right"/>
              <w:rPr>
                <w:szCs w:val="22"/>
              </w:rPr>
            </w:pPr>
            <w:r>
              <w:rPr>
                <w:rFonts w:ascii="Calibri" w:hAnsi="Calibri" w:cs="Calibri"/>
                <w:b/>
                <w:bCs/>
                <w:color w:val="000000"/>
                <w:szCs w:val="22"/>
                <w:lang w:eastAsia="cs-CZ"/>
              </w:rPr>
              <w:t>0,0215</w:t>
            </w:r>
          </w:p>
        </w:tc>
      </w:tr>
      <w:tr w:rsidR="00EE2E9E" w14:paraId="6D7B7675" w14:textId="77777777">
        <w:tc>
          <w:tcPr>
            <w:tcW w:w="4272" w:type="dxa"/>
          </w:tcPr>
          <w:p w14:paraId="7FAE9013" w14:textId="77777777" w:rsidR="00EE2E9E" w:rsidRDefault="00F769DC">
            <w:pPr>
              <w:rPr>
                <w:szCs w:val="22"/>
              </w:rPr>
            </w:pPr>
            <w:r>
              <w:rPr>
                <w:szCs w:val="22"/>
              </w:rPr>
              <w:t>skot ve věku do 6 měsíců (bez ohledu na případného potomka)</w:t>
            </w:r>
          </w:p>
        </w:tc>
        <w:tc>
          <w:tcPr>
            <w:tcW w:w="2120" w:type="dxa"/>
            <w:vAlign w:val="center"/>
          </w:tcPr>
          <w:p w14:paraId="66DA21FC" w14:textId="77777777" w:rsidR="00EE2E9E" w:rsidRDefault="00F769DC">
            <w:pPr>
              <w:jc w:val="right"/>
              <w:rPr>
                <w:szCs w:val="22"/>
              </w:rPr>
            </w:pPr>
            <w:r>
              <w:rPr>
                <w:szCs w:val="22"/>
              </w:rPr>
              <w:t>0,4</w:t>
            </w:r>
          </w:p>
        </w:tc>
        <w:tc>
          <w:tcPr>
            <w:tcW w:w="2788" w:type="dxa"/>
          </w:tcPr>
          <w:p w14:paraId="5956AEC4" w14:textId="77777777" w:rsidR="00EE2E9E" w:rsidRDefault="00F769DC">
            <w:pPr>
              <w:jc w:val="right"/>
              <w:rPr>
                <w:szCs w:val="22"/>
              </w:rPr>
            </w:pPr>
            <w:r>
              <w:rPr>
                <w:rFonts w:ascii="Calibri" w:hAnsi="Calibri" w:cs="Calibri"/>
                <w:b/>
                <w:bCs/>
                <w:color w:val="000000"/>
                <w:szCs w:val="22"/>
                <w:lang w:eastAsia="cs-CZ"/>
              </w:rPr>
              <w:t>0,0469</w:t>
            </w:r>
          </w:p>
        </w:tc>
      </w:tr>
      <w:tr w:rsidR="00EE2E9E" w14:paraId="1921171A" w14:textId="77777777">
        <w:tc>
          <w:tcPr>
            <w:tcW w:w="4272" w:type="dxa"/>
          </w:tcPr>
          <w:p w14:paraId="347C5DDE" w14:textId="77777777" w:rsidR="00EE2E9E" w:rsidRDefault="00F769DC">
            <w:pPr>
              <w:rPr>
                <w:szCs w:val="22"/>
              </w:rPr>
            </w:pPr>
            <w:r>
              <w:rPr>
                <w:szCs w:val="22"/>
              </w:rPr>
              <w:t>koně ve věku nad 6 měsíců</w:t>
            </w:r>
          </w:p>
        </w:tc>
        <w:tc>
          <w:tcPr>
            <w:tcW w:w="2120" w:type="dxa"/>
            <w:vAlign w:val="center"/>
          </w:tcPr>
          <w:p w14:paraId="2229CEC3" w14:textId="77777777" w:rsidR="00EE2E9E" w:rsidRDefault="00F769DC">
            <w:pPr>
              <w:jc w:val="right"/>
              <w:rPr>
                <w:szCs w:val="22"/>
              </w:rPr>
            </w:pPr>
            <w:r>
              <w:rPr>
                <w:szCs w:val="22"/>
              </w:rPr>
              <w:t>1</w:t>
            </w:r>
          </w:p>
        </w:tc>
        <w:tc>
          <w:tcPr>
            <w:tcW w:w="2788" w:type="dxa"/>
            <w:vAlign w:val="center"/>
          </w:tcPr>
          <w:p w14:paraId="38EDE2C3" w14:textId="77777777" w:rsidR="00EE2E9E" w:rsidRDefault="00F769DC">
            <w:pPr>
              <w:jc w:val="right"/>
              <w:rPr>
                <w:szCs w:val="22"/>
              </w:rPr>
            </w:pPr>
            <w:r>
              <w:rPr>
                <w:rFonts w:ascii="Calibri" w:hAnsi="Calibri" w:cs="Calibri"/>
                <w:b/>
                <w:bCs/>
                <w:color w:val="000000"/>
                <w:szCs w:val="22"/>
                <w:lang w:eastAsia="cs-CZ"/>
              </w:rPr>
              <w:t>0,0470</w:t>
            </w:r>
          </w:p>
        </w:tc>
      </w:tr>
      <w:tr w:rsidR="00EE2E9E" w14:paraId="4531807B" w14:textId="77777777">
        <w:tc>
          <w:tcPr>
            <w:tcW w:w="4272" w:type="dxa"/>
          </w:tcPr>
          <w:p w14:paraId="25800621" w14:textId="77777777" w:rsidR="00EE2E9E" w:rsidRDefault="00F769DC">
            <w:pPr>
              <w:rPr>
                <w:szCs w:val="22"/>
              </w:rPr>
            </w:pPr>
            <w:r>
              <w:rPr>
                <w:szCs w:val="22"/>
              </w:rPr>
              <w:t>koně ve věku do 6 měsíců</w:t>
            </w:r>
          </w:p>
        </w:tc>
        <w:tc>
          <w:tcPr>
            <w:tcW w:w="2120" w:type="dxa"/>
            <w:vAlign w:val="center"/>
          </w:tcPr>
          <w:p w14:paraId="3B77F6FB" w14:textId="77777777" w:rsidR="00EE2E9E" w:rsidRDefault="00F769DC">
            <w:pPr>
              <w:jc w:val="right"/>
              <w:rPr>
                <w:szCs w:val="22"/>
              </w:rPr>
            </w:pPr>
            <w:r>
              <w:rPr>
                <w:szCs w:val="22"/>
              </w:rPr>
              <w:t>0,4</w:t>
            </w:r>
          </w:p>
        </w:tc>
        <w:tc>
          <w:tcPr>
            <w:tcW w:w="2788" w:type="dxa"/>
            <w:vAlign w:val="center"/>
          </w:tcPr>
          <w:p w14:paraId="044AD09B" w14:textId="77777777" w:rsidR="00EE2E9E" w:rsidRDefault="00F769DC">
            <w:pPr>
              <w:jc w:val="right"/>
              <w:rPr>
                <w:szCs w:val="22"/>
              </w:rPr>
            </w:pPr>
            <w:r>
              <w:rPr>
                <w:rFonts w:ascii="Calibri" w:hAnsi="Calibri" w:cs="Calibri"/>
                <w:b/>
                <w:bCs/>
                <w:color w:val="000000"/>
                <w:szCs w:val="22"/>
                <w:lang w:eastAsia="cs-CZ"/>
              </w:rPr>
              <w:t>0,0469</w:t>
            </w:r>
          </w:p>
        </w:tc>
      </w:tr>
      <w:tr w:rsidR="00EE2E9E" w14:paraId="6B962814" w14:textId="77777777">
        <w:tc>
          <w:tcPr>
            <w:tcW w:w="4272" w:type="dxa"/>
          </w:tcPr>
          <w:p w14:paraId="171AD50A" w14:textId="77777777" w:rsidR="00EE2E9E" w:rsidRDefault="00F769DC">
            <w:pPr>
              <w:rPr>
                <w:szCs w:val="22"/>
              </w:rPr>
            </w:pPr>
            <w:r>
              <w:rPr>
                <w:szCs w:val="22"/>
              </w:rPr>
              <w:t>prasnice</w:t>
            </w:r>
          </w:p>
        </w:tc>
        <w:tc>
          <w:tcPr>
            <w:tcW w:w="2120" w:type="dxa"/>
            <w:vAlign w:val="center"/>
          </w:tcPr>
          <w:p w14:paraId="7B6B98C0" w14:textId="77777777" w:rsidR="00EE2E9E" w:rsidRDefault="00F769DC">
            <w:pPr>
              <w:jc w:val="right"/>
              <w:rPr>
                <w:szCs w:val="22"/>
              </w:rPr>
            </w:pPr>
            <w:r>
              <w:rPr>
                <w:szCs w:val="22"/>
              </w:rPr>
              <w:t>0,5</w:t>
            </w:r>
          </w:p>
        </w:tc>
        <w:tc>
          <w:tcPr>
            <w:tcW w:w="2788" w:type="dxa"/>
          </w:tcPr>
          <w:p w14:paraId="69CFFFD3" w14:textId="77777777" w:rsidR="00EE2E9E" w:rsidRDefault="00F769DC">
            <w:pPr>
              <w:jc w:val="right"/>
              <w:rPr>
                <w:szCs w:val="22"/>
              </w:rPr>
            </w:pPr>
            <w:r>
              <w:rPr>
                <w:rFonts w:ascii="Calibri" w:hAnsi="Calibri" w:cs="Calibri"/>
                <w:b/>
                <w:bCs/>
                <w:color w:val="000000"/>
                <w:szCs w:val="22"/>
                <w:lang w:eastAsia="cs-CZ"/>
              </w:rPr>
              <w:t>0,0510</w:t>
            </w:r>
          </w:p>
        </w:tc>
      </w:tr>
      <w:tr w:rsidR="00EE2E9E" w14:paraId="0FCD7C49" w14:textId="77777777">
        <w:tc>
          <w:tcPr>
            <w:tcW w:w="4272" w:type="dxa"/>
          </w:tcPr>
          <w:p w14:paraId="7A8C6CB7" w14:textId="77777777" w:rsidR="00EE2E9E" w:rsidRDefault="00F769DC">
            <w:pPr>
              <w:rPr>
                <w:szCs w:val="22"/>
              </w:rPr>
            </w:pPr>
            <w:r>
              <w:rPr>
                <w:szCs w:val="22"/>
              </w:rPr>
              <w:t>ostatní prasata</w:t>
            </w:r>
          </w:p>
        </w:tc>
        <w:tc>
          <w:tcPr>
            <w:tcW w:w="2120" w:type="dxa"/>
            <w:vAlign w:val="center"/>
          </w:tcPr>
          <w:p w14:paraId="7833A695" w14:textId="77777777" w:rsidR="00EE2E9E" w:rsidRDefault="00F769DC">
            <w:pPr>
              <w:jc w:val="right"/>
              <w:rPr>
                <w:szCs w:val="22"/>
              </w:rPr>
            </w:pPr>
            <w:r>
              <w:rPr>
                <w:szCs w:val="22"/>
              </w:rPr>
              <w:t>0,3</w:t>
            </w:r>
          </w:p>
        </w:tc>
        <w:tc>
          <w:tcPr>
            <w:tcW w:w="2788" w:type="dxa"/>
          </w:tcPr>
          <w:p w14:paraId="708A96F1" w14:textId="77777777" w:rsidR="00EE2E9E" w:rsidRDefault="00F769DC">
            <w:pPr>
              <w:jc w:val="right"/>
              <w:rPr>
                <w:szCs w:val="22"/>
              </w:rPr>
            </w:pPr>
            <w:r>
              <w:rPr>
                <w:rFonts w:ascii="Calibri" w:hAnsi="Calibri" w:cs="Calibri"/>
                <w:b/>
                <w:bCs/>
                <w:color w:val="000000"/>
                <w:szCs w:val="22"/>
                <w:lang w:eastAsia="cs-CZ"/>
              </w:rPr>
              <w:t>0,0033</w:t>
            </w:r>
          </w:p>
        </w:tc>
      </w:tr>
      <w:tr w:rsidR="00EE2E9E" w14:paraId="54E6177D" w14:textId="77777777">
        <w:tc>
          <w:tcPr>
            <w:tcW w:w="4272" w:type="dxa"/>
          </w:tcPr>
          <w:p w14:paraId="5925C32D" w14:textId="77777777" w:rsidR="00EE2E9E" w:rsidRDefault="00F769DC">
            <w:pPr>
              <w:rPr>
                <w:szCs w:val="22"/>
              </w:rPr>
            </w:pPr>
            <w:r>
              <w:rPr>
                <w:szCs w:val="22"/>
              </w:rPr>
              <w:lastRenderedPageBreak/>
              <w:t>ovce a kozy ve věku nad 1 rok</w:t>
            </w:r>
          </w:p>
        </w:tc>
        <w:tc>
          <w:tcPr>
            <w:tcW w:w="2120" w:type="dxa"/>
            <w:vAlign w:val="center"/>
          </w:tcPr>
          <w:p w14:paraId="18BD7A34" w14:textId="77777777" w:rsidR="00EE2E9E" w:rsidRDefault="00F769DC">
            <w:pPr>
              <w:jc w:val="right"/>
              <w:rPr>
                <w:szCs w:val="22"/>
              </w:rPr>
            </w:pPr>
            <w:r>
              <w:rPr>
                <w:szCs w:val="22"/>
              </w:rPr>
              <w:t>0,15</w:t>
            </w:r>
          </w:p>
        </w:tc>
        <w:tc>
          <w:tcPr>
            <w:tcW w:w="2788" w:type="dxa"/>
            <w:vAlign w:val="center"/>
          </w:tcPr>
          <w:p w14:paraId="3805E319" w14:textId="77777777" w:rsidR="00EE2E9E" w:rsidRDefault="00F769DC">
            <w:pPr>
              <w:jc w:val="right"/>
              <w:rPr>
                <w:szCs w:val="22"/>
              </w:rPr>
            </w:pPr>
            <w:r>
              <w:rPr>
                <w:rFonts w:ascii="Calibri" w:hAnsi="Calibri" w:cs="Calibri"/>
                <w:b/>
                <w:bCs/>
                <w:color w:val="000000"/>
                <w:szCs w:val="22"/>
                <w:lang w:eastAsia="cs-CZ"/>
              </w:rPr>
              <w:t>0,0424</w:t>
            </w:r>
          </w:p>
        </w:tc>
      </w:tr>
      <w:tr w:rsidR="00EE2E9E" w14:paraId="31843AA4" w14:textId="77777777">
        <w:tc>
          <w:tcPr>
            <w:tcW w:w="4272" w:type="dxa"/>
          </w:tcPr>
          <w:p w14:paraId="1A1FF559" w14:textId="77777777" w:rsidR="00EE2E9E" w:rsidRDefault="00F769DC">
            <w:pPr>
              <w:rPr>
                <w:szCs w:val="22"/>
              </w:rPr>
            </w:pPr>
            <w:r>
              <w:rPr>
                <w:szCs w:val="22"/>
              </w:rPr>
              <w:t>nosnice a kuřice</w:t>
            </w:r>
          </w:p>
        </w:tc>
        <w:tc>
          <w:tcPr>
            <w:tcW w:w="2120" w:type="dxa"/>
            <w:vAlign w:val="center"/>
          </w:tcPr>
          <w:p w14:paraId="57141020" w14:textId="77777777" w:rsidR="00EE2E9E" w:rsidRDefault="00F769DC">
            <w:pPr>
              <w:jc w:val="right"/>
              <w:rPr>
                <w:szCs w:val="22"/>
              </w:rPr>
            </w:pPr>
            <w:r>
              <w:rPr>
                <w:szCs w:val="22"/>
              </w:rPr>
              <w:t>0,014</w:t>
            </w:r>
          </w:p>
        </w:tc>
        <w:tc>
          <w:tcPr>
            <w:tcW w:w="2788" w:type="dxa"/>
          </w:tcPr>
          <w:p w14:paraId="37BB8FB1" w14:textId="77777777" w:rsidR="00EE2E9E" w:rsidRDefault="00F769DC">
            <w:pPr>
              <w:jc w:val="right"/>
              <w:rPr>
                <w:szCs w:val="22"/>
              </w:rPr>
            </w:pPr>
            <w:r>
              <w:rPr>
                <w:rFonts w:ascii="Calibri" w:hAnsi="Calibri" w:cs="Calibri"/>
                <w:b/>
                <w:bCs/>
                <w:color w:val="000000"/>
                <w:szCs w:val="22"/>
                <w:lang w:eastAsia="cs-CZ"/>
              </w:rPr>
              <w:t>0,015536</w:t>
            </w:r>
          </w:p>
        </w:tc>
      </w:tr>
      <w:tr w:rsidR="00EE2E9E" w14:paraId="29DC916E" w14:textId="77777777">
        <w:tc>
          <w:tcPr>
            <w:tcW w:w="4272" w:type="dxa"/>
          </w:tcPr>
          <w:p w14:paraId="38CA680A" w14:textId="77777777" w:rsidR="00EE2E9E" w:rsidRDefault="00F769DC">
            <w:pPr>
              <w:rPr>
                <w:szCs w:val="22"/>
              </w:rPr>
            </w:pPr>
            <w:r>
              <w:rPr>
                <w:szCs w:val="22"/>
              </w:rPr>
              <w:t>Ostatní drůbež</w:t>
            </w:r>
          </w:p>
        </w:tc>
        <w:tc>
          <w:tcPr>
            <w:tcW w:w="2120" w:type="dxa"/>
            <w:vAlign w:val="center"/>
          </w:tcPr>
          <w:p w14:paraId="480625E4" w14:textId="77777777" w:rsidR="00EE2E9E" w:rsidRDefault="00F769DC">
            <w:pPr>
              <w:jc w:val="right"/>
              <w:rPr>
                <w:szCs w:val="22"/>
              </w:rPr>
            </w:pPr>
            <w:r>
              <w:rPr>
                <w:szCs w:val="22"/>
              </w:rPr>
              <w:t>0,03</w:t>
            </w:r>
          </w:p>
        </w:tc>
        <w:tc>
          <w:tcPr>
            <w:tcW w:w="2788" w:type="dxa"/>
          </w:tcPr>
          <w:p w14:paraId="2EE88900" w14:textId="77777777" w:rsidR="00EE2E9E" w:rsidRDefault="00F769DC">
            <w:pPr>
              <w:jc w:val="right"/>
              <w:rPr>
                <w:szCs w:val="22"/>
              </w:rPr>
            </w:pPr>
            <w:r>
              <w:rPr>
                <w:rFonts w:ascii="Calibri" w:hAnsi="Calibri" w:cs="Calibri"/>
                <w:b/>
                <w:bCs/>
                <w:color w:val="000000"/>
                <w:szCs w:val="22"/>
                <w:lang w:eastAsia="cs-CZ"/>
              </w:rPr>
              <w:t>0,028102</w:t>
            </w:r>
          </w:p>
        </w:tc>
      </w:tr>
    </w:tbl>
    <w:p w14:paraId="0DC3E6EE" w14:textId="77777777" w:rsidR="00EE2E9E" w:rsidRDefault="00EE2E9E"/>
    <w:p w14:paraId="2F7EF441" w14:textId="77777777" w:rsidR="00EE2E9E" w:rsidRDefault="00EE2E9E"/>
    <w:p w14:paraId="346D3981" w14:textId="77777777" w:rsidR="00EE2E9E" w:rsidRDefault="00F769DC">
      <w:pPr>
        <w:pStyle w:val="Nadpis3"/>
        <w:numPr>
          <w:ilvl w:val="2"/>
          <w:numId w:val="34"/>
        </w:numPr>
      </w:pPr>
      <w:r>
        <w:t>Výpočet poměru citlivých plodin</w:t>
      </w:r>
    </w:p>
    <w:p w14:paraId="5D43E62C" w14:textId="77777777" w:rsidR="00EE2E9E" w:rsidRDefault="00F769DC">
      <w:r>
        <w:t>IZR převezme pro příslušný subjekt data z view LPIS_POMER_CP, a to v rozsahu:</w:t>
      </w:r>
    </w:p>
    <w:p w14:paraId="10E21DCC" w14:textId="77777777" w:rsidR="00EE2E9E" w:rsidRDefault="00F769DC">
      <w:pPr>
        <w:pStyle w:val="Odstavecseseznamem"/>
        <w:numPr>
          <w:ilvl w:val="0"/>
          <w:numId w:val="32"/>
        </w:numPr>
      </w:pPr>
      <w:r>
        <w:t>ID SZR subjektu</w:t>
      </w:r>
    </w:p>
    <w:p w14:paraId="4D9DDF98" w14:textId="77777777" w:rsidR="00EE2E9E" w:rsidRDefault="00F769DC">
      <w:pPr>
        <w:pStyle w:val="Odstavecseseznamem"/>
        <w:numPr>
          <w:ilvl w:val="0"/>
          <w:numId w:val="32"/>
        </w:numPr>
      </w:pPr>
      <w:r>
        <w:t>Hodnota poměru zaokrouhlená na 2 des. Místa</w:t>
      </w:r>
    </w:p>
    <w:p w14:paraId="3C97A4CF" w14:textId="77777777" w:rsidR="00EE2E9E" w:rsidRDefault="00F769DC">
      <w:pPr>
        <w:pStyle w:val="Odstavecseseznamem"/>
        <w:numPr>
          <w:ilvl w:val="0"/>
          <w:numId w:val="32"/>
        </w:numPr>
      </w:pPr>
      <w:r>
        <w:t>Výměra citlivých plodin</w:t>
      </w:r>
    </w:p>
    <w:p w14:paraId="209A63D4" w14:textId="77777777" w:rsidR="00EE2E9E" w:rsidRDefault="00F769DC">
      <w:pPr>
        <w:pStyle w:val="Odstavecseseznamem"/>
        <w:numPr>
          <w:ilvl w:val="0"/>
          <w:numId w:val="32"/>
        </w:numPr>
      </w:pPr>
      <w:r>
        <w:t>Výměra révy vinné za referenční období</w:t>
      </w:r>
    </w:p>
    <w:p w14:paraId="5DF4928E" w14:textId="77777777" w:rsidR="00EE2E9E" w:rsidRDefault="00F769DC">
      <w:pPr>
        <w:pStyle w:val="Odstavecseseznamem"/>
        <w:numPr>
          <w:ilvl w:val="0"/>
          <w:numId w:val="32"/>
        </w:numPr>
      </w:pPr>
      <w:r>
        <w:t>Průměr výměr orné půdy a trvalých kultur za referenční období.</w:t>
      </w:r>
    </w:p>
    <w:p w14:paraId="0AA749ED" w14:textId="77777777" w:rsidR="00EE2E9E" w:rsidRDefault="00F769DC">
      <w:pPr>
        <w:pStyle w:val="Nadpis3"/>
        <w:numPr>
          <w:ilvl w:val="2"/>
          <w:numId w:val="34"/>
        </w:numPr>
      </w:pPr>
      <w:r>
        <w:t>Výpočet normativu spotřeby lidské práce v rámci rostlinné výroby</w:t>
      </w:r>
    </w:p>
    <w:p w14:paraId="4ECBB1A2" w14:textId="77777777" w:rsidR="00EE2E9E" w:rsidRDefault="00F769DC">
      <w:r>
        <w:t>Výpočet bude navázán na opatření</w:t>
      </w:r>
    </w:p>
    <w:p w14:paraId="776A77F4" w14:textId="77777777" w:rsidR="00EE2E9E" w:rsidRDefault="00F769DC">
      <w:pPr>
        <w:rPr>
          <w:b/>
          <w:bCs/>
        </w:rPr>
      </w:pPr>
      <w:r>
        <w:rPr>
          <w:b/>
          <w:bCs/>
        </w:rPr>
        <w:t xml:space="preserve">ID 1199 – OSP-RV - Odečty z plateb sociálního pojištění - rostlinná výroba </w:t>
      </w:r>
    </w:p>
    <w:p w14:paraId="4A88BF41" w14:textId="77777777" w:rsidR="00EE2E9E" w:rsidRDefault="00F769DC">
      <w:r>
        <w:t>IZR pro každý subjekt data z view LPIS_POMER_CP vypočte normativ spotřeby lidské práce v rámci rostlinné výroby tak, že výměry jednotlivých citlivých plodin a révy vinné pronásobí příslušným normativem spotřeby.</w:t>
      </w:r>
    </w:p>
    <w:tbl>
      <w:tblPr>
        <w:tblStyle w:val="Mkatabulky"/>
        <w:tblW w:w="935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75"/>
        <w:gridCol w:w="1641"/>
        <w:gridCol w:w="2132"/>
        <w:gridCol w:w="2110"/>
      </w:tblGrid>
      <w:tr w:rsidR="00EE2E9E" w14:paraId="296739B4" w14:textId="77777777">
        <w:tc>
          <w:tcPr>
            <w:tcW w:w="3475" w:type="dxa"/>
            <w:tcBorders>
              <w:top w:val="single" w:sz="12" w:space="0" w:color="auto"/>
              <w:bottom w:val="single" w:sz="12" w:space="0" w:color="auto"/>
            </w:tcBorders>
            <w:vAlign w:val="center"/>
          </w:tcPr>
          <w:p w14:paraId="7B1E04F0" w14:textId="77777777" w:rsidR="00EE2E9E" w:rsidRDefault="00F769DC">
            <w:pPr>
              <w:jc w:val="center"/>
              <w:rPr>
                <w:b/>
                <w:szCs w:val="22"/>
              </w:rPr>
            </w:pPr>
            <w:r>
              <w:rPr>
                <w:b/>
                <w:szCs w:val="22"/>
              </w:rPr>
              <w:t>Citlivá plodina</w:t>
            </w:r>
          </w:p>
        </w:tc>
        <w:tc>
          <w:tcPr>
            <w:tcW w:w="1641" w:type="dxa"/>
            <w:tcBorders>
              <w:top w:val="single" w:sz="12" w:space="0" w:color="auto"/>
              <w:bottom w:val="single" w:sz="12" w:space="0" w:color="auto"/>
            </w:tcBorders>
          </w:tcPr>
          <w:p w14:paraId="49B073B5" w14:textId="77777777" w:rsidR="00EE2E9E" w:rsidRDefault="00F769DC">
            <w:pPr>
              <w:jc w:val="center"/>
              <w:rPr>
                <w:b/>
                <w:szCs w:val="22"/>
              </w:rPr>
            </w:pPr>
            <w:r>
              <w:rPr>
                <w:b/>
                <w:szCs w:val="22"/>
              </w:rPr>
              <w:t>Zkratka titulu</w:t>
            </w:r>
          </w:p>
          <w:p w14:paraId="1153BECC" w14:textId="77777777" w:rsidR="00EE2E9E" w:rsidRDefault="00F769DC">
            <w:pPr>
              <w:jc w:val="center"/>
              <w:rPr>
                <w:b/>
                <w:szCs w:val="22"/>
              </w:rPr>
            </w:pPr>
            <w:r>
              <w:rPr>
                <w:b/>
                <w:szCs w:val="22"/>
              </w:rPr>
              <w:t>(název sloupce)</w:t>
            </w:r>
          </w:p>
        </w:tc>
        <w:tc>
          <w:tcPr>
            <w:tcW w:w="2132" w:type="dxa"/>
            <w:tcBorders>
              <w:top w:val="single" w:sz="12" w:space="0" w:color="auto"/>
              <w:bottom w:val="single" w:sz="12" w:space="0" w:color="auto"/>
            </w:tcBorders>
            <w:vAlign w:val="center"/>
          </w:tcPr>
          <w:p w14:paraId="54CB5BFE" w14:textId="77777777" w:rsidR="00EE2E9E" w:rsidRDefault="00F769DC">
            <w:pPr>
              <w:jc w:val="center"/>
              <w:rPr>
                <w:b/>
                <w:szCs w:val="22"/>
              </w:rPr>
            </w:pPr>
            <w:r>
              <w:rPr>
                <w:b/>
                <w:szCs w:val="22"/>
              </w:rPr>
              <w:t xml:space="preserve">ID titulu z číselníku opatření </w:t>
            </w:r>
          </w:p>
        </w:tc>
        <w:tc>
          <w:tcPr>
            <w:tcW w:w="2110" w:type="dxa"/>
            <w:tcBorders>
              <w:top w:val="single" w:sz="12" w:space="0" w:color="auto"/>
              <w:bottom w:val="single" w:sz="12" w:space="0" w:color="auto"/>
            </w:tcBorders>
          </w:tcPr>
          <w:p w14:paraId="18950ED8" w14:textId="77777777" w:rsidR="00EE2E9E" w:rsidRDefault="00F769DC">
            <w:pPr>
              <w:jc w:val="center"/>
              <w:rPr>
                <w:b/>
                <w:szCs w:val="22"/>
              </w:rPr>
            </w:pPr>
            <w:r>
              <w:rPr>
                <w:b/>
                <w:bCs/>
                <w:color w:val="000000"/>
                <w:szCs w:val="22"/>
                <w:lang w:eastAsia="cs-CZ"/>
              </w:rPr>
              <w:t>Roční normativ spotřeby práce (AWU / ha)</w:t>
            </w:r>
          </w:p>
        </w:tc>
      </w:tr>
      <w:tr w:rsidR="00EE2E9E" w14:paraId="6EE66CA6" w14:textId="77777777">
        <w:tc>
          <w:tcPr>
            <w:tcW w:w="3475" w:type="dxa"/>
            <w:vAlign w:val="bottom"/>
          </w:tcPr>
          <w:p w14:paraId="781D81EF" w14:textId="77777777" w:rsidR="00EE2E9E" w:rsidRDefault="00F769DC">
            <w:pPr>
              <w:rPr>
                <w:szCs w:val="22"/>
              </w:rPr>
            </w:pPr>
            <w:r>
              <w:rPr>
                <w:rFonts w:ascii="Tahoma" w:hAnsi="Tahoma" w:cs="Tahoma"/>
                <w:sz w:val="20"/>
                <w:szCs w:val="20"/>
              </w:rPr>
              <w:t>Konzumní brambory</w:t>
            </w:r>
          </w:p>
        </w:tc>
        <w:tc>
          <w:tcPr>
            <w:tcW w:w="1641" w:type="dxa"/>
          </w:tcPr>
          <w:p w14:paraId="1F0E9BF9" w14:textId="77777777" w:rsidR="00EE2E9E" w:rsidRDefault="00F769DC">
            <w:pPr>
              <w:jc w:val="right"/>
              <w:rPr>
                <w:szCs w:val="22"/>
              </w:rPr>
            </w:pPr>
            <w:r>
              <w:rPr>
                <w:szCs w:val="22"/>
              </w:rPr>
              <w:t>BK</w:t>
            </w:r>
          </w:p>
        </w:tc>
        <w:tc>
          <w:tcPr>
            <w:tcW w:w="2132" w:type="dxa"/>
          </w:tcPr>
          <w:p w14:paraId="0E825389" w14:textId="77777777" w:rsidR="00EE2E9E" w:rsidRDefault="00F769DC">
            <w:pPr>
              <w:jc w:val="right"/>
              <w:rPr>
                <w:szCs w:val="22"/>
              </w:rPr>
            </w:pPr>
            <w:r>
              <w:t>116</w:t>
            </w:r>
          </w:p>
        </w:tc>
        <w:tc>
          <w:tcPr>
            <w:tcW w:w="2110" w:type="dxa"/>
          </w:tcPr>
          <w:p w14:paraId="38CB6B76" w14:textId="77777777" w:rsidR="00EE2E9E" w:rsidRDefault="00F769DC">
            <w:pPr>
              <w:jc w:val="right"/>
              <w:rPr>
                <w:szCs w:val="22"/>
              </w:rPr>
            </w:pPr>
            <w:r>
              <w:rPr>
                <w:rFonts w:ascii="Calibri" w:hAnsi="Calibri" w:cs="Calibri"/>
                <w:b/>
                <w:bCs/>
                <w:color w:val="000000"/>
                <w:szCs w:val="22"/>
                <w:lang w:eastAsia="cs-CZ"/>
              </w:rPr>
              <w:t>0,0893</w:t>
            </w:r>
          </w:p>
        </w:tc>
      </w:tr>
      <w:tr w:rsidR="00EE2E9E" w14:paraId="59362365" w14:textId="77777777">
        <w:tc>
          <w:tcPr>
            <w:tcW w:w="3475" w:type="dxa"/>
            <w:vAlign w:val="bottom"/>
          </w:tcPr>
          <w:p w14:paraId="18E313E5" w14:textId="77777777" w:rsidR="00EE2E9E" w:rsidRDefault="00F769DC">
            <w:pPr>
              <w:rPr>
                <w:szCs w:val="22"/>
              </w:rPr>
            </w:pPr>
            <w:r>
              <w:rPr>
                <w:rFonts w:ascii="Tahoma" w:hAnsi="Tahoma" w:cs="Tahoma"/>
                <w:sz w:val="20"/>
                <w:szCs w:val="20"/>
              </w:rPr>
              <w:t>Bílkovinné plodiny</w:t>
            </w:r>
          </w:p>
        </w:tc>
        <w:tc>
          <w:tcPr>
            <w:tcW w:w="1641" w:type="dxa"/>
          </w:tcPr>
          <w:p w14:paraId="5A7EE7C5" w14:textId="77777777" w:rsidR="00EE2E9E" w:rsidRDefault="00F769DC">
            <w:pPr>
              <w:jc w:val="right"/>
              <w:rPr>
                <w:szCs w:val="22"/>
              </w:rPr>
            </w:pPr>
            <w:r>
              <w:rPr>
                <w:szCs w:val="22"/>
              </w:rPr>
              <w:t>BL</w:t>
            </w:r>
          </w:p>
        </w:tc>
        <w:tc>
          <w:tcPr>
            <w:tcW w:w="2132" w:type="dxa"/>
          </w:tcPr>
          <w:p w14:paraId="518E5784" w14:textId="77777777" w:rsidR="00EE2E9E" w:rsidRDefault="00F769DC">
            <w:pPr>
              <w:jc w:val="right"/>
              <w:rPr>
                <w:szCs w:val="22"/>
              </w:rPr>
            </w:pPr>
            <w:r>
              <w:t>122</w:t>
            </w:r>
          </w:p>
        </w:tc>
        <w:tc>
          <w:tcPr>
            <w:tcW w:w="2110" w:type="dxa"/>
          </w:tcPr>
          <w:p w14:paraId="5CC052D2" w14:textId="77777777" w:rsidR="00EE2E9E" w:rsidRDefault="00F769DC">
            <w:pPr>
              <w:jc w:val="right"/>
              <w:rPr>
                <w:szCs w:val="22"/>
              </w:rPr>
            </w:pPr>
            <w:r>
              <w:rPr>
                <w:rFonts w:ascii="Calibri" w:hAnsi="Calibri" w:cs="Calibri"/>
                <w:b/>
                <w:bCs/>
                <w:color w:val="000000"/>
                <w:szCs w:val="22"/>
                <w:lang w:eastAsia="cs-CZ"/>
              </w:rPr>
              <w:t>0,0073</w:t>
            </w:r>
          </w:p>
        </w:tc>
      </w:tr>
      <w:tr w:rsidR="00EE2E9E" w14:paraId="1F49957C" w14:textId="77777777">
        <w:trPr>
          <w:trHeight w:val="308"/>
        </w:trPr>
        <w:tc>
          <w:tcPr>
            <w:tcW w:w="3475" w:type="dxa"/>
            <w:vAlign w:val="bottom"/>
          </w:tcPr>
          <w:p w14:paraId="0CF8C31E" w14:textId="77777777" w:rsidR="00EE2E9E" w:rsidRDefault="00F769DC">
            <w:pPr>
              <w:rPr>
                <w:szCs w:val="22"/>
              </w:rPr>
            </w:pPr>
            <w:r>
              <w:rPr>
                <w:rFonts w:ascii="Tahoma" w:hAnsi="Tahoma" w:cs="Tahoma"/>
                <w:sz w:val="20"/>
                <w:szCs w:val="20"/>
              </w:rPr>
              <w:t>Brambory na škrob</w:t>
            </w:r>
          </w:p>
        </w:tc>
        <w:tc>
          <w:tcPr>
            <w:tcW w:w="1641" w:type="dxa"/>
          </w:tcPr>
          <w:p w14:paraId="3E621F2E" w14:textId="77777777" w:rsidR="00EE2E9E" w:rsidRDefault="00F769DC">
            <w:pPr>
              <w:jc w:val="right"/>
              <w:rPr>
                <w:szCs w:val="22"/>
              </w:rPr>
            </w:pPr>
            <w:r>
              <w:rPr>
                <w:szCs w:val="22"/>
              </w:rPr>
              <w:t>BS</w:t>
            </w:r>
          </w:p>
        </w:tc>
        <w:tc>
          <w:tcPr>
            <w:tcW w:w="2132" w:type="dxa"/>
          </w:tcPr>
          <w:p w14:paraId="5552F3E9" w14:textId="77777777" w:rsidR="00EE2E9E" w:rsidRDefault="00F769DC">
            <w:pPr>
              <w:jc w:val="right"/>
              <w:rPr>
                <w:szCs w:val="22"/>
              </w:rPr>
            </w:pPr>
            <w:r>
              <w:t>114</w:t>
            </w:r>
          </w:p>
        </w:tc>
        <w:tc>
          <w:tcPr>
            <w:tcW w:w="2110" w:type="dxa"/>
          </w:tcPr>
          <w:p w14:paraId="6A64276E" w14:textId="77777777" w:rsidR="00EE2E9E" w:rsidRDefault="00F769DC">
            <w:pPr>
              <w:jc w:val="right"/>
              <w:rPr>
                <w:szCs w:val="22"/>
              </w:rPr>
            </w:pPr>
            <w:r>
              <w:rPr>
                <w:rFonts w:ascii="Calibri" w:hAnsi="Calibri" w:cs="Calibri"/>
                <w:b/>
                <w:bCs/>
                <w:color w:val="000000"/>
                <w:szCs w:val="22"/>
                <w:lang w:eastAsia="cs-CZ"/>
              </w:rPr>
              <w:t>0,0405</w:t>
            </w:r>
          </w:p>
        </w:tc>
      </w:tr>
      <w:tr w:rsidR="00EE2E9E" w14:paraId="7594E0F7" w14:textId="77777777">
        <w:tc>
          <w:tcPr>
            <w:tcW w:w="3475" w:type="dxa"/>
            <w:vAlign w:val="bottom"/>
          </w:tcPr>
          <w:p w14:paraId="64F86673" w14:textId="77777777" w:rsidR="00EE2E9E" w:rsidRDefault="00F769DC">
            <w:pPr>
              <w:rPr>
                <w:szCs w:val="22"/>
              </w:rPr>
            </w:pPr>
            <w:r>
              <w:rPr>
                <w:rFonts w:ascii="Tahoma" w:hAnsi="Tahoma" w:cs="Tahoma"/>
                <w:sz w:val="20"/>
                <w:szCs w:val="20"/>
              </w:rPr>
              <w:t>Chmel</w:t>
            </w:r>
          </w:p>
        </w:tc>
        <w:tc>
          <w:tcPr>
            <w:tcW w:w="1641" w:type="dxa"/>
          </w:tcPr>
          <w:p w14:paraId="287F30A8" w14:textId="77777777" w:rsidR="00EE2E9E" w:rsidRDefault="00F769DC">
            <w:pPr>
              <w:jc w:val="right"/>
              <w:rPr>
                <w:szCs w:val="22"/>
              </w:rPr>
            </w:pPr>
            <w:r>
              <w:rPr>
                <w:szCs w:val="22"/>
              </w:rPr>
              <w:t>CH</w:t>
            </w:r>
          </w:p>
        </w:tc>
        <w:tc>
          <w:tcPr>
            <w:tcW w:w="2132" w:type="dxa"/>
          </w:tcPr>
          <w:p w14:paraId="327A5F92" w14:textId="77777777" w:rsidR="00EE2E9E" w:rsidRDefault="00F769DC">
            <w:pPr>
              <w:jc w:val="right"/>
              <w:rPr>
                <w:szCs w:val="22"/>
              </w:rPr>
            </w:pPr>
            <w:r>
              <w:t>115</w:t>
            </w:r>
          </w:p>
        </w:tc>
        <w:tc>
          <w:tcPr>
            <w:tcW w:w="2110" w:type="dxa"/>
          </w:tcPr>
          <w:p w14:paraId="1BB122E8" w14:textId="77777777" w:rsidR="00EE2E9E" w:rsidRDefault="00F769DC">
            <w:pPr>
              <w:jc w:val="right"/>
              <w:rPr>
                <w:szCs w:val="22"/>
              </w:rPr>
            </w:pPr>
            <w:r>
              <w:rPr>
                <w:rFonts w:ascii="Calibri" w:hAnsi="Calibri" w:cs="Calibri"/>
                <w:b/>
                <w:bCs/>
                <w:color w:val="000000"/>
                <w:szCs w:val="22"/>
                <w:lang w:eastAsia="cs-CZ"/>
              </w:rPr>
              <w:t>0,3259</w:t>
            </w:r>
          </w:p>
        </w:tc>
      </w:tr>
      <w:tr w:rsidR="00EE2E9E" w14:paraId="30B265B5" w14:textId="77777777">
        <w:tc>
          <w:tcPr>
            <w:tcW w:w="3475" w:type="dxa"/>
            <w:vAlign w:val="bottom"/>
          </w:tcPr>
          <w:p w14:paraId="6B8756E5" w14:textId="77777777" w:rsidR="00EE2E9E" w:rsidRDefault="00F769DC">
            <w:pPr>
              <w:rPr>
                <w:szCs w:val="22"/>
              </w:rPr>
            </w:pPr>
            <w:r>
              <w:rPr>
                <w:rFonts w:ascii="Tahoma" w:hAnsi="Tahoma" w:cs="Tahoma"/>
                <w:sz w:val="20"/>
                <w:szCs w:val="20"/>
              </w:rPr>
              <w:t>Cukrovka</w:t>
            </w:r>
          </w:p>
        </w:tc>
        <w:tc>
          <w:tcPr>
            <w:tcW w:w="1641" w:type="dxa"/>
          </w:tcPr>
          <w:p w14:paraId="421D7013" w14:textId="77777777" w:rsidR="00EE2E9E" w:rsidRDefault="00F769DC">
            <w:pPr>
              <w:jc w:val="right"/>
              <w:rPr>
                <w:szCs w:val="22"/>
              </w:rPr>
            </w:pPr>
            <w:r>
              <w:rPr>
                <w:szCs w:val="22"/>
              </w:rPr>
              <w:t>C</w:t>
            </w:r>
          </w:p>
        </w:tc>
        <w:tc>
          <w:tcPr>
            <w:tcW w:w="2132" w:type="dxa"/>
          </w:tcPr>
          <w:p w14:paraId="7E615D7E" w14:textId="77777777" w:rsidR="00EE2E9E" w:rsidRDefault="00F769DC">
            <w:pPr>
              <w:jc w:val="right"/>
              <w:rPr>
                <w:szCs w:val="22"/>
              </w:rPr>
            </w:pPr>
            <w:r>
              <w:t>121</w:t>
            </w:r>
          </w:p>
        </w:tc>
        <w:tc>
          <w:tcPr>
            <w:tcW w:w="2110" w:type="dxa"/>
          </w:tcPr>
          <w:p w14:paraId="784CADBF" w14:textId="77777777" w:rsidR="00EE2E9E" w:rsidRDefault="00F769DC">
            <w:pPr>
              <w:jc w:val="right"/>
              <w:rPr>
                <w:szCs w:val="22"/>
              </w:rPr>
            </w:pPr>
            <w:r>
              <w:rPr>
                <w:rFonts w:ascii="Calibri" w:hAnsi="Calibri" w:cs="Calibri"/>
                <w:b/>
                <w:bCs/>
                <w:color w:val="000000"/>
                <w:szCs w:val="22"/>
                <w:lang w:eastAsia="cs-CZ"/>
              </w:rPr>
              <w:t>0,0272</w:t>
            </w:r>
          </w:p>
        </w:tc>
      </w:tr>
      <w:tr w:rsidR="00EE2E9E" w14:paraId="12BD77BF" w14:textId="77777777">
        <w:tc>
          <w:tcPr>
            <w:tcW w:w="3475" w:type="dxa"/>
            <w:vAlign w:val="bottom"/>
          </w:tcPr>
          <w:p w14:paraId="46F4AB31" w14:textId="77777777" w:rsidR="00EE2E9E" w:rsidRDefault="00F769DC">
            <w:pPr>
              <w:rPr>
                <w:szCs w:val="22"/>
              </w:rPr>
            </w:pPr>
            <w:r>
              <w:rPr>
                <w:rFonts w:ascii="Tahoma" w:hAnsi="Tahoma" w:cs="Tahoma"/>
                <w:sz w:val="20"/>
                <w:szCs w:val="20"/>
              </w:rPr>
              <w:t>Ovoce - VVP</w:t>
            </w:r>
          </w:p>
        </w:tc>
        <w:tc>
          <w:tcPr>
            <w:tcW w:w="1641" w:type="dxa"/>
          </w:tcPr>
          <w:p w14:paraId="335859DB" w14:textId="77777777" w:rsidR="00EE2E9E" w:rsidRDefault="00F769DC">
            <w:pPr>
              <w:jc w:val="right"/>
              <w:rPr>
                <w:szCs w:val="22"/>
              </w:rPr>
            </w:pPr>
            <w:r>
              <w:rPr>
                <w:szCs w:val="22"/>
              </w:rPr>
              <w:t>O1-VVP</w:t>
            </w:r>
          </w:p>
        </w:tc>
        <w:tc>
          <w:tcPr>
            <w:tcW w:w="2132" w:type="dxa"/>
            <w:vAlign w:val="center"/>
          </w:tcPr>
          <w:p w14:paraId="5F7C0557" w14:textId="77777777" w:rsidR="00EE2E9E" w:rsidRDefault="00F769DC">
            <w:pPr>
              <w:jc w:val="right"/>
              <w:rPr>
                <w:szCs w:val="22"/>
              </w:rPr>
            </w:pPr>
            <w:r>
              <w:rPr>
                <w:szCs w:val="22"/>
              </w:rPr>
              <w:t>117</w:t>
            </w:r>
          </w:p>
        </w:tc>
        <w:tc>
          <w:tcPr>
            <w:tcW w:w="2110" w:type="dxa"/>
            <w:vAlign w:val="center"/>
          </w:tcPr>
          <w:p w14:paraId="33E5D231" w14:textId="77777777" w:rsidR="00EE2E9E" w:rsidRDefault="00F769DC">
            <w:pPr>
              <w:jc w:val="right"/>
              <w:rPr>
                <w:szCs w:val="22"/>
              </w:rPr>
            </w:pPr>
            <w:r>
              <w:rPr>
                <w:rFonts w:ascii="Calibri" w:hAnsi="Calibri" w:cs="Calibri"/>
                <w:b/>
                <w:bCs/>
                <w:color w:val="000000"/>
                <w:szCs w:val="22"/>
                <w:lang w:eastAsia="cs-CZ"/>
              </w:rPr>
              <w:t>0,1513</w:t>
            </w:r>
          </w:p>
        </w:tc>
      </w:tr>
      <w:tr w:rsidR="00EE2E9E" w14:paraId="564644B2" w14:textId="77777777">
        <w:tc>
          <w:tcPr>
            <w:tcW w:w="3475" w:type="dxa"/>
            <w:vAlign w:val="bottom"/>
          </w:tcPr>
          <w:p w14:paraId="09A79AFB" w14:textId="77777777" w:rsidR="00EE2E9E" w:rsidRDefault="00F769DC">
            <w:pPr>
              <w:rPr>
                <w:szCs w:val="22"/>
              </w:rPr>
            </w:pPr>
            <w:r>
              <w:rPr>
                <w:rFonts w:ascii="Tahoma" w:hAnsi="Tahoma" w:cs="Tahoma"/>
                <w:sz w:val="20"/>
                <w:szCs w:val="20"/>
              </w:rPr>
              <w:t>Ovoce - VP</w:t>
            </w:r>
          </w:p>
        </w:tc>
        <w:tc>
          <w:tcPr>
            <w:tcW w:w="1641" w:type="dxa"/>
          </w:tcPr>
          <w:p w14:paraId="7DF13252" w14:textId="77777777" w:rsidR="00EE2E9E" w:rsidRDefault="00F769DC">
            <w:pPr>
              <w:jc w:val="right"/>
              <w:rPr>
                <w:szCs w:val="22"/>
              </w:rPr>
            </w:pPr>
            <w:r>
              <w:rPr>
                <w:szCs w:val="22"/>
              </w:rPr>
              <w:t>O2-VP</w:t>
            </w:r>
          </w:p>
        </w:tc>
        <w:tc>
          <w:tcPr>
            <w:tcW w:w="2132" w:type="dxa"/>
            <w:vAlign w:val="center"/>
          </w:tcPr>
          <w:p w14:paraId="29247B43" w14:textId="77777777" w:rsidR="00EE2E9E" w:rsidRDefault="00F769DC">
            <w:pPr>
              <w:jc w:val="right"/>
              <w:rPr>
                <w:szCs w:val="22"/>
              </w:rPr>
            </w:pPr>
            <w:r>
              <w:rPr>
                <w:szCs w:val="22"/>
              </w:rPr>
              <w:t>118</w:t>
            </w:r>
          </w:p>
        </w:tc>
        <w:tc>
          <w:tcPr>
            <w:tcW w:w="2110" w:type="dxa"/>
          </w:tcPr>
          <w:p w14:paraId="77997C66" w14:textId="77777777" w:rsidR="00EE2E9E" w:rsidRDefault="00F769DC">
            <w:pPr>
              <w:jc w:val="right"/>
              <w:rPr>
                <w:szCs w:val="22"/>
              </w:rPr>
            </w:pPr>
            <w:r>
              <w:rPr>
                <w:rFonts w:ascii="Calibri" w:hAnsi="Calibri" w:cs="Calibri"/>
                <w:b/>
                <w:bCs/>
                <w:color w:val="000000"/>
                <w:szCs w:val="22"/>
                <w:lang w:eastAsia="cs-CZ"/>
              </w:rPr>
              <w:t>0,0983</w:t>
            </w:r>
          </w:p>
        </w:tc>
      </w:tr>
      <w:tr w:rsidR="00EE2E9E" w14:paraId="24EB4786" w14:textId="77777777">
        <w:tc>
          <w:tcPr>
            <w:tcW w:w="3475" w:type="dxa"/>
            <w:vAlign w:val="bottom"/>
          </w:tcPr>
          <w:p w14:paraId="60C65361" w14:textId="77777777" w:rsidR="00EE2E9E" w:rsidRDefault="00F769DC">
            <w:pPr>
              <w:rPr>
                <w:szCs w:val="22"/>
              </w:rPr>
            </w:pPr>
            <w:r>
              <w:rPr>
                <w:rFonts w:ascii="Tahoma" w:hAnsi="Tahoma" w:cs="Tahoma"/>
                <w:sz w:val="20"/>
                <w:szCs w:val="20"/>
              </w:rPr>
              <w:t>Zelenina - VVP</w:t>
            </w:r>
          </w:p>
        </w:tc>
        <w:tc>
          <w:tcPr>
            <w:tcW w:w="1641" w:type="dxa"/>
          </w:tcPr>
          <w:p w14:paraId="33798D9A" w14:textId="77777777" w:rsidR="00EE2E9E" w:rsidRDefault="00F769DC">
            <w:pPr>
              <w:jc w:val="right"/>
              <w:rPr>
                <w:szCs w:val="22"/>
              </w:rPr>
            </w:pPr>
            <w:r>
              <w:rPr>
                <w:szCs w:val="22"/>
              </w:rPr>
              <w:t>Z1-VVP</w:t>
            </w:r>
          </w:p>
        </w:tc>
        <w:tc>
          <w:tcPr>
            <w:tcW w:w="2132" w:type="dxa"/>
            <w:vAlign w:val="center"/>
          </w:tcPr>
          <w:p w14:paraId="593A0CDC" w14:textId="77777777" w:rsidR="00EE2E9E" w:rsidRDefault="00F769DC">
            <w:pPr>
              <w:jc w:val="right"/>
              <w:rPr>
                <w:szCs w:val="22"/>
              </w:rPr>
            </w:pPr>
            <w:r>
              <w:rPr>
                <w:szCs w:val="22"/>
              </w:rPr>
              <w:t>119</w:t>
            </w:r>
          </w:p>
        </w:tc>
        <w:tc>
          <w:tcPr>
            <w:tcW w:w="2110" w:type="dxa"/>
          </w:tcPr>
          <w:p w14:paraId="230C2B71" w14:textId="77777777" w:rsidR="00EE2E9E" w:rsidRDefault="00F769DC">
            <w:pPr>
              <w:jc w:val="right"/>
              <w:rPr>
                <w:szCs w:val="22"/>
              </w:rPr>
            </w:pPr>
            <w:r>
              <w:rPr>
                <w:rFonts w:ascii="Calibri" w:hAnsi="Calibri" w:cs="Calibri"/>
                <w:b/>
                <w:bCs/>
                <w:color w:val="000000"/>
                <w:szCs w:val="22"/>
                <w:lang w:eastAsia="cs-CZ"/>
              </w:rPr>
              <w:t>0,1923</w:t>
            </w:r>
          </w:p>
        </w:tc>
      </w:tr>
      <w:tr w:rsidR="00EE2E9E" w14:paraId="2E46F543" w14:textId="77777777">
        <w:tc>
          <w:tcPr>
            <w:tcW w:w="3475" w:type="dxa"/>
            <w:vAlign w:val="bottom"/>
          </w:tcPr>
          <w:p w14:paraId="71239F5E" w14:textId="77777777" w:rsidR="00EE2E9E" w:rsidRDefault="00F769DC">
            <w:pPr>
              <w:rPr>
                <w:szCs w:val="22"/>
              </w:rPr>
            </w:pPr>
            <w:r>
              <w:rPr>
                <w:rFonts w:ascii="Tahoma" w:hAnsi="Tahoma" w:cs="Tahoma"/>
                <w:sz w:val="20"/>
                <w:szCs w:val="20"/>
              </w:rPr>
              <w:t>Zelenina - VP</w:t>
            </w:r>
          </w:p>
        </w:tc>
        <w:tc>
          <w:tcPr>
            <w:tcW w:w="1641" w:type="dxa"/>
          </w:tcPr>
          <w:p w14:paraId="7EA5C21F" w14:textId="77777777" w:rsidR="00EE2E9E" w:rsidRDefault="00F769DC">
            <w:pPr>
              <w:jc w:val="right"/>
              <w:rPr>
                <w:szCs w:val="22"/>
              </w:rPr>
            </w:pPr>
            <w:r>
              <w:rPr>
                <w:szCs w:val="22"/>
              </w:rPr>
              <w:t>Z2-VP</w:t>
            </w:r>
          </w:p>
        </w:tc>
        <w:tc>
          <w:tcPr>
            <w:tcW w:w="2132" w:type="dxa"/>
            <w:vAlign w:val="center"/>
          </w:tcPr>
          <w:p w14:paraId="38150B89" w14:textId="77777777" w:rsidR="00EE2E9E" w:rsidRDefault="00F769DC">
            <w:pPr>
              <w:jc w:val="right"/>
              <w:rPr>
                <w:szCs w:val="22"/>
              </w:rPr>
            </w:pPr>
            <w:r>
              <w:rPr>
                <w:szCs w:val="22"/>
              </w:rPr>
              <w:t>120</w:t>
            </w:r>
          </w:p>
        </w:tc>
        <w:tc>
          <w:tcPr>
            <w:tcW w:w="2110" w:type="dxa"/>
            <w:vAlign w:val="center"/>
          </w:tcPr>
          <w:p w14:paraId="1A684C61" w14:textId="77777777" w:rsidR="00EE2E9E" w:rsidRDefault="00F769DC">
            <w:pPr>
              <w:jc w:val="right"/>
              <w:rPr>
                <w:szCs w:val="22"/>
              </w:rPr>
            </w:pPr>
            <w:r>
              <w:rPr>
                <w:rFonts w:ascii="Calibri" w:hAnsi="Calibri" w:cs="Calibri"/>
                <w:b/>
                <w:bCs/>
                <w:color w:val="000000"/>
                <w:szCs w:val="22"/>
                <w:lang w:eastAsia="cs-CZ"/>
              </w:rPr>
              <w:t>0,0690</w:t>
            </w:r>
          </w:p>
        </w:tc>
      </w:tr>
      <w:tr w:rsidR="00EE2E9E" w14:paraId="1C39618F" w14:textId="77777777">
        <w:tc>
          <w:tcPr>
            <w:tcW w:w="3475" w:type="dxa"/>
          </w:tcPr>
          <w:p w14:paraId="733BE4E0" w14:textId="77777777" w:rsidR="00EE2E9E" w:rsidRDefault="00F769DC">
            <w:pPr>
              <w:rPr>
                <w:szCs w:val="22"/>
              </w:rPr>
            </w:pPr>
            <w:r>
              <w:rPr>
                <w:szCs w:val="22"/>
              </w:rPr>
              <w:t>Réva vinná</w:t>
            </w:r>
          </w:p>
        </w:tc>
        <w:tc>
          <w:tcPr>
            <w:tcW w:w="1641" w:type="dxa"/>
          </w:tcPr>
          <w:p w14:paraId="5BC867E6" w14:textId="77777777" w:rsidR="00EE2E9E" w:rsidRDefault="00F769DC">
            <w:pPr>
              <w:jc w:val="right"/>
              <w:rPr>
                <w:szCs w:val="22"/>
              </w:rPr>
            </w:pPr>
            <w:r>
              <w:rPr>
                <w:szCs w:val="22"/>
              </w:rPr>
              <w:t>V</w:t>
            </w:r>
          </w:p>
        </w:tc>
        <w:tc>
          <w:tcPr>
            <w:tcW w:w="2132" w:type="dxa"/>
            <w:vAlign w:val="center"/>
          </w:tcPr>
          <w:p w14:paraId="3246CC94" w14:textId="77777777" w:rsidR="00EE2E9E" w:rsidRDefault="00F769DC">
            <w:pPr>
              <w:jc w:val="right"/>
              <w:rPr>
                <w:szCs w:val="22"/>
              </w:rPr>
            </w:pPr>
            <w:r>
              <w:rPr>
                <w:szCs w:val="22"/>
              </w:rPr>
              <w:t>Bere se z výměry</w:t>
            </w:r>
          </w:p>
        </w:tc>
        <w:tc>
          <w:tcPr>
            <w:tcW w:w="2110" w:type="dxa"/>
          </w:tcPr>
          <w:p w14:paraId="6123246D" w14:textId="77777777" w:rsidR="00EE2E9E" w:rsidRDefault="00F769DC">
            <w:pPr>
              <w:jc w:val="right"/>
              <w:rPr>
                <w:szCs w:val="22"/>
              </w:rPr>
            </w:pPr>
            <w:r>
              <w:rPr>
                <w:rFonts w:ascii="Calibri" w:hAnsi="Calibri" w:cs="Calibri"/>
                <w:b/>
                <w:bCs/>
                <w:color w:val="000000"/>
                <w:szCs w:val="22"/>
                <w:lang w:eastAsia="cs-CZ"/>
              </w:rPr>
              <w:t>0,1195</w:t>
            </w:r>
          </w:p>
        </w:tc>
      </w:tr>
    </w:tbl>
    <w:p w14:paraId="60607D5E" w14:textId="77777777" w:rsidR="00EE2E9E" w:rsidRDefault="00EE2E9E"/>
    <w:p w14:paraId="70B677DB" w14:textId="77777777" w:rsidR="00EE2E9E" w:rsidRDefault="00F769DC">
      <w:pPr>
        <w:pStyle w:val="Nadpis3"/>
        <w:numPr>
          <w:ilvl w:val="2"/>
          <w:numId w:val="34"/>
        </w:numPr>
      </w:pPr>
      <w:r>
        <w:t>Konečný výpočet nároku na podporu snížení plateb sociálního pojištění</w:t>
      </w:r>
    </w:p>
    <w:p w14:paraId="2320FE4D" w14:textId="77777777" w:rsidR="00EE2E9E" w:rsidRDefault="00F769DC">
      <w:r>
        <w:t>Konečný nárok se stanoví takto:</w:t>
      </w:r>
    </w:p>
    <w:p w14:paraId="43C89F9F" w14:textId="77777777" w:rsidR="00EE2E9E" w:rsidRDefault="00F769DC">
      <w:pPr>
        <w:pStyle w:val="Odstavecseseznamem"/>
        <w:numPr>
          <w:ilvl w:val="0"/>
          <w:numId w:val="26"/>
        </w:numPr>
      </w:pPr>
      <w:r>
        <w:t>Subjekt musí splňovat alespoň jednu z následujících podmínek:</w:t>
      </w:r>
    </w:p>
    <w:p w14:paraId="02A073D4" w14:textId="77777777" w:rsidR="00EE2E9E" w:rsidRDefault="00F769DC">
      <w:pPr>
        <w:pStyle w:val="Odstavecseseznamem"/>
        <w:numPr>
          <w:ilvl w:val="0"/>
          <w:numId w:val="18"/>
        </w:numPr>
      </w:pPr>
      <w:r>
        <w:t>Intenzita chovu zvířat je větší nebo rovno než 0,3 VDJ/ha</w:t>
      </w:r>
    </w:p>
    <w:p w14:paraId="6088300E" w14:textId="77777777" w:rsidR="00EE2E9E" w:rsidRDefault="00F769DC">
      <w:pPr>
        <w:pStyle w:val="Odstavecseseznamem"/>
        <w:numPr>
          <w:ilvl w:val="0"/>
          <w:numId w:val="18"/>
        </w:numPr>
      </w:pPr>
      <w:r>
        <w:t xml:space="preserve">Poměr citlivých plodin bude větší nebo rovno než 0,1 </w:t>
      </w:r>
    </w:p>
    <w:p w14:paraId="63A87116" w14:textId="77777777" w:rsidR="00EE2E9E" w:rsidRDefault="00EE2E9E"/>
    <w:p w14:paraId="50074E54" w14:textId="77777777" w:rsidR="00EE2E9E" w:rsidRDefault="00EE2E9E"/>
    <w:p w14:paraId="4354D797" w14:textId="77777777" w:rsidR="00EE2E9E" w:rsidRDefault="00F769DC">
      <w:pPr>
        <w:pStyle w:val="Odstavecseseznamem"/>
        <w:numPr>
          <w:ilvl w:val="0"/>
          <w:numId w:val="26"/>
        </w:numPr>
      </w:pPr>
      <w:r>
        <w:t xml:space="preserve">Pokud subjekt splní jednu z uvedených podmínek, má nárok a výsledná výše podpory bude součtem násobku sazby pro příslušný rok a normativu spočteného pro rostlinnou a živočišnou výrobu. Výsledná částka se zaokrouhluje daňově na celé koruny dolů. </w:t>
      </w:r>
    </w:p>
    <w:p w14:paraId="28DF84FD" w14:textId="77777777" w:rsidR="00EE2E9E" w:rsidRDefault="00EE2E9E"/>
    <w:p w14:paraId="21FD9C2D" w14:textId="77777777" w:rsidR="00EE2E9E" w:rsidRDefault="00F769DC">
      <w:pPr>
        <w:pStyle w:val="Nadpis2"/>
        <w:numPr>
          <w:ilvl w:val="1"/>
          <w:numId w:val="34"/>
        </w:numPr>
      </w:pPr>
      <w:r>
        <w:t>Úloha hromadného nápočtu a následného exportu dat</w:t>
      </w:r>
    </w:p>
    <w:p w14:paraId="195D4204" w14:textId="77777777" w:rsidR="00EE2E9E" w:rsidRDefault="00F769DC">
      <w:pPr>
        <w:rPr>
          <w:b/>
          <w:bCs/>
          <w:u w:val="single"/>
        </w:rPr>
      </w:pPr>
      <w:r>
        <w:rPr>
          <w:b/>
          <w:bCs/>
          <w:u w:val="single"/>
        </w:rPr>
        <w:t>Parametry úlohy:</w:t>
      </w:r>
    </w:p>
    <w:p w14:paraId="29BA5ADD" w14:textId="77777777" w:rsidR="00EE2E9E" w:rsidRDefault="00F769DC">
      <w:r>
        <w:t>Bude vytvořena úloha pro odlití dat a provedení hromadného výpočtu nároku dle algoritmů popsaných výše.</w:t>
      </w:r>
    </w:p>
    <w:p w14:paraId="6D3C87BB" w14:textId="77777777" w:rsidR="00EE2E9E" w:rsidRDefault="00F769DC">
      <w:r>
        <w:t>Úlohu bude spouštět administrátor podobně jako v případě zmražení národních dotací.</w:t>
      </w:r>
    </w:p>
    <w:p w14:paraId="462FFAA8" w14:textId="77777777" w:rsidR="00EE2E9E" w:rsidRDefault="00F769DC">
      <w:r>
        <w:t>Úloha bude mít následující parametry:</w:t>
      </w:r>
    </w:p>
    <w:p w14:paraId="39AFE443" w14:textId="77777777" w:rsidR="00EE2E9E" w:rsidRDefault="00F769DC">
      <w:pPr>
        <w:pStyle w:val="Odstavecseseznamem"/>
        <w:numPr>
          <w:ilvl w:val="0"/>
          <w:numId w:val="21"/>
        </w:numPr>
      </w:pPr>
      <w:r>
        <w:t>Odlití (archivace) zdrojových dat</w:t>
      </w:r>
    </w:p>
    <w:p w14:paraId="2BD4A107" w14:textId="77777777" w:rsidR="00EE2E9E" w:rsidRDefault="00F769DC">
      <w:pPr>
        <w:pStyle w:val="Odstavecseseznamem"/>
        <w:numPr>
          <w:ilvl w:val="0"/>
          <w:numId w:val="21"/>
        </w:numPr>
      </w:pPr>
      <w:r>
        <w:t xml:space="preserve">Spuštění příslušných výpočtů pro všechny subjekty, </w:t>
      </w:r>
      <w:r>
        <w:rPr>
          <w:b/>
          <w:bCs/>
        </w:rPr>
        <w:t>které měli platné IČO v průběhu referenčního období, a to:</w:t>
      </w:r>
    </w:p>
    <w:p w14:paraId="17325659" w14:textId="77777777" w:rsidR="00EE2E9E" w:rsidRDefault="00F769DC">
      <w:pPr>
        <w:pStyle w:val="Odstavecseseznamem"/>
        <w:numPr>
          <w:ilvl w:val="0"/>
          <w:numId w:val="12"/>
        </w:numPr>
      </w:pPr>
      <w:r>
        <w:t xml:space="preserve">z view LPIS_VYMERY_INTENZITA neevidované v IZR, a </w:t>
      </w:r>
    </w:p>
    <w:p w14:paraId="01274EC8" w14:textId="77777777" w:rsidR="00EE2E9E" w:rsidRDefault="00F769DC">
      <w:pPr>
        <w:pStyle w:val="Odstavecseseznamem"/>
        <w:numPr>
          <w:ilvl w:val="0"/>
          <w:numId w:val="12"/>
        </w:numPr>
      </w:pPr>
      <w:r>
        <w:lastRenderedPageBreak/>
        <w:t>pro všechny subjekty s registrovaným chovem některého z druhu zvířat pro něž se počítá nárok bez ohledu na stav evidenční stav těchto zvířat – druh musel být evidován alespoň 1 den v průběhu kontrolního období</w:t>
      </w:r>
    </w:p>
    <w:p w14:paraId="5C05F5D8" w14:textId="77777777" w:rsidR="00EE2E9E" w:rsidRDefault="00F769DC">
      <w:pPr>
        <w:pStyle w:val="Odstavecseseznamem"/>
        <w:numPr>
          <w:ilvl w:val="0"/>
          <w:numId w:val="21"/>
        </w:numPr>
      </w:pPr>
      <w:r>
        <w:t>Archivace výpočtu pro jeho pozdější zobrazení dat standardními mechanismy zobrazení dat intenzity a nároku na zelenou naftu</w:t>
      </w:r>
    </w:p>
    <w:p w14:paraId="6BB5393B" w14:textId="77777777" w:rsidR="00EE2E9E" w:rsidRDefault="00F769DC">
      <w:pPr>
        <w:pStyle w:val="Odstavecseseznamem"/>
        <w:numPr>
          <w:ilvl w:val="0"/>
          <w:numId w:val="21"/>
        </w:numPr>
      </w:pPr>
      <w:r>
        <w:t>Úloha bude využívat nástroje obecné fronty IZR a bude dohledatelné, zda některý výpočet skončil chybou</w:t>
      </w:r>
    </w:p>
    <w:p w14:paraId="226188F7" w14:textId="77777777" w:rsidR="00EE2E9E" w:rsidRDefault="00EE2E9E"/>
    <w:p w14:paraId="12D04160" w14:textId="77777777" w:rsidR="00EE2E9E" w:rsidRDefault="00F769DC">
      <w:pPr>
        <w:rPr>
          <w:b/>
          <w:bCs/>
          <w:u w:val="single"/>
        </w:rPr>
      </w:pPr>
      <w:r>
        <w:rPr>
          <w:b/>
          <w:bCs/>
          <w:u w:val="single"/>
        </w:rPr>
        <w:t>Parametry exportu:</w:t>
      </w:r>
    </w:p>
    <w:p w14:paraId="5A68CAF4" w14:textId="77777777" w:rsidR="00EE2E9E" w:rsidRDefault="00F769DC">
      <w:r>
        <w:t>Export bude proveden do formátu XLS/CSV (dle dohody v průběhu implementace) a bude obsahovat následující sloupce:</w:t>
      </w:r>
    </w:p>
    <w:p w14:paraId="013ECCA2" w14:textId="77777777" w:rsidR="00EE2E9E" w:rsidRDefault="00F769DC">
      <w:pPr>
        <w:pStyle w:val="Odstavecseseznamem"/>
        <w:numPr>
          <w:ilvl w:val="0"/>
          <w:numId w:val="16"/>
        </w:numPr>
      </w:pPr>
      <w:r>
        <w:t>Údaje o subjektu (IDSZR, JI, IČO, RČI, Obchodní jméno, Příjmení, Jméno, složená adresa)</w:t>
      </w:r>
    </w:p>
    <w:p w14:paraId="613D1C18" w14:textId="77777777" w:rsidR="00EE2E9E" w:rsidRDefault="00F769DC">
      <w:pPr>
        <w:pStyle w:val="Odstavecseseznamem"/>
        <w:numPr>
          <w:ilvl w:val="0"/>
          <w:numId w:val="16"/>
        </w:numPr>
      </w:pPr>
      <w:r>
        <w:t>Hodnotu intenzity chovu zvířat na 2 desetinná místa</w:t>
      </w:r>
    </w:p>
    <w:p w14:paraId="006BBC3C" w14:textId="77777777" w:rsidR="00EE2E9E" w:rsidRDefault="00F769DC">
      <w:pPr>
        <w:pStyle w:val="Odstavecseseznamem"/>
        <w:numPr>
          <w:ilvl w:val="0"/>
          <w:numId w:val="16"/>
        </w:numPr>
      </w:pPr>
      <w:r>
        <w:t>Rozpadlou hodnotu normativu spotřeby práce v živočišné výrobě podle kategorií</w:t>
      </w:r>
    </w:p>
    <w:p w14:paraId="4020FDDF" w14:textId="77777777" w:rsidR="00EE2E9E" w:rsidRDefault="00F769DC">
      <w:pPr>
        <w:pStyle w:val="Odstavecseseznamem"/>
        <w:numPr>
          <w:ilvl w:val="0"/>
          <w:numId w:val="16"/>
        </w:numPr>
      </w:pPr>
      <w:r>
        <w:t>Celkovou hodnotu normativu spotřeby práce v živočišné výrobě (AWU)</w:t>
      </w:r>
    </w:p>
    <w:p w14:paraId="4CB83711" w14:textId="77777777" w:rsidR="00EE2E9E" w:rsidRDefault="00F769DC">
      <w:pPr>
        <w:pStyle w:val="Odstavecseseznamem"/>
        <w:numPr>
          <w:ilvl w:val="0"/>
          <w:numId w:val="16"/>
        </w:numPr>
      </w:pPr>
      <w:r>
        <w:t>Hodnotu podílu citlivých plodin na 2 desetinná místa</w:t>
      </w:r>
    </w:p>
    <w:p w14:paraId="5225716C" w14:textId="77777777" w:rsidR="00EE2E9E" w:rsidRDefault="00F769DC">
      <w:pPr>
        <w:pStyle w:val="Odstavecseseznamem"/>
        <w:numPr>
          <w:ilvl w:val="0"/>
          <w:numId w:val="16"/>
        </w:numPr>
      </w:pPr>
      <w:r>
        <w:t>Rozpadlou hodnotu normativu spotřeby práce v rostlinné výrobě podle druhu citlivých plodin</w:t>
      </w:r>
    </w:p>
    <w:p w14:paraId="017D2BCF" w14:textId="77777777" w:rsidR="00EE2E9E" w:rsidRDefault="00F769DC">
      <w:pPr>
        <w:pStyle w:val="Odstavecseseznamem"/>
        <w:numPr>
          <w:ilvl w:val="0"/>
          <w:numId w:val="16"/>
        </w:numPr>
      </w:pPr>
      <w:r>
        <w:t>Celkovou hodnotu normativu spotřeby práce v rostlinné výrobě (AWU)</w:t>
      </w:r>
    </w:p>
    <w:p w14:paraId="3A064312" w14:textId="77777777" w:rsidR="00EE2E9E" w:rsidRDefault="00F769DC">
      <w:pPr>
        <w:pStyle w:val="Odstavecseseznamem"/>
        <w:numPr>
          <w:ilvl w:val="0"/>
          <w:numId w:val="16"/>
        </w:numPr>
      </w:pPr>
      <w:r>
        <w:t>Údaj, zda subjekt splňuje alespoň 1 z podmínek podpory (ANE/NE)</w:t>
      </w:r>
    </w:p>
    <w:p w14:paraId="1D47DD16" w14:textId="77777777" w:rsidR="00EE2E9E" w:rsidRDefault="00F769DC">
      <w:pPr>
        <w:pStyle w:val="Odstavecseseznamem"/>
        <w:numPr>
          <w:ilvl w:val="0"/>
          <w:numId w:val="16"/>
        </w:numPr>
      </w:pPr>
      <w:r>
        <w:t>Hodnotu nároku podpory za RV (pokud splněna podmínka pro podporu pak celkový normativ AWU pro RV x sazba, jinak 0)</w:t>
      </w:r>
    </w:p>
    <w:p w14:paraId="68F9683C" w14:textId="77777777" w:rsidR="00EE2E9E" w:rsidRDefault="00F769DC">
      <w:pPr>
        <w:pStyle w:val="Odstavecseseznamem"/>
        <w:numPr>
          <w:ilvl w:val="0"/>
          <w:numId w:val="16"/>
        </w:numPr>
      </w:pPr>
      <w:r>
        <w:t>Hodnotu nároku podpory za ŽV (pokud splněna podmínka pro podporu pak celkový normativ AWU pro ŽV x sazba, jinak 0)</w:t>
      </w:r>
    </w:p>
    <w:p w14:paraId="4320BE6E" w14:textId="77777777" w:rsidR="00EE2E9E" w:rsidRDefault="00F769DC">
      <w:pPr>
        <w:pStyle w:val="Odstavecseseznamem"/>
        <w:numPr>
          <w:ilvl w:val="0"/>
          <w:numId w:val="16"/>
        </w:numPr>
      </w:pPr>
      <w:r>
        <w:t>Celková hodnota nároku podpory (součet za RV a ŽV zaokrouhleno na celé Kč směrem dolů)</w:t>
      </w:r>
    </w:p>
    <w:p w14:paraId="5A366CBC" w14:textId="77777777" w:rsidR="00EE2E9E" w:rsidRDefault="00EE2E9E">
      <w:pPr>
        <w:pStyle w:val="Odstavecseseznamem"/>
        <w:keepNext/>
        <w:keepLines/>
        <w:numPr>
          <w:ilvl w:val="0"/>
          <w:numId w:val="8"/>
        </w:numPr>
        <w:spacing w:before="480" w:after="240" w:line="276" w:lineRule="auto"/>
        <w:contextualSpacing w:val="0"/>
        <w:jc w:val="both"/>
        <w:outlineLvl w:val="0"/>
        <w:rPr>
          <w:rFonts w:ascii="Calibri Light" w:hAnsi="Calibri Light"/>
          <w:b/>
          <w:bCs/>
          <w:vanish/>
          <w:sz w:val="28"/>
          <w:szCs w:val="28"/>
          <w:lang w:eastAsia="cs-CZ"/>
        </w:rPr>
      </w:pPr>
    </w:p>
    <w:p w14:paraId="74F63BEA" w14:textId="77777777" w:rsidR="00EE2E9E" w:rsidRDefault="00EE2E9E">
      <w:pPr>
        <w:pStyle w:val="Odstavecseseznamem"/>
        <w:keepNext/>
        <w:keepLines/>
        <w:numPr>
          <w:ilvl w:val="0"/>
          <w:numId w:val="8"/>
        </w:numPr>
        <w:spacing w:before="480" w:after="240" w:line="276" w:lineRule="auto"/>
        <w:contextualSpacing w:val="0"/>
        <w:jc w:val="both"/>
        <w:outlineLvl w:val="0"/>
        <w:rPr>
          <w:rFonts w:ascii="Calibri Light" w:hAnsi="Calibri Light"/>
          <w:b/>
          <w:bCs/>
          <w:vanish/>
          <w:sz w:val="28"/>
          <w:szCs w:val="28"/>
          <w:lang w:eastAsia="cs-CZ"/>
        </w:rPr>
      </w:pPr>
    </w:p>
    <w:p w14:paraId="2565751F" w14:textId="77777777" w:rsidR="00EE2E9E" w:rsidRDefault="00EE2E9E">
      <w:pPr>
        <w:pStyle w:val="Odstavecseseznamem"/>
        <w:keepNext/>
        <w:keepLines/>
        <w:numPr>
          <w:ilvl w:val="0"/>
          <w:numId w:val="8"/>
        </w:numPr>
        <w:spacing w:before="480" w:after="240" w:line="276" w:lineRule="auto"/>
        <w:contextualSpacing w:val="0"/>
        <w:jc w:val="both"/>
        <w:outlineLvl w:val="0"/>
        <w:rPr>
          <w:rFonts w:ascii="Calibri Light" w:hAnsi="Calibri Light"/>
          <w:b/>
          <w:bCs/>
          <w:vanish/>
          <w:sz w:val="28"/>
          <w:szCs w:val="28"/>
          <w:lang w:eastAsia="cs-CZ"/>
        </w:rPr>
      </w:pPr>
    </w:p>
    <w:p w14:paraId="404AFC81" w14:textId="77777777" w:rsidR="00EE2E9E" w:rsidRDefault="00EE2E9E">
      <w:pPr>
        <w:pStyle w:val="Odstavecseseznamem"/>
        <w:keepNext/>
        <w:keepLines/>
        <w:numPr>
          <w:ilvl w:val="1"/>
          <w:numId w:val="8"/>
        </w:numPr>
        <w:spacing w:before="120" w:after="120" w:line="276" w:lineRule="auto"/>
        <w:contextualSpacing w:val="0"/>
        <w:jc w:val="both"/>
        <w:outlineLvl w:val="1"/>
        <w:rPr>
          <w:rFonts w:ascii="Calibri Light" w:hAnsi="Calibri Light"/>
          <w:b/>
          <w:bCs/>
          <w:vanish/>
          <w:sz w:val="26"/>
          <w:szCs w:val="26"/>
          <w:lang w:eastAsia="cs-CZ"/>
        </w:rPr>
      </w:pPr>
    </w:p>
    <w:p w14:paraId="17C5BD54" w14:textId="77777777" w:rsidR="00EE2E9E" w:rsidRDefault="00F769DC">
      <w:pPr>
        <w:pStyle w:val="Nadpis2"/>
        <w:numPr>
          <w:ilvl w:val="1"/>
          <w:numId w:val="34"/>
        </w:numPr>
      </w:pPr>
      <w:bookmarkStart w:id="1" w:name="_Ref32342376"/>
      <w:r>
        <w:t>Začlenění do uživatelského rozhraní IZR</w:t>
      </w:r>
    </w:p>
    <w:p w14:paraId="17FCF88A" w14:textId="77777777" w:rsidR="00EE2E9E" w:rsidRDefault="00F769DC">
      <w:r>
        <w:t>V menu dotace bude nová záložka SNÍŽENÍ SOC.POJ. S ohledem na to, že výpočty budou již provedené z hromadného nápočtu bude přímo v seznamu řádek s výpočty a celkoým přehledem, jednotlivé subvýpočty budou zobrazeny ve sloupcích s tím, že konečný výpočet s nárokem bude v posledním sloupci s ikonou PDF ke stažení.</w:t>
      </w:r>
    </w:p>
    <w:p w14:paraId="5ED78260" w14:textId="77777777" w:rsidR="00EE2E9E" w:rsidRDefault="00F769DC">
      <w:r>
        <w:t xml:space="preserve">Úprava seznamu výpočtů bude totožná jako v případě zelené nafty s těmito rozdíly:Struktura </w:t>
      </w:r>
    </w:p>
    <w:p w14:paraId="0CB17837" w14:textId="77777777" w:rsidR="00EE2E9E" w:rsidRDefault="00F769DC">
      <w:pPr>
        <w:pStyle w:val="Odstavecseseznamem"/>
        <w:numPr>
          <w:ilvl w:val="0"/>
          <w:numId w:val="3"/>
        </w:numPr>
      </w:pPr>
      <w:r>
        <w:t>Zdaňovací období bude nazváno Referenční období</w:t>
      </w:r>
    </w:p>
    <w:p w14:paraId="0F5D9992" w14:textId="77777777" w:rsidR="00EE2E9E" w:rsidRDefault="00F769DC">
      <w:pPr>
        <w:pStyle w:val="Odstavecseseznamem"/>
        <w:numPr>
          <w:ilvl w:val="0"/>
          <w:numId w:val="20"/>
        </w:numPr>
      </w:pPr>
      <w:r>
        <w:t>Místo sloupce Dotační titul bude 5 nových sloupců</w:t>
      </w:r>
    </w:p>
    <w:p w14:paraId="14D92360" w14:textId="77777777" w:rsidR="00EE2E9E" w:rsidRDefault="00F769DC">
      <w:pPr>
        <w:pStyle w:val="Odstavecseseznamem"/>
        <w:numPr>
          <w:ilvl w:val="0"/>
          <w:numId w:val="6"/>
        </w:numPr>
      </w:pPr>
      <w:r>
        <w:t>Roční intenzita</w:t>
      </w:r>
    </w:p>
    <w:p w14:paraId="692EC93A" w14:textId="77777777" w:rsidR="00EE2E9E" w:rsidRDefault="00F769DC">
      <w:pPr>
        <w:pStyle w:val="Odstavecseseznamem"/>
        <w:numPr>
          <w:ilvl w:val="0"/>
          <w:numId w:val="6"/>
        </w:numPr>
      </w:pPr>
      <w:r>
        <w:t>Normativ spotřeby práce v ŽV</w:t>
      </w:r>
    </w:p>
    <w:p w14:paraId="42EAAE7B" w14:textId="77777777" w:rsidR="00EE2E9E" w:rsidRDefault="00F769DC">
      <w:pPr>
        <w:pStyle w:val="Odstavecseseznamem"/>
        <w:numPr>
          <w:ilvl w:val="0"/>
          <w:numId w:val="6"/>
        </w:numPr>
      </w:pPr>
      <w:r>
        <w:t>Podíl citlivých plodin</w:t>
      </w:r>
    </w:p>
    <w:p w14:paraId="40347A8D" w14:textId="77777777" w:rsidR="00EE2E9E" w:rsidRDefault="00F769DC">
      <w:pPr>
        <w:pStyle w:val="Odstavecseseznamem"/>
        <w:numPr>
          <w:ilvl w:val="0"/>
          <w:numId w:val="6"/>
        </w:numPr>
      </w:pPr>
      <w:r>
        <w:t>Normativ spotřeby práce v RV</w:t>
      </w:r>
    </w:p>
    <w:p w14:paraId="384E5335" w14:textId="77777777" w:rsidR="00EE2E9E" w:rsidRDefault="00F769DC">
      <w:pPr>
        <w:pStyle w:val="Odstavecseseznamem"/>
        <w:numPr>
          <w:ilvl w:val="0"/>
          <w:numId w:val="6"/>
        </w:numPr>
      </w:pPr>
      <w:r>
        <w:t>Výpočet celkového nároku</w:t>
      </w:r>
    </w:p>
    <w:p w14:paraId="2FDAE5E2" w14:textId="77777777" w:rsidR="00EE2E9E" w:rsidRDefault="00F769DC">
      <w:pPr>
        <w:pStyle w:val="Odstavecseseznamem"/>
        <w:numPr>
          <w:ilvl w:val="0"/>
          <w:numId w:val="25"/>
        </w:numPr>
      </w:pPr>
      <w:r>
        <w:t>Normativ spotřeby bude zrušen</w:t>
      </w:r>
    </w:p>
    <w:p w14:paraId="7BB1C978" w14:textId="77777777" w:rsidR="00EE2E9E" w:rsidRDefault="00F769DC">
      <w:r>
        <w:t>PDF tisky budou příslušným způsobem upraveny dle níže uvedených změn.</w:t>
      </w:r>
    </w:p>
    <w:p w14:paraId="6E8AED89" w14:textId="77777777" w:rsidR="00EE2E9E" w:rsidRDefault="00F769DC">
      <w:pPr>
        <w:rPr>
          <w:b/>
          <w:bCs/>
          <w:i/>
          <w:iCs/>
        </w:rPr>
      </w:pPr>
      <w:r>
        <w:rPr>
          <w:b/>
          <w:bCs/>
          <w:i/>
          <w:iCs/>
        </w:rPr>
        <w:t>V záhlaví panelu zatím nebude implementována možnost opětovného spuštění výpočtu z ostrých dat, ale je žádoucí, aby tento požadavek bylo možné v budoucnu implementovat bez zásadních úprav.</w:t>
      </w:r>
    </w:p>
    <w:p w14:paraId="62C7A52B" w14:textId="59CD8970" w:rsidR="00EE2E9E" w:rsidRDefault="003071F7">
      <w:r>
        <w:rPr>
          <w:noProof/>
        </w:rPr>
        <w:t>xxx</w:t>
      </w:r>
    </w:p>
    <w:p w14:paraId="20183AF7" w14:textId="77777777" w:rsidR="00EE2E9E" w:rsidRDefault="00EE2E9E"/>
    <w:p w14:paraId="5C9ACF20" w14:textId="77777777" w:rsidR="00EE2E9E" w:rsidRDefault="00F769DC">
      <w:r>
        <w:t>Detail zobrazení intenzity bude mít pouze v záhlaví jiný vstupní datum, jinak se obrazovka nemění. Totéž platí o přehledu použitých výměr.</w:t>
      </w:r>
    </w:p>
    <w:p w14:paraId="3A08DDB6" w14:textId="77777777" w:rsidR="00EE2E9E" w:rsidRDefault="00F769DC">
      <w:r>
        <w:t>Detail zobrazení Normativ spotřeby práce v ŽV bude vycházet z detailu Normativu spotřeby s těmito rozdíly:</w:t>
      </w:r>
    </w:p>
    <w:p w14:paraId="012E55DB" w14:textId="77777777" w:rsidR="00EE2E9E" w:rsidRDefault="00F769DC">
      <w:pPr>
        <w:pStyle w:val="Odstavecseseznamem"/>
        <w:numPr>
          <w:ilvl w:val="0"/>
          <w:numId w:val="25"/>
        </w:numPr>
      </w:pPr>
      <w:r>
        <w:t>Jiný typ výpočtu v záhlaví včetně rozsahu datumů</w:t>
      </w:r>
    </w:p>
    <w:p w14:paraId="69A051A7" w14:textId="77777777" w:rsidR="00EE2E9E" w:rsidRDefault="00F769DC">
      <w:pPr>
        <w:pStyle w:val="Odstavecseseznamem"/>
        <w:numPr>
          <w:ilvl w:val="0"/>
          <w:numId w:val="25"/>
        </w:numPr>
      </w:pPr>
      <w:r>
        <w:t>Poslední tři řádky budou nazvány:</w:t>
      </w:r>
    </w:p>
    <w:p w14:paraId="46695C1E" w14:textId="77777777" w:rsidR="00EE2E9E" w:rsidRDefault="00F769DC">
      <w:pPr>
        <w:pStyle w:val="Odstavecseseznamem"/>
        <w:numPr>
          <w:ilvl w:val="0"/>
          <w:numId w:val="6"/>
        </w:numPr>
        <w:rPr>
          <w:b/>
          <w:bCs/>
        </w:rPr>
      </w:pPr>
      <w:r>
        <w:rPr>
          <w:b/>
          <w:bCs/>
        </w:rPr>
        <w:t>Roční normativ spotřeby práce (AWU / VDJ)</w:t>
      </w:r>
    </w:p>
    <w:p w14:paraId="52FFD825" w14:textId="77777777" w:rsidR="00EE2E9E" w:rsidRDefault="00F769DC">
      <w:pPr>
        <w:pStyle w:val="Odstavecseseznamem"/>
        <w:numPr>
          <w:ilvl w:val="0"/>
          <w:numId w:val="6"/>
        </w:numPr>
        <w:rPr>
          <w:b/>
          <w:bCs/>
        </w:rPr>
      </w:pPr>
      <w:r>
        <w:rPr>
          <w:b/>
          <w:bCs/>
        </w:rPr>
        <w:t>Vypočtená roční spotřeba práce za druh zvířat</w:t>
      </w:r>
    </w:p>
    <w:p w14:paraId="3C13D6D6" w14:textId="77777777" w:rsidR="00EE2E9E" w:rsidRDefault="00F769DC">
      <w:pPr>
        <w:pStyle w:val="Odstavecseseznamem"/>
        <w:numPr>
          <w:ilvl w:val="0"/>
          <w:numId w:val="6"/>
        </w:numPr>
        <w:rPr>
          <w:b/>
          <w:bCs/>
        </w:rPr>
      </w:pPr>
      <w:r>
        <w:rPr>
          <w:b/>
          <w:bCs/>
        </w:rPr>
        <w:lastRenderedPageBreak/>
        <w:t>Celkový roční normativ spotřeby práce AWU</w:t>
      </w:r>
    </w:p>
    <w:p w14:paraId="6025AFF3" w14:textId="1918FF6D" w:rsidR="00EE2E9E" w:rsidRDefault="003071F7">
      <w:r>
        <w:rPr>
          <w:noProof/>
        </w:rPr>
        <w:t>xxx</w:t>
      </w:r>
    </w:p>
    <w:p w14:paraId="20DBDFCF" w14:textId="77777777" w:rsidR="00EE2E9E" w:rsidRDefault="00F769DC">
      <w:r>
        <w:t>:</w:t>
      </w:r>
    </w:p>
    <w:p w14:paraId="2E25DC92" w14:textId="77777777" w:rsidR="00EE2E9E" w:rsidRDefault="00F769DC">
      <w:pPr>
        <w:rPr>
          <w:b/>
          <w:bCs/>
        </w:rPr>
      </w:pPr>
      <w:r>
        <w:rPr>
          <w:b/>
          <w:bCs/>
        </w:rPr>
        <w:t>Detail zobrazení Normativ spotřeby práce v RV bude řešen takto:</w:t>
      </w:r>
    </w:p>
    <w:p w14:paraId="7D8B94BE" w14:textId="77777777" w:rsidR="00EE2E9E" w:rsidRDefault="00F769DC">
      <w:pPr>
        <w:pStyle w:val="Odstavecseseznamem"/>
        <w:numPr>
          <w:ilvl w:val="0"/>
          <w:numId w:val="27"/>
        </w:numPr>
      </w:pPr>
      <w:r>
        <w:t>Záhlaví shodné jako v případě Normativ spotřeby práce v ŽV</w:t>
      </w:r>
    </w:p>
    <w:p w14:paraId="6ED636B4" w14:textId="77777777" w:rsidR="00EE2E9E" w:rsidRDefault="00F769DC">
      <w:pPr>
        <w:pStyle w:val="Odstavecseseznamem"/>
        <w:numPr>
          <w:ilvl w:val="0"/>
          <w:numId w:val="27"/>
        </w:numPr>
      </w:pPr>
      <w:r>
        <w:t>Následovat bude tabulka v této struktuře:</w:t>
      </w:r>
    </w:p>
    <w:tbl>
      <w:tblPr>
        <w:tblStyle w:val="Mkatabulky"/>
        <w:tblW w:w="935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88"/>
        <w:gridCol w:w="1133"/>
        <w:gridCol w:w="2268"/>
        <w:gridCol w:w="2171"/>
        <w:gridCol w:w="1498"/>
      </w:tblGrid>
      <w:tr w:rsidR="00EE2E9E" w14:paraId="1A10B0EE" w14:textId="77777777">
        <w:tc>
          <w:tcPr>
            <w:tcW w:w="2288" w:type="dxa"/>
            <w:tcBorders>
              <w:top w:val="single" w:sz="12" w:space="0" w:color="auto"/>
              <w:bottom w:val="single" w:sz="12" w:space="0" w:color="auto"/>
            </w:tcBorders>
            <w:vAlign w:val="center"/>
          </w:tcPr>
          <w:p w14:paraId="2AFD96FF" w14:textId="77777777" w:rsidR="00EE2E9E" w:rsidRDefault="00F769DC">
            <w:pPr>
              <w:jc w:val="center"/>
              <w:rPr>
                <w:b/>
                <w:szCs w:val="22"/>
              </w:rPr>
            </w:pPr>
            <w:r>
              <w:rPr>
                <w:b/>
                <w:szCs w:val="22"/>
              </w:rPr>
              <w:t>Citlivá plodina</w:t>
            </w:r>
          </w:p>
        </w:tc>
        <w:tc>
          <w:tcPr>
            <w:tcW w:w="1133" w:type="dxa"/>
            <w:tcBorders>
              <w:top w:val="single" w:sz="12" w:space="0" w:color="auto"/>
              <w:bottom w:val="single" w:sz="12" w:space="0" w:color="auto"/>
            </w:tcBorders>
          </w:tcPr>
          <w:p w14:paraId="5D967500" w14:textId="77777777" w:rsidR="00EE2E9E" w:rsidRDefault="00F769DC">
            <w:pPr>
              <w:jc w:val="center"/>
              <w:rPr>
                <w:b/>
                <w:szCs w:val="22"/>
              </w:rPr>
            </w:pPr>
            <w:r>
              <w:rPr>
                <w:b/>
                <w:szCs w:val="22"/>
              </w:rPr>
              <w:t xml:space="preserve">Zkratka </w:t>
            </w:r>
          </w:p>
          <w:p w14:paraId="70135BF6" w14:textId="77777777" w:rsidR="00EE2E9E" w:rsidRDefault="00EE2E9E">
            <w:pPr>
              <w:jc w:val="center"/>
              <w:rPr>
                <w:b/>
                <w:szCs w:val="22"/>
              </w:rPr>
            </w:pPr>
          </w:p>
        </w:tc>
        <w:tc>
          <w:tcPr>
            <w:tcW w:w="2268" w:type="dxa"/>
            <w:tcBorders>
              <w:top w:val="single" w:sz="12" w:space="0" w:color="auto"/>
              <w:bottom w:val="single" w:sz="12" w:space="0" w:color="auto"/>
            </w:tcBorders>
          </w:tcPr>
          <w:p w14:paraId="31BBD9D7" w14:textId="77777777" w:rsidR="00EE2E9E" w:rsidRDefault="00F769DC">
            <w:pPr>
              <w:jc w:val="center"/>
              <w:rPr>
                <w:b/>
                <w:bCs/>
                <w:color w:val="000000"/>
                <w:szCs w:val="22"/>
                <w:lang w:eastAsia="cs-CZ"/>
              </w:rPr>
            </w:pPr>
            <w:r>
              <w:rPr>
                <w:b/>
                <w:bCs/>
                <w:color w:val="000000"/>
                <w:szCs w:val="22"/>
                <w:lang w:eastAsia="cs-CZ"/>
              </w:rPr>
              <w:t>Deklarovaná výměra (ha)</w:t>
            </w:r>
          </w:p>
        </w:tc>
        <w:tc>
          <w:tcPr>
            <w:tcW w:w="2171" w:type="dxa"/>
            <w:tcBorders>
              <w:top w:val="single" w:sz="12" w:space="0" w:color="auto"/>
              <w:bottom w:val="single" w:sz="12" w:space="0" w:color="auto"/>
            </w:tcBorders>
          </w:tcPr>
          <w:p w14:paraId="0EA0CF1F" w14:textId="77777777" w:rsidR="00EE2E9E" w:rsidRDefault="00F769DC">
            <w:pPr>
              <w:jc w:val="center"/>
              <w:rPr>
                <w:b/>
                <w:szCs w:val="22"/>
              </w:rPr>
            </w:pPr>
            <w:r>
              <w:rPr>
                <w:b/>
                <w:bCs/>
                <w:color w:val="000000"/>
                <w:szCs w:val="22"/>
                <w:lang w:eastAsia="cs-CZ"/>
              </w:rPr>
              <w:t>Roční normativ spotřeby práce (AWU / ha)</w:t>
            </w:r>
          </w:p>
        </w:tc>
        <w:tc>
          <w:tcPr>
            <w:tcW w:w="1498" w:type="dxa"/>
            <w:tcBorders>
              <w:top w:val="single" w:sz="12" w:space="0" w:color="auto"/>
              <w:bottom w:val="single" w:sz="12" w:space="0" w:color="auto"/>
            </w:tcBorders>
          </w:tcPr>
          <w:p w14:paraId="4A368CB6" w14:textId="77777777" w:rsidR="00EE2E9E" w:rsidRDefault="00F769DC">
            <w:pPr>
              <w:jc w:val="center"/>
              <w:rPr>
                <w:b/>
                <w:bCs/>
                <w:color w:val="000000"/>
                <w:szCs w:val="22"/>
                <w:lang w:eastAsia="cs-CZ"/>
              </w:rPr>
            </w:pPr>
            <w:r>
              <w:rPr>
                <w:b/>
                <w:bCs/>
                <w:color w:val="000000"/>
                <w:szCs w:val="22"/>
                <w:lang w:eastAsia="cs-CZ"/>
              </w:rPr>
              <w:t>Celkový normativ</w:t>
            </w:r>
          </w:p>
          <w:p w14:paraId="29C101A7" w14:textId="77777777" w:rsidR="00EE2E9E" w:rsidRDefault="00F769DC">
            <w:pPr>
              <w:jc w:val="center"/>
              <w:rPr>
                <w:b/>
                <w:bCs/>
                <w:color w:val="000000"/>
                <w:szCs w:val="22"/>
                <w:lang w:eastAsia="cs-CZ"/>
              </w:rPr>
            </w:pPr>
            <w:r>
              <w:rPr>
                <w:b/>
                <w:bCs/>
                <w:color w:val="000000"/>
                <w:szCs w:val="22"/>
                <w:lang w:eastAsia="cs-CZ"/>
              </w:rPr>
              <w:t>(AWU)</w:t>
            </w:r>
          </w:p>
          <w:p w14:paraId="6C692DD8" w14:textId="77777777" w:rsidR="00EE2E9E" w:rsidRDefault="00F769DC">
            <w:pPr>
              <w:jc w:val="center"/>
              <w:rPr>
                <w:b/>
                <w:bCs/>
                <w:color w:val="000000"/>
                <w:szCs w:val="22"/>
                <w:lang w:eastAsia="cs-CZ"/>
              </w:rPr>
            </w:pPr>
            <w:r>
              <w:rPr>
                <w:b/>
                <w:bCs/>
                <w:color w:val="000000"/>
                <w:szCs w:val="22"/>
                <w:lang w:eastAsia="cs-CZ"/>
              </w:rPr>
              <w:t>Sl. CxD</w:t>
            </w:r>
          </w:p>
        </w:tc>
      </w:tr>
      <w:tr w:rsidR="00EE2E9E" w14:paraId="4C276D0C" w14:textId="77777777">
        <w:tc>
          <w:tcPr>
            <w:tcW w:w="2288" w:type="dxa"/>
            <w:shd w:val="clear" w:color="auto" w:fill="F2F2F2"/>
            <w:vAlign w:val="center"/>
          </w:tcPr>
          <w:p w14:paraId="0D605EE0" w14:textId="77777777" w:rsidR="00EE2E9E" w:rsidRDefault="00F769DC">
            <w:pPr>
              <w:jc w:val="center"/>
              <w:rPr>
                <w:b/>
                <w:bCs/>
                <w:szCs w:val="22"/>
              </w:rPr>
            </w:pPr>
            <w:r>
              <w:rPr>
                <w:b/>
                <w:bCs/>
                <w:szCs w:val="22"/>
              </w:rPr>
              <w:t>A</w:t>
            </w:r>
          </w:p>
        </w:tc>
        <w:tc>
          <w:tcPr>
            <w:tcW w:w="1133" w:type="dxa"/>
            <w:shd w:val="clear" w:color="auto" w:fill="F2F2F2"/>
          </w:tcPr>
          <w:p w14:paraId="452464A2" w14:textId="77777777" w:rsidR="00EE2E9E" w:rsidRDefault="00F769DC">
            <w:pPr>
              <w:jc w:val="center"/>
              <w:rPr>
                <w:b/>
                <w:bCs/>
                <w:szCs w:val="22"/>
              </w:rPr>
            </w:pPr>
            <w:r>
              <w:rPr>
                <w:b/>
                <w:bCs/>
                <w:szCs w:val="22"/>
              </w:rPr>
              <w:t>B</w:t>
            </w:r>
          </w:p>
        </w:tc>
        <w:tc>
          <w:tcPr>
            <w:tcW w:w="2268" w:type="dxa"/>
            <w:shd w:val="clear" w:color="auto" w:fill="F2F2F2"/>
            <w:vAlign w:val="center"/>
          </w:tcPr>
          <w:p w14:paraId="2035699A" w14:textId="77777777" w:rsidR="00EE2E9E" w:rsidRDefault="00F769DC">
            <w:pPr>
              <w:jc w:val="center"/>
              <w:rPr>
                <w:b/>
                <w:bCs/>
                <w:color w:val="000000"/>
                <w:szCs w:val="22"/>
                <w:lang w:eastAsia="cs-CZ"/>
              </w:rPr>
            </w:pPr>
            <w:r>
              <w:rPr>
                <w:b/>
                <w:bCs/>
                <w:color w:val="000000"/>
                <w:szCs w:val="22"/>
                <w:lang w:eastAsia="cs-CZ"/>
              </w:rPr>
              <w:t>C</w:t>
            </w:r>
          </w:p>
        </w:tc>
        <w:tc>
          <w:tcPr>
            <w:tcW w:w="2171" w:type="dxa"/>
            <w:shd w:val="clear" w:color="auto" w:fill="F2F2F2"/>
          </w:tcPr>
          <w:p w14:paraId="3C210F1D" w14:textId="77777777" w:rsidR="00EE2E9E" w:rsidRDefault="00F769DC">
            <w:pPr>
              <w:jc w:val="center"/>
              <w:rPr>
                <w:b/>
                <w:bCs/>
                <w:szCs w:val="22"/>
              </w:rPr>
            </w:pPr>
            <w:r>
              <w:rPr>
                <w:b/>
                <w:bCs/>
                <w:szCs w:val="22"/>
              </w:rPr>
              <w:t>D</w:t>
            </w:r>
          </w:p>
        </w:tc>
        <w:tc>
          <w:tcPr>
            <w:tcW w:w="1498" w:type="dxa"/>
            <w:shd w:val="clear" w:color="auto" w:fill="F2F2F2"/>
          </w:tcPr>
          <w:p w14:paraId="5B4DA107" w14:textId="77777777" w:rsidR="00EE2E9E" w:rsidRDefault="00F769DC">
            <w:pPr>
              <w:jc w:val="center"/>
              <w:rPr>
                <w:b/>
                <w:bCs/>
                <w:color w:val="000000"/>
                <w:szCs w:val="22"/>
                <w:lang w:eastAsia="cs-CZ"/>
              </w:rPr>
            </w:pPr>
            <w:r>
              <w:rPr>
                <w:b/>
                <w:bCs/>
                <w:color w:val="000000"/>
                <w:szCs w:val="22"/>
                <w:lang w:eastAsia="cs-CZ"/>
              </w:rPr>
              <w:t>E</w:t>
            </w:r>
          </w:p>
        </w:tc>
      </w:tr>
      <w:tr w:rsidR="00EE2E9E" w14:paraId="5BCA30BD" w14:textId="77777777">
        <w:tc>
          <w:tcPr>
            <w:tcW w:w="2288" w:type="dxa"/>
            <w:vAlign w:val="bottom"/>
          </w:tcPr>
          <w:p w14:paraId="1F8F4798" w14:textId="77777777" w:rsidR="00EE2E9E" w:rsidRDefault="00F769DC">
            <w:pPr>
              <w:rPr>
                <w:szCs w:val="22"/>
              </w:rPr>
            </w:pPr>
            <w:r>
              <w:rPr>
                <w:rFonts w:ascii="Tahoma" w:hAnsi="Tahoma" w:cs="Tahoma"/>
                <w:szCs w:val="22"/>
              </w:rPr>
              <w:t>Konzumní brambory</w:t>
            </w:r>
          </w:p>
        </w:tc>
        <w:tc>
          <w:tcPr>
            <w:tcW w:w="1133" w:type="dxa"/>
          </w:tcPr>
          <w:p w14:paraId="56BA4AB7" w14:textId="77777777" w:rsidR="00EE2E9E" w:rsidRDefault="00F769DC">
            <w:pPr>
              <w:jc w:val="right"/>
              <w:rPr>
                <w:szCs w:val="22"/>
              </w:rPr>
            </w:pPr>
            <w:r>
              <w:rPr>
                <w:szCs w:val="22"/>
              </w:rPr>
              <w:t>BK</w:t>
            </w:r>
          </w:p>
        </w:tc>
        <w:tc>
          <w:tcPr>
            <w:tcW w:w="2268" w:type="dxa"/>
          </w:tcPr>
          <w:p w14:paraId="43D126AC" w14:textId="77777777" w:rsidR="00EE2E9E" w:rsidRDefault="00EE2E9E">
            <w:pPr>
              <w:jc w:val="right"/>
              <w:rPr>
                <w:rFonts w:ascii="Calibri" w:hAnsi="Calibri" w:cs="Calibri"/>
                <w:b/>
                <w:bCs/>
                <w:color w:val="000000"/>
                <w:szCs w:val="22"/>
                <w:lang w:eastAsia="cs-CZ"/>
              </w:rPr>
            </w:pPr>
          </w:p>
        </w:tc>
        <w:tc>
          <w:tcPr>
            <w:tcW w:w="2171" w:type="dxa"/>
          </w:tcPr>
          <w:p w14:paraId="49C5664E" w14:textId="77777777" w:rsidR="00EE2E9E" w:rsidRDefault="00F769DC">
            <w:pPr>
              <w:jc w:val="right"/>
              <w:rPr>
                <w:szCs w:val="22"/>
              </w:rPr>
            </w:pPr>
            <w:r>
              <w:rPr>
                <w:rFonts w:ascii="Calibri" w:hAnsi="Calibri" w:cs="Calibri"/>
                <w:b/>
                <w:bCs/>
                <w:color w:val="000000"/>
                <w:szCs w:val="22"/>
                <w:lang w:eastAsia="cs-CZ"/>
              </w:rPr>
              <w:t>0,041</w:t>
            </w:r>
          </w:p>
        </w:tc>
        <w:tc>
          <w:tcPr>
            <w:tcW w:w="1498" w:type="dxa"/>
          </w:tcPr>
          <w:p w14:paraId="34F2A5AA" w14:textId="77777777" w:rsidR="00EE2E9E" w:rsidRDefault="00EE2E9E">
            <w:pPr>
              <w:jc w:val="right"/>
              <w:rPr>
                <w:rFonts w:ascii="Calibri" w:hAnsi="Calibri" w:cs="Calibri"/>
                <w:b/>
                <w:bCs/>
                <w:color w:val="000000"/>
                <w:szCs w:val="22"/>
                <w:lang w:eastAsia="cs-CZ"/>
              </w:rPr>
            </w:pPr>
          </w:p>
        </w:tc>
      </w:tr>
      <w:tr w:rsidR="00EE2E9E" w14:paraId="2157E200" w14:textId="77777777">
        <w:trPr>
          <w:trHeight w:val="308"/>
        </w:trPr>
        <w:tc>
          <w:tcPr>
            <w:tcW w:w="2288" w:type="dxa"/>
            <w:vAlign w:val="bottom"/>
          </w:tcPr>
          <w:p w14:paraId="76BCB586" w14:textId="77777777" w:rsidR="00EE2E9E" w:rsidRDefault="00F769DC">
            <w:pPr>
              <w:rPr>
                <w:szCs w:val="22"/>
              </w:rPr>
            </w:pPr>
            <w:r>
              <w:rPr>
                <w:rFonts w:ascii="Tahoma" w:hAnsi="Tahoma" w:cs="Tahoma"/>
                <w:szCs w:val="22"/>
              </w:rPr>
              <w:t>Bílkovinné plodiny</w:t>
            </w:r>
          </w:p>
        </w:tc>
        <w:tc>
          <w:tcPr>
            <w:tcW w:w="1133" w:type="dxa"/>
          </w:tcPr>
          <w:p w14:paraId="408CC0FA" w14:textId="77777777" w:rsidR="00EE2E9E" w:rsidRDefault="00F769DC">
            <w:pPr>
              <w:jc w:val="right"/>
              <w:rPr>
                <w:szCs w:val="22"/>
              </w:rPr>
            </w:pPr>
            <w:r>
              <w:rPr>
                <w:szCs w:val="22"/>
              </w:rPr>
              <w:t>BL</w:t>
            </w:r>
          </w:p>
        </w:tc>
        <w:tc>
          <w:tcPr>
            <w:tcW w:w="2268" w:type="dxa"/>
          </w:tcPr>
          <w:p w14:paraId="72D414DA" w14:textId="77777777" w:rsidR="00EE2E9E" w:rsidRDefault="00EE2E9E">
            <w:pPr>
              <w:jc w:val="right"/>
              <w:rPr>
                <w:rFonts w:ascii="Calibri" w:hAnsi="Calibri" w:cs="Calibri"/>
                <w:b/>
                <w:bCs/>
                <w:color w:val="000000"/>
                <w:szCs w:val="22"/>
                <w:lang w:eastAsia="cs-CZ"/>
              </w:rPr>
            </w:pPr>
          </w:p>
        </w:tc>
        <w:tc>
          <w:tcPr>
            <w:tcW w:w="2171" w:type="dxa"/>
          </w:tcPr>
          <w:p w14:paraId="4D30EDD3" w14:textId="77777777" w:rsidR="00EE2E9E" w:rsidRDefault="00F769DC">
            <w:pPr>
              <w:jc w:val="right"/>
              <w:rPr>
                <w:szCs w:val="22"/>
              </w:rPr>
            </w:pPr>
            <w:r>
              <w:rPr>
                <w:rFonts w:ascii="Calibri" w:hAnsi="Calibri" w:cs="Calibri"/>
                <w:b/>
                <w:bCs/>
                <w:color w:val="000000"/>
                <w:szCs w:val="22"/>
                <w:lang w:eastAsia="cs-CZ"/>
              </w:rPr>
              <w:t>0,007</w:t>
            </w:r>
          </w:p>
        </w:tc>
        <w:tc>
          <w:tcPr>
            <w:tcW w:w="1498" w:type="dxa"/>
          </w:tcPr>
          <w:p w14:paraId="69209097" w14:textId="77777777" w:rsidR="00EE2E9E" w:rsidRDefault="00EE2E9E">
            <w:pPr>
              <w:jc w:val="right"/>
              <w:rPr>
                <w:rFonts w:ascii="Calibri" w:hAnsi="Calibri" w:cs="Calibri"/>
                <w:b/>
                <w:bCs/>
                <w:color w:val="000000"/>
                <w:szCs w:val="22"/>
                <w:lang w:eastAsia="cs-CZ"/>
              </w:rPr>
            </w:pPr>
          </w:p>
        </w:tc>
      </w:tr>
      <w:tr w:rsidR="00EE2E9E" w14:paraId="70808FBF" w14:textId="77777777">
        <w:tc>
          <w:tcPr>
            <w:tcW w:w="2288" w:type="dxa"/>
            <w:vAlign w:val="bottom"/>
          </w:tcPr>
          <w:p w14:paraId="4385D81E" w14:textId="77777777" w:rsidR="00EE2E9E" w:rsidRDefault="00F769DC">
            <w:pPr>
              <w:rPr>
                <w:szCs w:val="22"/>
              </w:rPr>
            </w:pPr>
            <w:r>
              <w:rPr>
                <w:rFonts w:ascii="Tahoma" w:hAnsi="Tahoma" w:cs="Tahoma"/>
                <w:szCs w:val="22"/>
              </w:rPr>
              <w:t>Brambory na škrob</w:t>
            </w:r>
          </w:p>
        </w:tc>
        <w:tc>
          <w:tcPr>
            <w:tcW w:w="1133" w:type="dxa"/>
          </w:tcPr>
          <w:p w14:paraId="00C0C0A2" w14:textId="77777777" w:rsidR="00EE2E9E" w:rsidRDefault="00F769DC">
            <w:pPr>
              <w:jc w:val="right"/>
              <w:rPr>
                <w:szCs w:val="22"/>
              </w:rPr>
            </w:pPr>
            <w:r>
              <w:rPr>
                <w:szCs w:val="22"/>
              </w:rPr>
              <w:t>BS</w:t>
            </w:r>
          </w:p>
        </w:tc>
        <w:tc>
          <w:tcPr>
            <w:tcW w:w="2268" w:type="dxa"/>
          </w:tcPr>
          <w:p w14:paraId="7DAAB022" w14:textId="77777777" w:rsidR="00EE2E9E" w:rsidRDefault="00EE2E9E">
            <w:pPr>
              <w:jc w:val="right"/>
              <w:rPr>
                <w:rFonts w:ascii="Calibri" w:hAnsi="Calibri" w:cs="Calibri"/>
                <w:b/>
                <w:bCs/>
                <w:color w:val="000000"/>
                <w:szCs w:val="22"/>
                <w:lang w:eastAsia="cs-CZ"/>
              </w:rPr>
            </w:pPr>
          </w:p>
        </w:tc>
        <w:tc>
          <w:tcPr>
            <w:tcW w:w="2171" w:type="dxa"/>
          </w:tcPr>
          <w:p w14:paraId="18340BC8" w14:textId="77777777" w:rsidR="00EE2E9E" w:rsidRDefault="00F769DC">
            <w:pPr>
              <w:jc w:val="right"/>
              <w:rPr>
                <w:szCs w:val="22"/>
              </w:rPr>
            </w:pPr>
            <w:r>
              <w:rPr>
                <w:rFonts w:ascii="Calibri" w:hAnsi="Calibri" w:cs="Calibri"/>
                <w:b/>
                <w:bCs/>
                <w:color w:val="000000"/>
                <w:szCs w:val="22"/>
                <w:lang w:eastAsia="cs-CZ"/>
              </w:rPr>
              <w:t>0,041</w:t>
            </w:r>
          </w:p>
        </w:tc>
        <w:tc>
          <w:tcPr>
            <w:tcW w:w="1498" w:type="dxa"/>
          </w:tcPr>
          <w:p w14:paraId="1FB4A73D" w14:textId="77777777" w:rsidR="00EE2E9E" w:rsidRDefault="00EE2E9E">
            <w:pPr>
              <w:jc w:val="right"/>
              <w:rPr>
                <w:rFonts w:ascii="Calibri" w:hAnsi="Calibri" w:cs="Calibri"/>
                <w:b/>
                <w:bCs/>
                <w:color w:val="000000"/>
                <w:szCs w:val="22"/>
                <w:lang w:eastAsia="cs-CZ"/>
              </w:rPr>
            </w:pPr>
          </w:p>
        </w:tc>
      </w:tr>
      <w:tr w:rsidR="00EE2E9E" w14:paraId="7F037AED" w14:textId="77777777">
        <w:tc>
          <w:tcPr>
            <w:tcW w:w="2288" w:type="dxa"/>
            <w:vAlign w:val="bottom"/>
          </w:tcPr>
          <w:p w14:paraId="0F178242" w14:textId="77777777" w:rsidR="00EE2E9E" w:rsidRDefault="00F769DC">
            <w:pPr>
              <w:rPr>
                <w:szCs w:val="22"/>
              </w:rPr>
            </w:pPr>
            <w:r>
              <w:rPr>
                <w:rFonts w:ascii="Tahoma" w:hAnsi="Tahoma" w:cs="Tahoma"/>
                <w:szCs w:val="22"/>
              </w:rPr>
              <w:t>Chmel</w:t>
            </w:r>
          </w:p>
        </w:tc>
        <w:tc>
          <w:tcPr>
            <w:tcW w:w="1133" w:type="dxa"/>
          </w:tcPr>
          <w:p w14:paraId="13ECD8CC" w14:textId="77777777" w:rsidR="00EE2E9E" w:rsidRDefault="00F769DC">
            <w:pPr>
              <w:jc w:val="right"/>
              <w:rPr>
                <w:szCs w:val="22"/>
              </w:rPr>
            </w:pPr>
            <w:r>
              <w:rPr>
                <w:szCs w:val="22"/>
              </w:rPr>
              <w:t>CH</w:t>
            </w:r>
          </w:p>
        </w:tc>
        <w:tc>
          <w:tcPr>
            <w:tcW w:w="2268" w:type="dxa"/>
          </w:tcPr>
          <w:p w14:paraId="0045D425" w14:textId="77777777" w:rsidR="00EE2E9E" w:rsidRDefault="00EE2E9E">
            <w:pPr>
              <w:jc w:val="right"/>
              <w:rPr>
                <w:rFonts w:ascii="Calibri" w:hAnsi="Calibri" w:cs="Calibri"/>
                <w:b/>
                <w:bCs/>
                <w:color w:val="000000"/>
                <w:szCs w:val="22"/>
                <w:lang w:eastAsia="cs-CZ"/>
              </w:rPr>
            </w:pPr>
          </w:p>
        </w:tc>
        <w:tc>
          <w:tcPr>
            <w:tcW w:w="2171" w:type="dxa"/>
          </w:tcPr>
          <w:p w14:paraId="11E82E3D" w14:textId="77777777" w:rsidR="00EE2E9E" w:rsidRDefault="00F769DC">
            <w:pPr>
              <w:jc w:val="right"/>
              <w:rPr>
                <w:szCs w:val="22"/>
              </w:rPr>
            </w:pPr>
            <w:r>
              <w:rPr>
                <w:rFonts w:ascii="Calibri" w:hAnsi="Calibri" w:cs="Calibri"/>
                <w:b/>
                <w:bCs/>
                <w:color w:val="000000"/>
                <w:szCs w:val="22"/>
                <w:lang w:eastAsia="cs-CZ"/>
              </w:rPr>
              <w:t>0,326</w:t>
            </w:r>
          </w:p>
        </w:tc>
        <w:tc>
          <w:tcPr>
            <w:tcW w:w="1498" w:type="dxa"/>
          </w:tcPr>
          <w:p w14:paraId="1342A6BE" w14:textId="77777777" w:rsidR="00EE2E9E" w:rsidRDefault="00EE2E9E">
            <w:pPr>
              <w:jc w:val="right"/>
              <w:rPr>
                <w:rFonts w:ascii="Calibri" w:hAnsi="Calibri" w:cs="Calibri"/>
                <w:b/>
                <w:bCs/>
                <w:color w:val="000000"/>
                <w:szCs w:val="22"/>
                <w:lang w:eastAsia="cs-CZ"/>
              </w:rPr>
            </w:pPr>
          </w:p>
        </w:tc>
      </w:tr>
      <w:tr w:rsidR="00EE2E9E" w14:paraId="124F116F" w14:textId="77777777">
        <w:tc>
          <w:tcPr>
            <w:tcW w:w="2288" w:type="dxa"/>
            <w:vAlign w:val="bottom"/>
          </w:tcPr>
          <w:p w14:paraId="438FD96E" w14:textId="77777777" w:rsidR="00EE2E9E" w:rsidRDefault="00F769DC">
            <w:pPr>
              <w:rPr>
                <w:szCs w:val="22"/>
              </w:rPr>
            </w:pPr>
            <w:r>
              <w:rPr>
                <w:rFonts w:ascii="Tahoma" w:hAnsi="Tahoma" w:cs="Tahoma"/>
                <w:szCs w:val="22"/>
              </w:rPr>
              <w:t>Cukrovka</w:t>
            </w:r>
          </w:p>
        </w:tc>
        <w:tc>
          <w:tcPr>
            <w:tcW w:w="1133" w:type="dxa"/>
          </w:tcPr>
          <w:p w14:paraId="00951C45" w14:textId="77777777" w:rsidR="00EE2E9E" w:rsidRDefault="00F769DC">
            <w:pPr>
              <w:jc w:val="right"/>
              <w:rPr>
                <w:szCs w:val="22"/>
              </w:rPr>
            </w:pPr>
            <w:r>
              <w:rPr>
                <w:szCs w:val="22"/>
              </w:rPr>
              <w:t>C</w:t>
            </w:r>
          </w:p>
        </w:tc>
        <w:tc>
          <w:tcPr>
            <w:tcW w:w="2268" w:type="dxa"/>
          </w:tcPr>
          <w:p w14:paraId="736A253B" w14:textId="77777777" w:rsidR="00EE2E9E" w:rsidRDefault="00EE2E9E">
            <w:pPr>
              <w:jc w:val="right"/>
              <w:rPr>
                <w:rFonts w:ascii="Calibri" w:hAnsi="Calibri" w:cs="Calibri"/>
                <w:b/>
                <w:bCs/>
                <w:color w:val="000000"/>
                <w:szCs w:val="22"/>
                <w:lang w:eastAsia="cs-CZ"/>
              </w:rPr>
            </w:pPr>
          </w:p>
        </w:tc>
        <w:tc>
          <w:tcPr>
            <w:tcW w:w="2171" w:type="dxa"/>
          </w:tcPr>
          <w:p w14:paraId="4A23420B" w14:textId="77777777" w:rsidR="00EE2E9E" w:rsidRDefault="00F769DC">
            <w:pPr>
              <w:jc w:val="right"/>
              <w:rPr>
                <w:szCs w:val="22"/>
              </w:rPr>
            </w:pPr>
            <w:r>
              <w:rPr>
                <w:rFonts w:ascii="Calibri" w:hAnsi="Calibri" w:cs="Calibri"/>
                <w:b/>
                <w:bCs/>
                <w:color w:val="000000"/>
                <w:szCs w:val="22"/>
                <w:lang w:eastAsia="cs-CZ"/>
              </w:rPr>
              <w:t>0,027</w:t>
            </w:r>
          </w:p>
        </w:tc>
        <w:tc>
          <w:tcPr>
            <w:tcW w:w="1498" w:type="dxa"/>
          </w:tcPr>
          <w:p w14:paraId="45A97DE2" w14:textId="77777777" w:rsidR="00EE2E9E" w:rsidRDefault="00EE2E9E">
            <w:pPr>
              <w:jc w:val="right"/>
              <w:rPr>
                <w:rFonts w:ascii="Calibri" w:hAnsi="Calibri" w:cs="Calibri"/>
                <w:b/>
                <w:bCs/>
                <w:color w:val="000000"/>
                <w:szCs w:val="22"/>
                <w:lang w:eastAsia="cs-CZ"/>
              </w:rPr>
            </w:pPr>
          </w:p>
        </w:tc>
      </w:tr>
      <w:tr w:rsidR="00EE2E9E" w14:paraId="6A575036" w14:textId="77777777">
        <w:tc>
          <w:tcPr>
            <w:tcW w:w="2288" w:type="dxa"/>
            <w:vAlign w:val="bottom"/>
          </w:tcPr>
          <w:p w14:paraId="7E5C89FD" w14:textId="77777777" w:rsidR="00EE2E9E" w:rsidRDefault="00F769DC">
            <w:pPr>
              <w:rPr>
                <w:szCs w:val="22"/>
              </w:rPr>
            </w:pPr>
            <w:r>
              <w:rPr>
                <w:rFonts w:ascii="Tahoma" w:hAnsi="Tahoma" w:cs="Tahoma"/>
                <w:szCs w:val="22"/>
              </w:rPr>
              <w:t>Ovoce - VVP</w:t>
            </w:r>
          </w:p>
        </w:tc>
        <w:tc>
          <w:tcPr>
            <w:tcW w:w="1133" w:type="dxa"/>
          </w:tcPr>
          <w:p w14:paraId="3F26B7BB" w14:textId="77777777" w:rsidR="00EE2E9E" w:rsidRDefault="00F769DC">
            <w:pPr>
              <w:jc w:val="right"/>
              <w:rPr>
                <w:szCs w:val="22"/>
              </w:rPr>
            </w:pPr>
            <w:r>
              <w:rPr>
                <w:szCs w:val="22"/>
              </w:rPr>
              <w:t>O1-VVP</w:t>
            </w:r>
          </w:p>
        </w:tc>
        <w:tc>
          <w:tcPr>
            <w:tcW w:w="2268" w:type="dxa"/>
            <w:vAlign w:val="center"/>
          </w:tcPr>
          <w:p w14:paraId="4B634E7C" w14:textId="77777777" w:rsidR="00EE2E9E" w:rsidRDefault="00EE2E9E">
            <w:pPr>
              <w:jc w:val="right"/>
              <w:rPr>
                <w:rFonts w:ascii="Calibri" w:hAnsi="Calibri" w:cs="Calibri"/>
                <w:b/>
                <w:bCs/>
                <w:color w:val="000000"/>
                <w:szCs w:val="22"/>
                <w:lang w:eastAsia="cs-CZ"/>
              </w:rPr>
            </w:pPr>
          </w:p>
        </w:tc>
        <w:tc>
          <w:tcPr>
            <w:tcW w:w="2171" w:type="dxa"/>
            <w:vAlign w:val="center"/>
          </w:tcPr>
          <w:p w14:paraId="3BC6C4D0" w14:textId="77777777" w:rsidR="00EE2E9E" w:rsidRDefault="00F769DC">
            <w:pPr>
              <w:jc w:val="right"/>
              <w:rPr>
                <w:szCs w:val="22"/>
              </w:rPr>
            </w:pPr>
            <w:r>
              <w:rPr>
                <w:rFonts w:ascii="Calibri" w:hAnsi="Calibri" w:cs="Calibri"/>
                <w:b/>
                <w:bCs/>
                <w:color w:val="000000"/>
                <w:szCs w:val="22"/>
                <w:lang w:eastAsia="cs-CZ"/>
              </w:rPr>
              <w:t>0,151</w:t>
            </w:r>
          </w:p>
        </w:tc>
        <w:tc>
          <w:tcPr>
            <w:tcW w:w="1498" w:type="dxa"/>
          </w:tcPr>
          <w:p w14:paraId="53792A44" w14:textId="77777777" w:rsidR="00EE2E9E" w:rsidRDefault="00EE2E9E">
            <w:pPr>
              <w:jc w:val="right"/>
              <w:rPr>
                <w:rFonts w:ascii="Calibri" w:hAnsi="Calibri" w:cs="Calibri"/>
                <w:b/>
                <w:bCs/>
                <w:color w:val="000000"/>
                <w:szCs w:val="22"/>
                <w:lang w:eastAsia="cs-CZ"/>
              </w:rPr>
            </w:pPr>
          </w:p>
        </w:tc>
      </w:tr>
      <w:tr w:rsidR="00EE2E9E" w14:paraId="13BA3964" w14:textId="77777777">
        <w:tc>
          <w:tcPr>
            <w:tcW w:w="2288" w:type="dxa"/>
            <w:vAlign w:val="bottom"/>
          </w:tcPr>
          <w:p w14:paraId="32AD1BD5" w14:textId="77777777" w:rsidR="00EE2E9E" w:rsidRDefault="00F769DC">
            <w:pPr>
              <w:rPr>
                <w:szCs w:val="22"/>
              </w:rPr>
            </w:pPr>
            <w:r>
              <w:rPr>
                <w:rFonts w:ascii="Tahoma" w:hAnsi="Tahoma" w:cs="Tahoma"/>
                <w:szCs w:val="22"/>
              </w:rPr>
              <w:t>Ovoce - VP</w:t>
            </w:r>
          </w:p>
        </w:tc>
        <w:tc>
          <w:tcPr>
            <w:tcW w:w="1133" w:type="dxa"/>
          </w:tcPr>
          <w:p w14:paraId="361189A7" w14:textId="77777777" w:rsidR="00EE2E9E" w:rsidRDefault="00F769DC">
            <w:pPr>
              <w:jc w:val="right"/>
              <w:rPr>
                <w:szCs w:val="22"/>
              </w:rPr>
            </w:pPr>
            <w:r>
              <w:rPr>
                <w:szCs w:val="22"/>
              </w:rPr>
              <w:t>O2-VP</w:t>
            </w:r>
          </w:p>
        </w:tc>
        <w:tc>
          <w:tcPr>
            <w:tcW w:w="2268" w:type="dxa"/>
            <w:vAlign w:val="center"/>
          </w:tcPr>
          <w:p w14:paraId="59DAAC40" w14:textId="77777777" w:rsidR="00EE2E9E" w:rsidRDefault="00EE2E9E">
            <w:pPr>
              <w:jc w:val="right"/>
              <w:rPr>
                <w:rFonts w:ascii="Calibri" w:hAnsi="Calibri" w:cs="Calibri"/>
                <w:b/>
                <w:bCs/>
                <w:color w:val="000000"/>
                <w:szCs w:val="22"/>
                <w:lang w:eastAsia="cs-CZ"/>
              </w:rPr>
            </w:pPr>
          </w:p>
        </w:tc>
        <w:tc>
          <w:tcPr>
            <w:tcW w:w="2171" w:type="dxa"/>
          </w:tcPr>
          <w:p w14:paraId="350EF243" w14:textId="77777777" w:rsidR="00EE2E9E" w:rsidRDefault="00F769DC">
            <w:pPr>
              <w:jc w:val="right"/>
              <w:rPr>
                <w:szCs w:val="22"/>
              </w:rPr>
            </w:pPr>
            <w:r>
              <w:rPr>
                <w:rFonts w:ascii="Calibri" w:hAnsi="Calibri" w:cs="Calibri"/>
                <w:b/>
                <w:bCs/>
                <w:color w:val="000000"/>
                <w:szCs w:val="22"/>
                <w:lang w:eastAsia="cs-CZ"/>
              </w:rPr>
              <w:t>0,098</w:t>
            </w:r>
          </w:p>
        </w:tc>
        <w:tc>
          <w:tcPr>
            <w:tcW w:w="1498" w:type="dxa"/>
          </w:tcPr>
          <w:p w14:paraId="1970B41B" w14:textId="77777777" w:rsidR="00EE2E9E" w:rsidRDefault="00EE2E9E">
            <w:pPr>
              <w:jc w:val="right"/>
              <w:rPr>
                <w:rFonts w:ascii="Calibri" w:hAnsi="Calibri" w:cs="Calibri"/>
                <w:b/>
                <w:bCs/>
                <w:color w:val="000000"/>
                <w:szCs w:val="22"/>
                <w:lang w:eastAsia="cs-CZ"/>
              </w:rPr>
            </w:pPr>
          </w:p>
        </w:tc>
      </w:tr>
      <w:tr w:rsidR="00EE2E9E" w14:paraId="2B87F7AF" w14:textId="77777777">
        <w:tc>
          <w:tcPr>
            <w:tcW w:w="2288" w:type="dxa"/>
            <w:vAlign w:val="bottom"/>
          </w:tcPr>
          <w:p w14:paraId="6A38730A" w14:textId="77777777" w:rsidR="00EE2E9E" w:rsidRDefault="00F769DC">
            <w:pPr>
              <w:rPr>
                <w:szCs w:val="22"/>
              </w:rPr>
            </w:pPr>
            <w:r>
              <w:rPr>
                <w:rFonts w:ascii="Tahoma" w:hAnsi="Tahoma" w:cs="Tahoma"/>
                <w:szCs w:val="22"/>
              </w:rPr>
              <w:t>Zelenina - VVP</w:t>
            </w:r>
          </w:p>
        </w:tc>
        <w:tc>
          <w:tcPr>
            <w:tcW w:w="1133" w:type="dxa"/>
          </w:tcPr>
          <w:p w14:paraId="12A22BF0" w14:textId="77777777" w:rsidR="00EE2E9E" w:rsidRDefault="00F769DC">
            <w:pPr>
              <w:jc w:val="right"/>
              <w:rPr>
                <w:szCs w:val="22"/>
              </w:rPr>
            </w:pPr>
            <w:r>
              <w:rPr>
                <w:szCs w:val="22"/>
              </w:rPr>
              <w:t>Z1-VVP</w:t>
            </w:r>
          </w:p>
        </w:tc>
        <w:tc>
          <w:tcPr>
            <w:tcW w:w="2268" w:type="dxa"/>
            <w:vAlign w:val="center"/>
          </w:tcPr>
          <w:p w14:paraId="727C5FD7" w14:textId="77777777" w:rsidR="00EE2E9E" w:rsidRDefault="00EE2E9E">
            <w:pPr>
              <w:jc w:val="right"/>
              <w:rPr>
                <w:rFonts w:ascii="Calibri" w:hAnsi="Calibri" w:cs="Calibri"/>
                <w:b/>
                <w:bCs/>
                <w:color w:val="000000"/>
                <w:szCs w:val="22"/>
                <w:lang w:eastAsia="cs-CZ"/>
              </w:rPr>
            </w:pPr>
          </w:p>
        </w:tc>
        <w:tc>
          <w:tcPr>
            <w:tcW w:w="2171" w:type="dxa"/>
          </w:tcPr>
          <w:p w14:paraId="2875AA27" w14:textId="77777777" w:rsidR="00EE2E9E" w:rsidRDefault="00F769DC">
            <w:pPr>
              <w:jc w:val="right"/>
              <w:rPr>
                <w:szCs w:val="22"/>
              </w:rPr>
            </w:pPr>
            <w:r>
              <w:rPr>
                <w:rFonts w:ascii="Calibri" w:hAnsi="Calibri" w:cs="Calibri"/>
                <w:b/>
                <w:bCs/>
                <w:color w:val="000000"/>
                <w:szCs w:val="22"/>
                <w:lang w:eastAsia="cs-CZ"/>
              </w:rPr>
              <w:t>0,192</w:t>
            </w:r>
          </w:p>
        </w:tc>
        <w:tc>
          <w:tcPr>
            <w:tcW w:w="1498" w:type="dxa"/>
          </w:tcPr>
          <w:p w14:paraId="450D5523" w14:textId="77777777" w:rsidR="00EE2E9E" w:rsidRDefault="00EE2E9E">
            <w:pPr>
              <w:jc w:val="right"/>
              <w:rPr>
                <w:rFonts w:ascii="Calibri" w:hAnsi="Calibri" w:cs="Calibri"/>
                <w:b/>
                <w:bCs/>
                <w:color w:val="000000"/>
                <w:szCs w:val="22"/>
                <w:lang w:eastAsia="cs-CZ"/>
              </w:rPr>
            </w:pPr>
          </w:p>
        </w:tc>
      </w:tr>
      <w:tr w:rsidR="00EE2E9E" w14:paraId="30A2C2FF" w14:textId="77777777">
        <w:tc>
          <w:tcPr>
            <w:tcW w:w="2288" w:type="dxa"/>
            <w:vAlign w:val="bottom"/>
          </w:tcPr>
          <w:p w14:paraId="1A35B17E" w14:textId="77777777" w:rsidR="00EE2E9E" w:rsidRDefault="00F769DC">
            <w:pPr>
              <w:rPr>
                <w:szCs w:val="22"/>
              </w:rPr>
            </w:pPr>
            <w:r>
              <w:rPr>
                <w:rFonts w:ascii="Tahoma" w:hAnsi="Tahoma" w:cs="Tahoma"/>
                <w:szCs w:val="22"/>
              </w:rPr>
              <w:t>Zelenina - VP</w:t>
            </w:r>
          </w:p>
        </w:tc>
        <w:tc>
          <w:tcPr>
            <w:tcW w:w="1133" w:type="dxa"/>
          </w:tcPr>
          <w:p w14:paraId="18E6FC1A" w14:textId="77777777" w:rsidR="00EE2E9E" w:rsidRDefault="00F769DC">
            <w:pPr>
              <w:jc w:val="right"/>
              <w:rPr>
                <w:szCs w:val="22"/>
              </w:rPr>
            </w:pPr>
            <w:r>
              <w:rPr>
                <w:szCs w:val="22"/>
              </w:rPr>
              <w:t>Z2-VP</w:t>
            </w:r>
          </w:p>
        </w:tc>
        <w:tc>
          <w:tcPr>
            <w:tcW w:w="2268" w:type="dxa"/>
            <w:vAlign w:val="center"/>
          </w:tcPr>
          <w:p w14:paraId="7062364D" w14:textId="77777777" w:rsidR="00EE2E9E" w:rsidRDefault="00EE2E9E">
            <w:pPr>
              <w:jc w:val="right"/>
              <w:rPr>
                <w:rFonts w:ascii="Calibri" w:hAnsi="Calibri" w:cs="Calibri"/>
                <w:b/>
                <w:bCs/>
                <w:color w:val="000000"/>
                <w:szCs w:val="22"/>
                <w:lang w:eastAsia="cs-CZ"/>
              </w:rPr>
            </w:pPr>
          </w:p>
        </w:tc>
        <w:tc>
          <w:tcPr>
            <w:tcW w:w="2171" w:type="dxa"/>
            <w:vAlign w:val="center"/>
          </w:tcPr>
          <w:p w14:paraId="02CA2568" w14:textId="77777777" w:rsidR="00EE2E9E" w:rsidRDefault="00F769DC">
            <w:pPr>
              <w:jc w:val="right"/>
              <w:rPr>
                <w:szCs w:val="22"/>
              </w:rPr>
            </w:pPr>
            <w:r>
              <w:rPr>
                <w:rFonts w:ascii="Calibri" w:hAnsi="Calibri" w:cs="Calibri"/>
                <w:b/>
                <w:bCs/>
                <w:color w:val="000000"/>
                <w:szCs w:val="22"/>
                <w:lang w:eastAsia="cs-CZ"/>
              </w:rPr>
              <w:t>0,069</w:t>
            </w:r>
          </w:p>
        </w:tc>
        <w:tc>
          <w:tcPr>
            <w:tcW w:w="1498" w:type="dxa"/>
          </w:tcPr>
          <w:p w14:paraId="2009BCF5" w14:textId="77777777" w:rsidR="00EE2E9E" w:rsidRDefault="00EE2E9E">
            <w:pPr>
              <w:jc w:val="right"/>
              <w:rPr>
                <w:rFonts w:ascii="Calibri" w:hAnsi="Calibri" w:cs="Calibri"/>
                <w:b/>
                <w:bCs/>
                <w:color w:val="000000"/>
                <w:szCs w:val="22"/>
                <w:lang w:eastAsia="cs-CZ"/>
              </w:rPr>
            </w:pPr>
          </w:p>
        </w:tc>
      </w:tr>
      <w:tr w:rsidR="00EE2E9E" w14:paraId="125F7047" w14:textId="77777777">
        <w:tc>
          <w:tcPr>
            <w:tcW w:w="2288" w:type="dxa"/>
          </w:tcPr>
          <w:p w14:paraId="6F1F7FC2" w14:textId="77777777" w:rsidR="00EE2E9E" w:rsidRDefault="00F769DC">
            <w:pPr>
              <w:rPr>
                <w:rFonts w:ascii="Tahoma" w:hAnsi="Tahoma" w:cs="Tahoma"/>
                <w:szCs w:val="22"/>
              </w:rPr>
            </w:pPr>
            <w:r>
              <w:rPr>
                <w:szCs w:val="22"/>
              </w:rPr>
              <w:t>Réva vinná</w:t>
            </w:r>
          </w:p>
        </w:tc>
        <w:tc>
          <w:tcPr>
            <w:tcW w:w="1133" w:type="dxa"/>
          </w:tcPr>
          <w:p w14:paraId="26752E7D" w14:textId="77777777" w:rsidR="00EE2E9E" w:rsidRDefault="00F769DC">
            <w:pPr>
              <w:jc w:val="right"/>
              <w:rPr>
                <w:szCs w:val="22"/>
              </w:rPr>
            </w:pPr>
            <w:r>
              <w:rPr>
                <w:szCs w:val="22"/>
              </w:rPr>
              <w:t>V</w:t>
            </w:r>
          </w:p>
        </w:tc>
        <w:tc>
          <w:tcPr>
            <w:tcW w:w="2268" w:type="dxa"/>
            <w:vAlign w:val="center"/>
          </w:tcPr>
          <w:p w14:paraId="7885325F" w14:textId="77777777" w:rsidR="00EE2E9E" w:rsidRDefault="00EE2E9E">
            <w:pPr>
              <w:jc w:val="right"/>
              <w:rPr>
                <w:szCs w:val="22"/>
              </w:rPr>
            </w:pPr>
          </w:p>
        </w:tc>
        <w:tc>
          <w:tcPr>
            <w:tcW w:w="2171" w:type="dxa"/>
          </w:tcPr>
          <w:p w14:paraId="28EA52DC" w14:textId="77777777" w:rsidR="00EE2E9E" w:rsidRDefault="00F769DC">
            <w:pPr>
              <w:jc w:val="right"/>
              <w:rPr>
                <w:rFonts w:ascii="Calibri" w:hAnsi="Calibri" w:cs="Calibri"/>
                <w:b/>
                <w:bCs/>
                <w:color w:val="000000"/>
                <w:szCs w:val="22"/>
                <w:lang w:eastAsia="cs-CZ"/>
              </w:rPr>
            </w:pPr>
            <w:r>
              <w:rPr>
                <w:rFonts w:ascii="Calibri" w:hAnsi="Calibri" w:cs="Calibri"/>
                <w:b/>
                <w:bCs/>
                <w:color w:val="000000"/>
                <w:szCs w:val="22"/>
                <w:lang w:eastAsia="cs-CZ"/>
              </w:rPr>
              <w:t>0,119</w:t>
            </w:r>
          </w:p>
        </w:tc>
        <w:tc>
          <w:tcPr>
            <w:tcW w:w="1498" w:type="dxa"/>
          </w:tcPr>
          <w:p w14:paraId="40798E93" w14:textId="77777777" w:rsidR="00EE2E9E" w:rsidRDefault="00EE2E9E">
            <w:pPr>
              <w:jc w:val="right"/>
              <w:rPr>
                <w:rFonts w:ascii="Calibri" w:hAnsi="Calibri" w:cs="Calibri"/>
                <w:b/>
                <w:bCs/>
                <w:color w:val="000000"/>
                <w:szCs w:val="22"/>
                <w:lang w:eastAsia="cs-CZ"/>
              </w:rPr>
            </w:pPr>
          </w:p>
        </w:tc>
      </w:tr>
      <w:tr w:rsidR="00EE2E9E" w14:paraId="2CB43F03" w14:textId="77777777">
        <w:tc>
          <w:tcPr>
            <w:tcW w:w="2288" w:type="dxa"/>
          </w:tcPr>
          <w:p w14:paraId="72630338" w14:textId="77777777" w:rsidR="00EE2E9E" w:rsidRDefault="00F769DC">
            <w:pPr>
              <w:rPr>
                <w:b/>
                <w:bCs/>
                <w:szCs w:val="22"/>
              </w:rPr>
            </w:pPr>
            <w:r>
              <w:rPr>
                <w:b/>
                <w:bCs/>
                <w:szCs w:val="22"/>
              </w:rPr>
              <w:t>CELKEM</w:t>
            </w:r>
          </w:p>
        </w:tc>
        <w:tc>
          <w:tcPr>
            <w:tcW w:w="1133" w:type="dxa"/>
          </w:tcPr>
          <w:p w14:paraId="5B7F7AB8" w14:textId="77777777" w:rsidR="00EE2E9E" w:rsidRDefault="00EE2E9E">
            <w:pPr>
              <w:jc w:val="right"/>
              <w:rPr>
                <w:szCs w:val="22"/>
              </w:rPr>
            </w:pPr>
          </w:p>
        </w:tc>
        <w:tc>
          <w:tcPr>
            <w:tcW w:w="2268" w:type="dxa"/>
            <w:vAlign w:val="center"/>
          </w:tcPr>
          <w:p w14:paraId="4493DCF4" w14:textId="77777777" w:rsidR="00EE2E9E" w:rsidRDefault="00EE2E9E">
            <w:pPr>
              <w:jc w:val="right"/>
              <w:rPr>
                <w:szCs w:val="22"/>
              </w:rPr>
            </w:pPr>
          </w:p>
        </w:tc>
        <w:tc>
          <w:tcPr>
            <w:tcW w:w="2171" w:type="dxa"/>
          </w:tcPr>
          <w:p w14:paraId="77905CFF" w14:textId="77777777" w:rsidR="00EE2E9E" w:rsidRDefault="00EE2E9E">
            <w:pPr>
              <w:jc w:val="right"/>
              <w:rPr>
                <w:rFonts w:ascii="Calibri" w:hAnsi="Calibri" w:cs="Calibri"/>
                <w:b/>
                <w:bCs/>
                <w:color w:val="000000"/>
                <w:szCs w:val="22"/>
                <w:lang w:eastAsia="cs-CZ"/>
              </w:rPr>
            </w:pPr>
          </w:p>
        </w:tc>
        <w:tc>
          <w:tcPr>
            <w:tcW w:w="1498" w:type="dxa"/>
          </w:tcPr>
          <w:p w14:paraId="784C931A" w14:textId="77777777" w:rsidR="00EE2E9E" w:rsidRDefault="00F769DC">
            <w:pPr>
              <w:jc w:val="right"/>
              <w:rPr>
                <w:rFonts w:ascii="Calibri" w:hAnsi="Calibri" w:cs="Calibri"/>
                <w:b/>
                <w:bCs/>
                <w:color w:val="000000"/>
                <w:szCs w:val="22"/>
                <w:lang w:eastAsia="cs-CZ"/>
              </w:rPr>
            </w:pPr>
            <w:r>
              <w:rPr>
                <w:rFonts w:ascii="Calibri" w:hAnsi="Calibri" w:cs="Calibri"/>
                <w:b/>
                <w:bCs/>
                <w:color w:val="000000"/>
                <w:szCs w:val="22"/>
                <w:lang w:eastAsia="cs-CZ"/>
              </w:rPr>
              <w:t>Součet</w:t>
            </w:r>
          </w:p>
        </w:tc>
      </w:tr>
    </w:tbl>
    <w:p w14:paraId="19E22597" w14:textId="77777777" w:rsidR="00EE2E9E" w:rsidRDefault="00EE2E9E"/>
    <w:p w14:paraId="13C8E0FC" w14:textId="77777777" w:rsidR="00EE2E9E" w:rsidRDefault="00F769DC">
      <w:pPr>
        <w:rPr>
          <w:b/>
          <w:bCs/>
        </w:rPr>
      </w:pPr>
      <w:r>
        <w:rPr>
          <w:b/>
          <w:bCs/>
        </w:rPr>
        <w:t>Detail zobrazení Celkového nároku na podporu snížení platby soc. pojištění:</w:t>
      </w:r>
    </w:p>
    <w:p w14:paraId="1C6BCFD5" w14:textId="77777777" w:rsidR="00EE2E9E" w:rsidRDefault="00F769DC">
      <w:pPr>
        <w:rPr>
          <w:b/>
          <w:bCs/>
        </w:rPr>
      </w:pPr>
      <w:r>
        <w:rPr>
          <w:b/>
          <w:bCs/>
        </w:rPr>
        <w:t>Záhlaví obrazovky:</w:t>
      </w:r>
    </w:p>
    <w:p w14:paraId="6F10DF44" w14:textId="77777777" w:rsidR="00EE2E9E" w:rsidRDefault="00F769DC">
      <w:r>
        <w:t>Subjekt: Název, adresa, IČO</w:t>
      </w:r>
    </w:p>
    <w:p w14:paraId="75521914" w14:textId="77777777" w:rsidR="00EE2E9E" w:rsidRDefault="00F769DC">
      <w:r>
        <w:t>Název: Přehled celkového nárok na podporu snížení platby soc. pojištění</w:t>
      </w:r>
    </w:p>
    <w:p w14:paraId="69990B53" w14:textId="77777777" w:rsidR="00EE2E9E" w:rsidRDefault="00F769DC">
      <w:r>
        <w:t>Identifikátor výpočtu:</w:t>
      </w:r>
    </w:p>
    <w:p w14:paraId="2F54611F" w14:textId="77777777" w:rsidR="00EE2E9E" w:rsidRDefault="00F769DC">
      <w:r>
        <w:t>Referenční období:</w:t>
      </w:r>
    </w:p>
    <w:p w14:paraId="531EA04D" w14:textId="77777777" w:rsidR="00EE2E9E" w:rsidRDefault="00F769DC">
      <w:pPr>
        <w:rPr>
          <w:b/>
          <w:bCs/>
        </w:rPr>
      </w:pPr>
      <w:r>
        <w:rPr>
          <w:b/>
          <w:bCs/>
        </w:rPr>
        <w:t xml:space="preserve">TENTO PŘEHLED NEZAKLÁDÁ NÁROK NA PODPORU. SLOUŽÍ VÝHRADNĚ K OVĚŘENÍ MAXIMÁLNÍ VÝŠE MOŽNÉ PODPORY UPLATNĚNÉ SPRÁVOU SOCIÁLNÍHO ZABEZPEČENÍ. </w:t>
      </w:r>
    </w:p>
    <w:p w14:paraId="58F89319" w14:textId="77777777" w:rsidR="00EE2E9E" w:rsidRDefault="00EE2E9E">
      <w:pPr>
        <w:rPr>
          <w:b/>
          <w:bCs/>
        </w:rPr>
      </w:pPr>
    </w:p>
    <w:p w14:paraId="532FF9DA" w14:textId="77777777" w:rsidR="00EE2E9E" w:rsidRDefault="00F769DC">
      <w:pPr>
        <w:rPr>
          <w:b/>
          <w:bCs/>
        </w:rPr>
      </w:pPr>
      <w:r>
        <w:rPr>
          <w:b/>
          <w:bCs/>
        </w:rPr>
        <w:t>Přehled bude obsahovat tuto tabulku:</w:t>
      </w:r>
    </w:p>
    <w:tbl>
      <w:tblPr>
        <w:tblStyle w:val="Mkatabulky"/>
        <w:tblW w:w="935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63"/>
        <w:gridCol w:w="1864"/>
        <w:gridCol w:w="3731"/>
      </w:tblGrid>
      <w:tr w:rsidR="00EE2E9E" w14:paraId="16CA0712" w14:textId="77777777">
        <w:tc>
          <w:tcPr>
            <w:tcW w:w="3763" w:type="dxa"/>
            <w:tcBorders>
              <w:top w:val="single" w:sz="4" w:space="0" w:color="auto"/>
              <w:left w:val="single" w:sz="4" w:space="0" w:color="auto"/>
              <w:bottom w:val="single" w:sz="12" w:space="0" w:color="auto"/>
            </w:tcBorders>
            <w:vAlign w:val="center"/>
          </w:tcPr>
          <w:p w14:paraId="7290FCE1" w14:textId="77777777" w:rsidR="00EE2E9E" w:rsidRDefault="00EE2E9E">
            <w:pPr>
              <w:jc w:val="center"/>
              <w:rPr>
                <w:b/>
                <w:szCs w:val="22"/>
              </w:rPr>
            </w:pPr>
          </w:p>
        </w:tc>
        <w:tc>
          <w:tcPr>
            <w:tcW w:w="1864" w:type="dxa"/>
            <w:tcBorders>
              <w:top w:val="single" w:sz="4" w:space="0" w:color="auto"/>
              <w:bottom w:val="single" w:sz="12" w:space="0" w:color="auto"/>
            </w:tcBorders>
          </w:tcPr>
          <w:p w14:paraId="3F423807" w14:textId="77777777" w:rsidR="00EE2E9E" w:rsidRDefault="00F769DC">
            <w:pPr>
              <w:jc w:val="center"/>
              <w:rPr>
                <w:b/>
                <w:szCs w:val="22"/>
              </w:rPr>
            </w:pPr>
            <w:r>
              <w:rPr>
                <w:b/>
                <w:szCs w:val="22"/>
              </w:rPr>
              <w:t>Měr. jednotka</w:t>
            </w:r>
          </w:p>
          <w:p w14:paraId="6A6C3AC8" w14:textId="77777777" w:rsidR="00EE2E9E" w:rsidRDefault="00EE2E9E">
            <w:pPr>
              <w:jc w:val="center"/>
              <w:rPr>
                <w:b/>
                <w:szCs w:val="22"/>
              </w:rPr>
            </w:pPr>
          </w:p>
        </w:tc>
        <w:tc>
          <w:tcPr>
            <w:tcW w:w="3731" w:type="dxa"/>
            <w:tcBorders>
              <w:top w:val="single" w:sz="4" w:space="0" w:color="auto"/>
              <w:bottom w:val="single" w:sz="12" w:space="0" w:color="auto"/>
              <w:right w:val="single" w:sz="4" w:space="0" w:color="auto"/>
            </w:tcBorders>
          </w:tcPr>
          <w:p w14:paraId="55180D7B" w14:textId="77777777" w:rsidR="00EE2E9E" w:rsidRDefault="00F769DC">
            <w:pPr>
              <w:jc w:val="center"/>
              <w:rPr>
                <w:b/>
                <w:bCs/>
                <w:color w:val="000000"/>
                <w:szCs w:val="22"/>
                <w:lang w:eastAsia="cs-CZ"/>
              </w:rPr>
            </w:pPr>
            <w:r>
              <w:rPr>
                <w:b/>
                <w:bCs/>
                <w:color w:val="000000"/>
                <w:szCs w:val="22"/>
                <w:lang w:eastAsia="cs-CZ"/>
              </w:rPr>
              <w:t>Hodnota</w:t>
            </w:r>
          </w:p>
        </w:tc>
      </w:tr>
      <w:tr w:rsidR="00EE2E9E" w14:paraId="701AB88D" w14:textId="77777777">
        <w:tc>
          <w:tcPr>
            <w:tcW w:w="3763" w:type="dxa"/>
            <w:tcBorders>
              <w:left w:val="single" w:sz="4" w:space="0" w:color="auto"/>
            </w:tcBorders>
            <w:vAlign w:val="bottom"/>
          </w:tcPr>
          <w:p w14:paraId="5F7DF9C8" w14:textId="77777777" w:rsidR="00EE2E9E" w:rsidRDefault="00F769DC">
            <w:pPr>
              <w:rPr>
                <w:szCs w:val="22"/>
              </w:rPr>
            </w:pPr>
            <w:r>
              <w:rPr>
                <w:rFonts w:ascii="Tahoma" w:hAnsi="Tahoma" w:cs="Tahoma"/>
                <w:szCs w:val="22"/>
              </w:rPr>
              <w:t>Intenzita chovu zvířat</w:t>
            </w:r>
          </w:p>
        </w:tc>
        <w:tc>
          <w:tcPr>
            <w:tcW w:w="1864" w:type="dxa"/>
          </w:tcPr>
          <w:p w14:paraId="7EE448FE" w14:textId="77777777" w:rsidR="00EE2E9E" w:rsidRDefault="00F769DC">
            <w:pPr>
              <w:jc w:val="right"/>
              <w:rPr>
                <w:szCs w:val="22"/>
              </w:rPr>
            </w:pPr>
            <w:r>
              <w:rPr>
                <w:szCs w:val="22"/>
              </w:rPr>
              <w:t>VDJ/ha</w:t>
            </w:r>
          </w:p>
        </w:tc>
        <w:tc>
          <w:tcPr>
            <w:tcW w:w="3731" w:type="dxa"/>
            <w:tcBorders>
              <w:right w:val="single" w:sz="4" w:space="0" w:color="auto"/>
            </w:tcBorders>
          </w:tcPr>
          <w:p w14:paraId="16D1223A" w14:textId="77777777" w:rsidR="00EE2E9E" w:rsidRDefault="00EE2E9E">
            <w:pPr>
              <w:jc w:val="right"/>
              <w:rPr>
                <w:rFonts w:ascii="Calibri" w:hAnsi="Calibri" w:cs="Calibri"/>
                <w:b/>
                <w:bCs/>
                <w:color w:val="000000"/>
                <w:szCs w:val="22"/>
                <w:lang w:eastAsia="cs-CZ"/>
              </w:rPr>
            </w:pPr>
          </w:p>
        </w:tc>
      </w:tr>
      <w:tr w:rsidR="00EE2E9E" w14:paraId="6A9DB941" w14:textId="77777777">
        <w:tc>
          <w:tcPr>
            <w:tcW w:w="3763" w:type="dxa"/>
            <w:tcBorders>
              <w:left w:val="single" w:sz="4" w:space="0" w:color="auto"/>
            </w:tcBorders>
            <w:vAlign w:val="bottom"/>
          </w:tcPr>
          <w:p w14:paraId="4C26DCE0" w14:textId="77777777" w:rsidR="00EE2E9E" w:rsidRDefault="00F769DC">
            <w:pPr>
              <w:rPr>
                <w:rFonts w:ascii="Tahoma" w:hAnsi="Tahoma" w:cs="Tahoma"/>
                <w:szCs w:val="22"/>
              </w:rPr>
            </w:pPr>
            <w:r>
              <w:rPr>
                <w:rFonts w:ascii="Tahoma" w:hAnsi="Tahoma" w:cs="Tahoma"/>
                <w:szCs w:val="22"/>
              </w:rPr>
              <w:t>Podíl citlivých plodin na výměře orné půdy a trvalých kultur</w:t>
            </w:r>
          </w:p>
        </w:tc>
        <w:tc>
          <w:tcPr>
            <w:tcW w:w="1864" w:type="dxa"/>
          </w:tcPr>
          <w:p w14:paraId="09F46DB2" w14:textId="77777777" w:rsidR="00EE2E9E" w:rsidRDefault="00F769DC">
            <w:pPr>
              <w:jc w:val="right"/>
              <w:rPr>
                <w:szCs w:val="22"/>
              </w:rPr>
            </w:pPr>
            <w:r>
              <w:rPr>
                <w:szCs w:val="22"/>
              </w:rPr>
              <w:t>-</w:t>
            </w:r>
          </w:p>
        </w:tc>
        <w:tc>
          <w:tcPr>
            <w:tcW w:w="3731" w:type="dxa"/>
            <w:tcBorders>
              <w:right w:val="single" w:sz="4" w:space="0" w:color="auto"/>
            </w:tcBorders>
          </w:tcPr>
          <w:p w14:paraId="012103DC" w14:textId="77777777" w:rsidR="00EE2E9E" w:rsidRDefault="00EE2E9E">
            <w:pPr>
              <w:jc w:val="right"/>
              <w:rPr>
                <w:rFonts w:ascii="Calibri" w:hAnsi="Calibri" w:cs="Calibri"/>
                <w:b/>
                <w:bCs/>
                <w:color w:val="000000"/>
                <w:szCs w:val="22"/>
                <w:lang w:eastAsia="cs-CZ"/>
              </w:rPr>
            </w:pPr>
          </w:p>
        </w:tc>
      </w:tr>
      <w:tr w:rsidR="00EE2E9E" w14:paraId="7385B44C" w14:textId="77777777">
        <w:trPr>
          <w:trHeight w:val="308"/>
        </w:trPr>
        <w:tc>
          <w:tcPr>
            <w:tcW w:w="3763" w:type="dxa"/>
            <w:tcBorders>
              <w:left w:val="single" w:sz="4" w:space="0" w:color="auto"/>
            </w:tcBorders>
            <w:vAlign w:val="bottom"/>
          </w:tcPr>
          <w:p w14:paraId="3FD8E481" w14:textId="77777777" w:rsidR="00EE2E9E" w:rsidRDefault="00F769DC">
            <w:pPr>
              <w:rPr>
                <w:szCs w:val="22"/>
              </w:rPr>
            </w:pPr>
            <w:r>
              <w:t xml:space="preserve">Normativu spotřeby práce v živočišné výrobě  </w:t>
            </w:r>
          </w:p>
        </w:tc>
        <w:tc>
          <w:tcPr>
            <w:tcW w:w="1864" w:type="dxa"/>
          </w:tcPr>
          <w:p w14:paraId="7EC311C2" w14:textId="77777777" w:rsidR="00EE2E9E" w:rsidRDefault="00F769DC">
            <w:pPr>
              <w:jc w:val="right"/>
              <w:rPr>
                <w:szCs w:val="22"/>
              </w:rPr>
            </w:pPr>
            <w:r>
              <w:rPr>
                <w:szCs w:val="22"/>
              </w:rPr>
              <w:t>AWU</w:t>
            </w:r>
          </w:p>
        </w:tc>
        <w:tc>
          <w:tcPr>
            <w:tcW w:w="3731" w:type="dxa"/>
            <w:tcBorders>
              <w:right w:val="single" w:sz="4" w:space="0" w:color="auto"/>
            </w:tcBorders>
          </w:tcPr>
          <w:p w14:paraId="1C8D4B12" w14:textId="77777777" w:rsidR="00EE2E9E" w:rsidRDefault="00EE2E9E">
            <w:pPr>
              <w:jc w:val="right"/>
              <w:rPr>
                <w:rFonts w:ascii="Calibri" w:hAnsi="Calibri" w:cs="Calibri"/>
                <w:b/>
                <w:bCs/>
                <w:color w:val="000000"/>
                <w:szCs w:val="22"/>
                <w:lang w:eastAsia="cs-CZ"/>
              </w:rPr>
            </w:pPr>
          </w:p>
        </w:tc>
      </w:tr>
      <w:tr w:rsidR="00EE2E9E" w14:paraId="5D0FF5E4" w14:textId="77777777">
        <w:tc>
          <w:tcPr>
            <w:tcW w:w="3763" w:type="dxa"/>
            <w:tcBorders>
              <w:left w:val="single" w:sz="4" w:space="0" w:color="auto"/>
            </w:tcBorders>
            <w:vAlign w:val="bottom"/>
          </w:tcPr>
          <w:p w14:paraId="6B62C1BD" w14:textId="77777777" w:rsidR="00EE2E9E" w:rsidRDefault="00F769DC">
            <w:pPr>
              <w:rPr>
                <w:szCs w:val="22"/>
              </w:rPr>
            </w:pPr>
            <w:r>
              <w:t xml:space="preserve">Normativu spotřeby práce v rostlinné výrobě  </w:t>
            </w:r>
          </w:p>
        </w:tc>
        <w:tc>
          <w:tcPr>
            <w:tcW w:w="1864" w:type="dxa"/>
          </w:tcPr>
          <w:p w14:paraId="46AF72DC" w14:textId="77777777" w:rsidR="00EE2E9E" w:rsidRDefault="00F769DC">
            <w:pPr>
              <w:jc w:val="right"/>
              <w:rPr>
                <w:szCs w:val="22"/>
              </w:rPr>
            </w:pPr>
            <w:r>
              <w:rPr>
                <w:szCs w:val="22"/>
              </w:rPr>
              <w:t>AWU</w:t>
            </w:r>
          </w:p>
        </w:tc>
        <w:tc>
          <w:tcPr>
            <w:tcW w:w="3731" w:type="dxa"/>
            <w:tcBorders>
              <w:right w:val="single" w:sz="4" w:space="0" w:color="auto"/>
            </w:tcBorders>
          </w:tcPr>
          <w:p w14:paraId="53D63DDC" w14:textId="77777777" w:rsidR="00EE2E9E" w:rsidRDefault="00EE2E9E">
            <w:pPr>
              <w:jc w:val="right"/>
              <w:rPr>
                <w:rFonts w:ascii="Calibri" w:hAnsi="Calibri" w:cs="Calibri"/>
                <w:b/>
                <w:bCs/>
                <w:color w:val="000000"/>
                <w:szCs w:val="22"/>
                <w:lang w:eastAsia="cs-CZ"/>
              </w:rPr>
            </w:pPr>
          </w:p>
        </w:tc>
      </w:tr>
      <w:tr w:rsidR="00EE2E9E" w14:paraId="5B4DCDE9" w14:textId="77777777">
        <w:tc>
          <w:tcPr>
            <w:tcW w:w="3763" w:type="dxa"/>
            <w:tcBorders>
              <w:left w:val="single" w:sz="4" w:space="0" w:color="auto"/>
            </w:tcBorders>
            <w:vAlign w:val="bottom"/>
          </w:tcPr>
          <w:p w14:paraId="485904EB" w14:textId="77777777" w:rsidR="00EE2E9E" w:rsidRDefault="00F769DC">
            <w:pPr>
              <w:rPr>
                <w:szCs w:val="22"/>
              </w:rPr>
            </w:pPr>
            <w:r>
              <w:rPr>
                <w:rFonts w:ascii="Tahoma" w:hAnsi="Tahoma" w:cs="Tahoma"/>
                <w:szCs w:val="22"/>
              </w:rPr>
              <w:t>Splnění podmínky pro přidělení podpory</w:t>
            </w:r>
          </w:p>
        </w:tc>
        <w:tc>
          <w:tcPr>
            <w:tcW w:w="1864" w:type="dxa"/>
          </w:tcPr>
          <w:p w14:paraId="1A1E8417" w14:textId="77777777" w:rsidR="00EE2E9E" w:rsidRDefault="00F769DC">
            <w:pPr>
              <w:jc w:val="right"/>
              <w:rPr>
                <w:szCs w:val="22"/>
              </w:rPr>
            </w:pPr>
            <w:r>
              <w:rPr>
                <w:szCs w:val="22"/>
              </w:rPr>
              <w:t>ANO/NE</w:t>
            </w:r>
          </w:p>
        </w:tc>
        <w:tc>
          <w:tcPr>
            <w:tcW w:w="3731" w:type="dxa"/>
            <w:tcBorders>
              <w:right w:val="single" w:sz="4" w:space="0" w:color="auto"/>
            </w:tcBorders>
          </w:tcPr>
          <w:p w14:paraId="1FBE1C3B" w14:textId="77777777" w:rsidR="00EE2E9E" w:rsidRDefault="00EE2E9E">
            <w:pPr>
              <w:jc w:val="right"/>
              <w:rPr>
                <w:rFonts w:ascii="Calibri" w:hAnsi="Calibri" w:cs="Calibri"/>
                <w:b/>
                <w:bCs/>
                <w:color w:val="000000"/>
                <w:szCs w:val="22"/>
                <w:lang w:eastAsia="cs-CZ"/>
              </w:rPr>
            </w:pPr>
          </w:p>
        </w:tc>
      </w:tr>
      <w:tr w:rsidR="00EE2E9E" w14:paraId="0BE0A835" w14:textId="77777777">
        <w:tc>
          <w:tcPr>
            <w:tcW w:w="3763" w:type="dxa"/>
            <w:tcBorders>
              <w:left w:val="single" w:sz="4" w:space="0" w:color="auto"/>
            </w:tcBorders>
            <w:vAlign w:val="bottom"/>
          </w:tcPr>
          <w:p w14:paraId="52E1529D" w14:textId="77777777" w:rsidR="00EE2E9E" w:rsidRDefault="00F769DC">
            <w:pPr>
              <w:rPr>
                <w:szCs w:val="22"/>
              </w:rPr>
            </w:pPr>
            <w:r>
              <w:rPr>
                <w:szCs w:val="22"/>
              </w:rPr>
              <w:t>Sazba podpory</w:t>
            </w:r>
          </w:p>
        </w:tc>
        <w:tc>
          <w:tcPr>
            <w:tcW w:w="1864" w:type="dxa"/>
          </w:tcPr>
          <w:p w14:paraId="292B2B40" w14:textId="77777777" w:rsidR="00EE2E9E" w:rsidRDefault="00F769DC">
            <w:pPr>
              <w:jc w:val="right"/>
              <w:rPr>
                <w:szCs w:val="22"/>
              </w:rPr>
            </w:pPr>
            <w:r>
              <w:rPr>
                <w:szCs w:val="22"/>
              </w:rPr>
              <w:t>Kč/AWU</w:t>
            </w:r>
          </w:p>
        </w:tc>
        <w:tc>
          <w:tcPr>
            <w:tcW w:w="3731" w:type="dxa"/>
            <w:tcBorders>
              <w:right w:val="single" w:sz="4" w:space="0" w:color="auto"/>
            </w:tcBorders>
          </w:tcPr>
          <w:p w14:paraId="78270466" w14:textId="77777777" w:rsidR="00EE2E9E" w:rsidRDefault="00EE2E9E">
            <w:pPr>
              <w:jc w:val="right"/>
              <w:rPr>
                <w:rFonts w:ascii="Calibri" w:hAnsi="Calibri" w:cs="Calibri"/>
                <w:b/>
                <w:bCs/>
                <w:color w:val="000000"/>
                <w:szCs w:val="22"/>
                <w:lang w:eastAsia="cs-CZ"/>
              </w:rPr>
            </w:pPr>
          </w:p>
        </w:tc>
      </w:tr>
      <w:tr w:rsidR="00EE2E9E" w14:paraId="7840994C" w14:textId="77777777">
        <w:tc>
          <w:tcPr>
            <w:tcW w:w="3763" w:type="dxa"/>
            <w:tcBorders>
              <w:left w:val="single" w:sz="4" w:space="0" w:color="auto"/>
              <w:bottom w:val="single" w:sz="4" w:space="0" w:color="auto"/>
            </w:tcBorders>
            <w:vAlign w:val="bottom"/>
          </w:tcPr>
          <w:p w14:paraId="44A1A324" w14:textId="77777777" w:rsidR="00EE2E9E" w:rsidRDefault="00F769DC">
            <w:pPr>
              <w:rPr>
                <w:szCs w:val="22"/>
              </w:rPr>
            </w:pPr>
            <w:r>
              <w:rPr>
                <w:rFonts w:ascii="Tahoma" w:hAnsi="Tahoma" w:cs="Tahoma"/>
                <w:szCs w:val="22"/>
              </w:rPr>
              <w:t>Celkový nárok na podporu</w:t>
            </w:r>
          </w:p>
        </w:tc>
        <w:tc>
          <w:tcPr>
            <w:tcW w:w="1864" w:type="dxa"/>
            <w:tcBorders>
              <w:bottom w:val="single" w:sz="4" w:space="0" w:color="auto"/>
            </w:tcBorders>
          </w:tcPr>
          <w:p w14:paraId="07FC642A" w14:textId="77777777" w:rsidR="00EE2E9E" w:rsidRDefault="00F769DC">
            <w:pPr>
              <w:jc w:val="right"/>
              <w:rPr>
                <w:szCs w:val="22"/>
              </w:rPr>
            </w:pPr>
            <w:r>
              <w:rPr>
                <w:szCs w:val="22"/>
              </w:rPr>
              <w:t>Kč</w:t>
            </w:r>
          </w:p>
        </w:tc>
        <w:tc>
          <w:tcPr>
            <w:tcW w:w="3731" w:type="dxa"/>
            <w:tcBorders>
              <w:bottom w:val="single" w:sz="4" w:space="0" w:color="auto"/>
              <w:right w:val="single" w:sz="4" w:space="0" w:color="auto"/>
            </w:tcBorders>
            <w:vAlign w:val="center"/>
          </w:tcPr>
          <w:p w14:paraId="789B48B1" w14:textId="77777777" w:rsidR="00EE2E9E" w:rsidRDefault="00EE2E9E">
            <w:pPr>
              <w:jc w:val="right"/>
              <w:rPr>
                <w:rFonts w:ascii="Calibri" w:hAnsi="Calibri" w:cs="Calibri"/>
                <w:b/>
                <w:bCs/>
                <w:color w:val="000000"/>
                <w:szCs w:val="22"/>
                <w:lang w:eastAsia="cs-CZ"/>
              </w:rPr>
            </w:pPr>
          </w:p>
        </w:tc>
      </w:tr>
    </w:tbl>
    <w:p w14:paraId="6145E122" w14:textId="77777777" w:rsidR="00EE2E9E" w:rsidRDefault="00EE2E9E">
      <w:pPr>
        <w:rPr>
          <w:b/>
          <w:bCs/>
        </w:rPr>
      </w:pPr>
    </w:p>
    <w:p w14:paraId="50DABE2D" w14:textId="77777777" w:rsidR="00EE2E9E" w:rsidRDefault="00F769DC">
      <w:pPr>
        <w:rPr>
          <w:b/>
          <w:bCs/>
        </w:rPr>
      </w:pPr>
      <w:r>
        <w:rPr>
          <w:b/>
          <w:bCs/>
        </w:rPr>
        <w:t>Datum a čas generování přehledu.</w:t>
      </w:r>
    </w:p>
    <w:p w14:paraId="72BEA29B" w14:textId="77777777" w:rsidR="00EE2E9E" w:rsidRDefault="00EE2E9E">
      <w:pPr>
        <w:rPr>
          <w:b/>
          <w:bCs/>
        </w:rPr>
      </w:pPr>
    </w:p>
    <w:p w14:paraId="1671017B" w14:textId="77777777" w:rsidR="00EE2E9E" w:rsidRDefault="00F769DC">
      <w:pPr>
        <w:pStyle w:val="Nadpis2"/>
        <w:numPr>
          <w:ilvl w:val="1"/>
          <w:numId w:val="34"/>
        </w:numPr>
      </w:pPr>
      <w:r>
        <w:t>Součinnost LPIS</w:t>
      </w:r>
    </w:p>
    <w:p w14:paraId="08529830" w14:textId="77777777" w:rsidR="00EE2E9E" w:rsidRDefault="00F769DC">
      <w:r>
        <w:t>LPIS zajistí pro IZR nápočet následujících databázových view, která budou perzistována a přepočítávána 1x mesíčně:</w:t>
      </w:r>
    </w:p>
    <w:p w14:paraId="63A52E5F" w14:textId="77777777" w:rsidR="00EE2E9E" w:rsidRDefault="00F769DC">
      <w:pPr>
        <w:pStyle w:val="Odstavecseseznamem"/>
        <w:numPr>
          <w:ilvl w:val="0"/>
          <w:numId w:val="5"/>
        </w:numPr>
        <w:jc w:val="both"/>
      </w:pPr>
      <w:r>
        <w:t xml:space="preserve">LPIS_VYMERY_INTENZITA </w:t>
      </w:r>
    </w:p>
    <w:p w14:paraId="52F0D08C" w14:textId="77777777" w:rsidR="00EE2E9E" w:rsidRDefault="00F769DC">
      <w:pPr>
        <w:pStyle w:val="Odstavecseseznamem"/>
        <w:numPr>
          <w:ilvl w:val="0"/>
          <w:numId w:val="5"/>
        </w:numPr>
        <w:jc w:val="both"/>
      </w:pPr>
      <w:r>
        <w:lastRenderedPageBreak/>
        <w:t>LPIS_POMER_CP</w:t>
      </w:r>
    </w:p>
    <w:p w14:paraId="7B7D631F" w14:textId="77777777" w:rsidR="00EE2E9E" w:rsidRDefault="00F769DC">
      <w:pPr>
        <w:pStyle w:val="Nadpis3"/>
        <w:numPr>
          <w:ilvl w:val="2"/>
          <w:numId w:val="34"/>
        </w:numPr>
      </w:pPr>
      <w:r>
        <w:t>LPIS_VYMERY_INTENZITA</w:t>
      </w:r>
    </w:p>
    <w:p w14:paraId="14509B6B" w14:textId="77777777" w:rsidR="00EE2E9E" w:rsidRDefault="00F769DC">
      <w:r>
        <w:t>View bude přegenerováno 1x měsíčně. Data se budou sestavovat po jednotlivých dnech za období od 1.11. roku N-1 až 31.10. roku N, přičemž prvním rokem je rok 2022.</w:t>
      </w:r>
    </w:p>
    <w:p w14:paraId="736714C9" w14:textId="77777777" w:rsidR="00EE2E9E" w:rsidRDefault="00F769DC">
      <w:r>
        <w:t xml:space="preserve">Nápočet bude z časového hlediska vykazovat určité zpoždění, tj. rozhodné datum 1.11. (resp. celý měsíc listopad) se v datech objeví až při výpočtu na konci prosince. </w:t>
      </w:r>
    </w:p>
    <w:p w14:paraId="549556B5" w14:textId="77777777" w:rsidR="00EE2E9E" w:rsidRDefault="00F769DC">
      <w:r>
        <w:t xml:space="preserve">Pro výpočet budou na vstupu brány v potaz subjekty, kteří platností registrace v LPIS Evidence půdy spadají do rozhodného data. </w:t>
      </w:r>
    </w:p>
    <w:p w14:paraId="002C48FB" w14:textId="77777777" w:rsidR="00EE2E9E" w:rsidRDefault="00F769DC">
      <w:r>
        <w:t>Sloupce:</w:t>
      </w:r>
    </w:p>
    <w:p w14:paraId="3DF875E3" w14:textId="77777777" w:rsidR="00EE2E9E" w:rsidRDefault="00F769DC">
      <w:pPr>
        <w:pStyle w:val="Odstavecseseznamem"/>
        <w:numPr>
          <w:ilvl w:val="0"/>
          <w:numId w:val="6"/>
        </w:numPr>
        <w:jc w:val="both"/>
      </w:pPr>
      <w:r>
        <w:t>Rozhodné datum</w:t>
      </w:r>
    </w:p>
    <w:p w14:paraId="7FCF61D9" w14:textId="77777777" w:rsidR="00EE2E9E" w:rsidRDefault="00F769DC">
      <w:pPr>
        <w:pStyle w:val="Odstavecseseznamem"/>
        <w:numPr>
          <w:ilvl w:val="0"/>
          <w:numId w:val="6"/>
        </w:numPr>
        <w:jc w:val="both"/>
      </w:pPr>
      <w:r>
        <w:t>SZRID</w:t>
      </w:r>
    </w:p>
    <w:p w14:paraId="51E9CEFF" w14:textId="77777777" w:rsidR="00EE2E9E" w:rsidRDefault="00F769DC">
      <w:pPr>
        <w:pStyle w:val="Odstavecseseznamem"/>
        <w:numPr>
          <w:ilvl w:val="0"/>
          <w:numId w:val="6"/>
        </w:numPr>
        <w:jc w:val="both"/>
      </w:pPr>
      <w:r>
        <w:t xml:space="preserve">Celková výměra evidovaná v LPIS </w:t>
      </w:r>
    </w:p>
    <w:p w14:paraId="11B6EE92" w14:textId="77777777" w:rsidR="00EE2E9E" w:rsidRDefault="00F769DC">
      <w:pPr>
        <w:pStyle w:val="Odstavecseseznamem"/>
        <w:numPr>
          <w:ilvl w:val="0"/>
          <w:numId w:val="6"/>
        </w:numPr>
        <w:jc w:val="both"/>
      </w:pPr>
      <w:r>
        <w:t>Výměra po jednotlivých kulturách – označení sloupců VYMERA_*zkratka kultury*</w:t>
      </w:r>
    </w:p>
    <w:p w14:paraId="31EB1A07"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standardní orná půda R</w:t>
      </w:r>
    </w:p>
    <w:p w14:paraId="235240DB"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travní porost G</w:t>
      </w:r>
    </w:p>
    <w:p w14:paraId="258EE1E2"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úhor U</w:t>
      </w:r>
    </w:p>
    <w:p w14:paraId="757C6A26"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trvalý travní porost T</w:t>
      </w:r>
    </w:p>
    <w:p w14:paraId="410125D9"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vinice V</w:t>
      </w:r>
    </w:p>
    <w:p w14:paraId="6415BAFD"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chmelnice C</w:t>
      </w:r>
    </w:p>
    <w:p w14:paraId="30B36EDA"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ovocný sad S</w:t>
      </w:r>
    </w:p>
    <w:p w14:paraId="6EB06D18"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školka K</w:t>
      </w:r>
    </w:p>
    <w:p w14:paraId="01563200"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rychle rostoucí dřeviny pěstované ve výmladkových plantážích D</w:t>
      </w:r>
    </w:p>
    <w:p w14:paraId="62C8DC46"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color w:val="FF0000"/>
          <w:szCs w:val="22"/>
          <w:lang w:eastAsia="cs-CZ"/>
        </w:rPr>
        <w:t>plocha s víceletými produkčními plodinami P</w:t>
      </w:r>
    </w:p>
    <w:p w14:paraId="4EB76510"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color w:val="FF0000"/>
          <w:szCs w:val="22"/>
          <w:lang w:eastAsia="cs-CZ"/>
        </w:rPr>
        <w:t>plocha s lanýži H</w:t>
      </w:r>
    </w:p>
    <w:p w14:paraId="6CACF0E0"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jiná trvalá kultura J</w:t>
      </w:r>
    </w:p>
    <w:p w14:paraId="41A1A7F4"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zalesněná půda L</w:t>
      </w:r>
    </w:p>
    <w:p w14:paraId="71B508BD"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rybník B</w:t>
      </w:r>
    </w:p>
    <w:p w14:paraId="491D3757"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color w:val="FF0000"/>
          <w:szCs w:val="22"/>
          <w:lang w:eastAsia="cs-CZ"/>
        </w:rPr>
        <w:t>plocha s kontejnery Q</w:t>
      </w:r>
    </w:p>
    <w:p w14:paraId="00E0E80A"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mimoprodukční plocha M</w:t>
      </w:r>
    </w:p>
    <w:p w14:paraId="4F327C88" w14:textId="77777777" w:rsidR="00EE2E9E" w:rsidRDefault="00F769DC">
      <w:pPr>
        <w:pStyle w:val="Odstavecseseznamem"/>
        <w:numPr>
          <w:ilvl w:val="1"/>
          <w:numId w:val="6"/>
        </w:numPr>
        <w:autoSpaceDE w:val="0"/>
        <w:autoSpaceDN w:val="0"/>
        <w:adjustRightInd w:val="0"/>
        <w:spacing w:after="0"/>
        <w:jc w:val="both"/>
        <w:rPr>
          <w:rFonts w:cs="Arial"/>
          <w:szCs w:val="22"/>
          <w:lang w:eastAsia="cs-CZ"/>
        </w:rPr>
      </w:pPr>
      <w:r>
        <w:rPr>
          <w:rFonts w:cs="Arial"/>
          <w:szCs w:val="22"/>
          <w:lang w:eastAsia="cs-CZ"/>
        </w:rPr>
        <w:t xml:space="preserve">jiná kultura O </w:t>
      </w:r>
    </w:p>
    <w:p w14:paraId="5EE05063" w14:textId="77777777" w:rsidR="00EE2E9E" w:rsidRDefault="00F769DC">
      <w:pPr>
        <w:pStyle w:val="Odstavecseseznamem"/>
        <w:numPr>
          <w:ilvl w:val="0"/>
          <w:numId w:val="6"/>
        </w:numPr>
        <w:jc w:val="both"/>
      </w:pPr>
      <w:r>
        <w:t>Timestamp platnosti dat</w:t>
      </w:r>
    </w:p>
    <w:p w14:paraId="5E78C93E" w14:textId="77777777" w:rsidR="00EE2E9E" w:rsidRDefault="00F769DC">
      <w:pPr>
        <w:pStyle w:val="Odstavecseseznamem"/>
        <w:numPr>
          <w:ilvl w:val="0"/>
          <w:numId w:val="6"/>
        </w:numPr>
        <w:jc w:val="both"/>
      </w:pPr>
      <w:r>
        <w:t>Status nápočtu (informace k subjektu, jestli je na něm dokončen nápočet)</w:t>
      </w:r>
    </w:p>
    <w:p w14:paraId="5ACD4336" w14:textId="77777777" w:rsidR="00EE2E9E" w:rsidRDefault="00F769DC">
      <w:pPr>
        <w:pStyle w:val="Nadpis3"/>
        <w:numPr>
          <w:ilvl w:val="2"/>
          <w:numId w:val="34"/>
        </w:numPr>
      </w:pPr>
      <w:r>
        <w:t>LPIS_POMER_CP</w:t>
      </w:r>
    </w:p>
    <w:p w14:paraId="0F9859D8" w14:textId="77777777" w:rsidR="00EE2E9E" w:rsidRDefault="00F769DC">
      <w:r>
        <w:t>View bude vygenerováno či případně přegenerováno 1x měsičně.  Cyklus nápočtu bude opět vykazovat určité zpoždění, tj. pokud toto vztáhneme k referenčnímu roku 2022, data za celý rok 2022 se objeví až například 30.11.2022-</w:t>
      </w:r>
    </w:p>
    <w:p w14:paraId="62BB642C" w14:textId="77777777" w:rsidR="00EE2E9E" w:rsidRDefault="00F769DC">
      <w:r>
        <w:t>Období pro rok 2022 se považuje 1.11.2021-31.10.2022, pro rok 2023 potom 1.11.2022 – 31.10.2023, atd. data za rok 2023 se objeví až 30.11.2023</w:t>
      </w:r>
    </w:p>
    <w:p w14:paraId="49FEC85F" w14:textId="77777777" w:rsidR="00EE2E9E" w:rsidRDefault="00F769DC">
      <w:r>
        <w:t xml:space="preserve">Pro výpočet budou na vstupu brány v potaz subjekty, kteří platností registrace v LPIS Evidence půdy spadají do rozhodného období. Jestliže platnost registrace není po celé období daného roku, je tento subjekt započítán poměrově jen za měsíce registrace, přičemž datum platnosti registrace do je posuzováno k datu posledního dne v měsíci, tj. pokud subjekt nebyl k daném datu registrován v LPIS vstupuje do výpočtu s hodnotou 0 (shoda s mechanismem výpočtu zelené nafty).. </w:t>
      </w:r>
    </w:p>
    <w:p w14:paraId="4E59BCED" w14:textId="77777777" w:rsidR="00EE2E9E" w:rsidRDefault="00EE2E9E"/>
    <w:p w14:paraId="63B1B6D3" w14:textId="77777777" w:rsidR="00EE2E9E" w:rsidRDefault="00EE2E9E"/>
    <w:p w14:paraId="33BF979E" w14:textId="77777777" w:rsidR="00EE2E9E" w:rsidRDefault="00F769DC">
      <w:r>
        <w:t>Sloupce:</w:t>
      </w:r>
    </w:p>
    <w:p w14:paraId="58284F81" w14:textId="77777777" w:rsidR="00EE2E9E" w:rsidRDefault="00F769DC">
      <w:pPr>
        <w:pStyle w:val="Odstavecseseznamem"/>
        <w:numPr>
          <w:ilvl w:val="0"/>
          <w:numId w:val="6"/>
        </w:numPr>
        <w:jc w:val="both"/>
      </w:pPr>
      <w:r>
        <w:t>ROK</w:t>
      </w:r>
    </w:p>
    <w:p w14:paraId="1D7EF02A" w14:textId="77777777" w:rsidR="00EE2E9E" w:rsidRDefault="00F769DC">
      <w:pPr>
        <w:pStyle w:val="Odstavecseseznamem"/>
        <w:numPr>
          <w:ilvl w:val="0"/>
          <w:numId w:val="6"/>
        </w:numPr>
        <w:jc w:val="both"/>
      </w:pPr>
      <w:r>
        <w:t>SZRID</w:t>
      </w:r>
    </w:p>
    <w:p w14:paraId="29D04F1B" w14:textId="77777777" w:rsidR="00EE2E9E" w:rsidRDefault="00F769DC">
      <w:pPr>
        <w:pStyle w:val="Odstavecseseznamem"/>
        <w:numPr>
          <w:ilvl w:val="0"/>
          <w:numId w:val="6"/>
        </w:numPr>
        <w:jc w:val="both"/>
      </w:pPr>
      <w:r>
        <w:t>Průměrná výměra kultur braných v potaz při výpočtu (R,U,G,S,V,C,J,K,D,P) – každá kultura v samostatném sloupci</w:t>
      </w:r>
    </w:p>
    <w:p w14:paraId="37777C1A" w14:textId="77777777" w:rsidR="00EE2E9E" w:rsidRDefault="00F769DC">
      <w:pPr>
        <w:pStyle w:val="Odstavecseseznamem"/>
        <w:numPr>
          <w:ilvl w:val="0"/>
          <w:numId w:val="6"/>
        </w:numPr>
        <w:jc w:val="both"/>
      </w:pPr>
      <w:r>
        <w:t>Deklarovaná výměra jednotlivých titulů CP braných v potaz pro výpočet (Sloupce označené zkratkami titulů) – v ha</w:t>
      </w:r>
    </w:p>
    <w:p w14:paraId="7DE0BB3F" w14:textId="77777777" w:rsidR="00EE2E9E" w:rsidRDefault="00F769DC">
      <w:pPr>
        <w:pStyle w:val="Odstavecseseznamem"/>
        <w:numPr>
          <w:ilvl w:val="0"/>
          <w:numId w:val="6"/>
        </w:numPr>
        <w:jc w:val="both"/>
      </w:pPr>
      <w:r>
        <w:t>Celková průměrná výměra. Kultur (R,U,G,S,V,C,J,K,D,P)  za období</w:t>
      </w:r>
    </w:p>
    <w:p w14:paraId="317C5CDE" w14:textId="77777777" w:rsidR="00EE2E9E" w:rsidRDefault="00F769DC">
      <w:pPr>
        <w:pStyle w:val="Odstavecseseznamem"/>
        <w:numPr>
          <w:ilvl w:val="0"/>
          <w:numId w:val="6"/>
        </w:numPr>
        <w:jc w:val="both"/>
      </w:pPr>
      <w:r>
        <w:t>Celková výměra CP a révy vinné</w:t>
      </w:r>
    </w:p>
    <w:p w14:paraId="0B038998" w14:textId="77777777" w:rsidR="00EE2E9E" w:rsidRDefault="00F769DC">
      <w:pPr>
        <w:pStyle w:val="Odstavecseseznamem"/>
        <w:numPr>
          <w:ilvl w:val="0"/>
          <w:numId w:val="6"/>
        </w:numPr>
        <w:jc w:val="both"/>
      </w:pPr>
      <w:r>
        <w:t>Hodnota podílu CP+révy/ výměra relev. kultur za období (zaokrouhleno na 2 des.místa)</w:t>
      </w:r>
    </w:p>
    <w:p w14:paraId="21C230A3" w14:textId="77777777" w:rsidR="00EE2E9E" w:rsidRDefault="00F769DC">
      <w:pPr>
        <w:pStyle w:val="Odstavecseseznamem"/>
        <w:numPr>
          <w:ilvl w:val="0"/>
          <w:numId w:val="6"/>
        </w:numPr>
        <w:jc w:val="both"/>
      </w:pPr>
      <w:r>
        <w:lastRenderedPageBreak/>
        <w:t>Timestamp platnosti dat – zaznamenána změna jen pokud je záznam nově vytvořen nebo je stávající záznam změněn</w:t>
      </w:r>
    </w:p>
    <w:p w14:paraId="31D09B55" w14:textId="77777777" w:rsidR="00EE2E9E" w:rsidRDefault="00F769DC">
      <w:pPr>
        <w:pStyle w:val="Odstavecseseznamem"/>
        <w:numPr>
          <w:ilvl w:val="0"/>
          <w:numId w:val="6"/>
        </w:numPr>
        <w:jc w:val="both"/>
      </w:pPr>
      <w:r>
        <w:t>Status nápočtu (informace k subjektu, jestli je na něm dokončen nápočet)</w:t>
      </w:r>
    </w:p>
    <w:p w14:paraId="2AE3D59C" w14:textId="77777777" w:rsidR="00EE2E9E" w:rsidRDefault="00F769DC">
      <w:pPr>
        <w:rPr>
          <w:b/>
          <w:bCs/>
        </w:rPr>
      </w:pPr>
      <w:r>
        <w:rPr>
          <w:b/>
          <w:bCs/>
        </w:rPr>
        <w:t>Při generování view bude použit totožný algoritmus zjištění hodnot jako v případě Tisku: Zastoupení citlivých plodin a révy vinné roční s tím, že období pro daný rok je stanovené  na 1.11. roku N-1 až 31.10. roku N.</w:t>
      </w:r>
    </w:p>
    <w:p w14:paraId="01869153" w14:textId="77777777" w:rsidR="00EE2E9E" w:rsidRDefault="00F769DC">
      <w:r>
        <w:t xml:space="preserve"> </w:t>
      </w:r>
    </w:p>
    <w:p w14:paraId="2281D3DA" w14:textId="77777777" w:rsidR="00EE2E9E" w:rsidRDefault="00EE2E9E"/>
    <w:p w14:paraId="69A91C99" w14:textId="77777777" w:rsidR="00EE2E9E" w:rsidRDefault="00F769DC">
      <w:pPr>
        <w:pStyle w:val="Nadpis2"/>
        <w:numPr>
          <w:ilvl w:val="1"/>
          <w:numId w:val="34"/>
        </w:numPr>
      </w:pPr>
      <w:r>
        <w:t>IZR – ošetření neregistrovaného uživatele</w:t>
      </w:r>
    </w:p>
    <w:p w14:paraId="17BB0D16" w14:textId="77777777" w:rsidR="00EE2E9E" w:rsidRDefault="00F769DC">
      <w:r>
        <w:t>Za účelem zajištění přístupu uživatele, který nemá přidělenou žádnou roli IZR_FARMAR budou provedeny tyto úpravy:</w:t>
      </w:r>
    </w:p>
    <w:p w14:paraId="7DF1CB92" w14:textId="77777777" w:rsidR="00EE2E9E" w:rsidRDefault="00F769DC">
      <w:pPr>
        <w:pStyle w:val="Odstavecseseznamem"/>
        <w:numPr>
          <w:ilvl w:val="0"/>
          <w:numId w:val="17"/>
        </w:numPr>
      </w:pPr>
      <w:r>
        <w:t>Odkaz nový registr zvířat bude viditelný i pro uživatele s rolí LPIS_FARMAR*</w:t>
      </w:r>
    </w:p>
    <w:p w14:paraId="401BA44A" w14:textId="77777777" w:rsidR="00EE2E9E" w:rsidRDefault="00F769DC">
      <w:pPr>
        <w:pStyle w:val="Odstavecseseznamem"/>
        <w:numPr>
          <w:ilvl w:val="0"/>
          <w:numId w:val="17"/>
        </w:numPr>
      </w:pPr>
      <w:r>
        <w:t xml:space="preserve">IZR vyhodnotí přistupujícího uživatele a pokud nemá roli IZR_FARMAR* bude jej považovat za Nechovatele, takovému zobrazí </w:t>
      </w:r>
    </w:p>
    <w:p w14:paraId="7F7A7548" w14:textId="77777777" w:rsidR="00EE2E9E" w:rsidRDefault="00F769DC">
      <w:pPr>
        <w:pStyle w:val="Odstavecseseznamem"/>
        <w:numPr>
          <w:ilvl w:val="0"/>
          <w:numId w:val="30"/>
        </w:numPr>
      </w:pPr>
      <w:r>
        <w:t>pouze základní stránku URL*/MujSubjekt – pouze box Základní údaje subjektu</w:t>
      </w:r>
    </w:p>
    <w:p w14:paraId="17F25986" w14:textId="77777777" w:rsidR="00EE2E9E" w:rsidRDefault="00F769DC">
      <w:pPr>
        <w:pStyle w:val="Odstavecseseznamem"/>
        <w:numPr>
          <w:ilvl w:val="0"/>
          <w:numId w:val="30"/>
        </w:numPr>
      </w:pPr>
      <w:r>
        <w:t>Jediná dostupná záložka DOTACE s nabídkou SNÍŽENÍ SOC.POJ</w:t>
      </w:r>
    </w:p>
    <w:p w14:paraId="476121A7" w14:textId="77777777" w:rsidR="00EE2E9E" w:rsidRDefault="00F769DC">
      <w:pPr>
        <w:pStyle w:val="Odstavecseseznamem"/>
        <w:numPr>
          <w:ilvl w:val="0"/>
          <w:numId w:val="17"/>
        </w:numPr>
      </w:pPr>
      <w:r>
        <w:t>IZR si zajistí synchronizaci těchto uživatelů do IZR pomocí služeb SUM, SUA</w:t>
      </w:r>
    </w:p>
    <w:p w14:paraId="7454D171" w14:textId="77777777" w:rsidR="00EE2E9E" w:rsidRDefault="00EE2E9E">
      <w:pPr>
        <w:pStyle w:val="Odstavecseseznamem"/>
        <w:ind w:left="1080"/>
      </w:pPr>
    </w:p>
    <w:bookmarkEnd w:id="1"/>
    <w:p w14:paraId="74F3CAB8" w14:textId="77777777" w:rsidR="00EE2E9E" w:rsidRDefault="00F769DC">
      <w:pPr>
        <w:pStyle w:val="Nadpis1"/>
        <w:numPr>
          <w:ilvl w:val="0"/>
          <w:numId w:val="11"/>
        </w:numPr>
        <w:ind w:left="284" w:hanging="284"/>
        <w:rPr>
          <w:szCs w:val="22"/>
        </w:rPr>
      </w:pPr>
      <w:r>
        <w:rPr>
          <w:szCs w:val="22"/>
        </w:rPr>
        <w:t>Dopady na IS MZe</w:t>
      </w:r>
    </w:p>
    <w:p w14:paraId="47B4D99F" w14:textId="77777777" w:rsidR="00EE2E9E" w:rsidRDefault="00F769DC">
      <w:pPr>
        <w:pStyle w:val="Nadpis2"/>
      </w:pPr>
      <w:r>
        <w:t>4.1 Dopady</w:t>
      </w:r>
    </w:p>
    <w:p w14:paraId="000D8E72" w14:textId="77777777" w:rsidR="00EE2E9E" w:rsidRDefault="00F769DC">
      <w:r>
        <w:t>Bez dopadu.</w:t>
      </w:r>
    </w:p>
    <w:p w14:paraId="231E4B30" w14:textId="77777777" w:rsidR="00EE2E9E" w:rsidRDefault="00F769DC">
      <w:pPr>
        <w:pStyle w:val="Nadpis2"/>
        <w:numPr>
          <w:ilvl w:val="1"/>
          <w:numId w:val="4"/>
        </w:numPr>
        <w:spacing w:line="360" w:lineRule="auto"/>
      </w:pPr>
      <w:r>
        <w:t>Na provoz a infrastrukturu</w:t>
      </w:r>
    </w:p>
    <w:p w14:paraId="5C372483" w14:textId="77777777" w:rsidR="00EE2E9E" w:rsidRDefault="00F769DC">
      <w:r>
        <w:t>Dopad na velikost databáze. Dodavatel v části B specifikuje dopady vytváření zmraženého odlitku dat za retenční období.</w:t>
      </w:r>
    </w:p>
    <w:p w14:paraId="4A80A648" w14:textId="77777777" w:rsidR="00EE2E9E" w:rsidRDefault="00F769DC">
      <w:pPr>
        <w:pStyle w:val="Nadpis2"/>
        <w:numPr>
          <w:ilvl w:val="1"/>
          <w:numId w:val="4"/>
        </w:numPr>
        <w:spacing w:line="360" w:lineRule="auto"/>
      </w:pPr>
      <w:r>
        <w:t>Na bezpečnost</w:t>
      </w:r>
    </w:p>
    <w:p w14:paraId="4477F930" w14:textId="77777777" w:rsidR="00EE2E9E" w:rsidRDefault="00F769DC">
      <w:r>
        <w:t>Bez dopadu</w:t>
      </w:r>
    </w:p>
    <w:p w14:paraId="499F88E5" w14:textId="77777777" w:rsidR="00EE2E9E" w:rsidRDefault="00F769DC">
      <w:pPr>
        <w:pStyle w:val="Nadpis2"/>
        <w:numPr>
          <w:ilvl w:val="1"/>
          <w:numId w:val="4"/>
        </w:numPr>
        <w:spacing w:line="360" w:lineRule="auto"/>
      </w:pPr>
      <w:r>
        <w:t>Na součinnost s dalšími systémy</w:t>
      </w:r>
    </w:p>
    <w:p w14:paraId="08538699" w14:textId="77777777" w:rsidR="00EE2E9E" w:rsidRDefault="00F769DC">
      <w:r>
        <w:t>LPIS a SZR (definováno v textu)</w:t>
      </w:r>
    </w:p>
    <w:p w14:paraId="075F410D" w14:textId="77777777" w:rsidR="00EE2E9E" w:rsidRDefault="00F769DC">
      <w:pPr>
        <w:pStyle w:val="Nadpis2"/>
        <w:numPr>
          <w:ilvl w:val="1"/>
          <w:numId w:val="4"/>
        </w:numPr>
        <w:spacing w:line="360" w:lineRule="auto"/>
      </w:pPr>
      <w:r>
        <w:t>Požadavky na součinnost AgriBus</w:t>
      </w:r>
    </w:p>
    <w:p w14:paraId="6C4F3C4D" w14:textId="77777777" w:rsidR="00EE2E9E" w:rsidRDefault="00F769DC">
      <w:r>
        <w:t>Bez dopadu</w:t>
      </w:r>
    </w:p>
    <w:p w14:paraId="36C95919" w14:textId="77777777" w:rsidR="00EE2E9E" w:rsidRDefault="00F769DC">
      <w:pPr>
        <w:pStyle w:val="Nadpis2"/>
        <w:keepNext w:val="0"/>
        <w:numPr>
          <w:ilvl w:val="1"/>
          <w:numId w:val="4"/>
        </w:numPr>
      </w:pPr>
      <w:r>
        <w:t xml:space="preserve">Bezpečnost </w:t>
      </w:r>
    </w:p>
    <w:p w14:paraId="656BE920" w14:textId="77777777" w:rsidR="00EE2E9E" w:rsidRDefault="00F769DC">
      <w:pPr>
        <w:widowControl w:val="0"/>
      </w:pPr>
      <w:r>
        <w:t>PZ je nezbytné vyvíjet s ohledem na Směrnici standardu systémové bezpečnosti 2.4 zejména ve smyslu zajištění správného generování PDF a jeho uložení pro pozdější dohledání.</w:t>
      </w:r>
    </w:p>
    <w:p w14:paraId="77DB50AE" w14:textId="77777777" w:rsidR="00EE2E9E" w:rsidRDefault="00F769DC">
      <w:pPr>
        <w:pStyle w:val="Nadpis2"/>
        <w:numPr>
          <w:ilvl w:val="1"/>
          <w:numId w:val="4"/>
        </w:numPr>
      </w:pPr>
      <w:r>
        <w:t>Požadavek na podporu provozu naimplementované změny</w:t>
      </w:r>
    </w:p>
    <w:p w14:paraId="33B31E2B" w14:textId="77777777" w:rsidR="00EE2E9E" w:rsidRDefault="00F769DC">
      <w:pPr>
        <w:pStyle w:val="Nadpis3"/>
        <w:numPr>
          <w:ilvl w:val="2"/>
          <w:numId w:val="4"/>
        </w:numPr>
      </w:pPr>
      <w:r>
        <w:t>(Uveďte, zda zařadit změnu do stávající provozní smlouvy, konkrétní požadavky na požadované služby, SLA.)</w:t>
      </w:r>
    </w:p>
    <w:p w14:paraId="7999344E" w14:textId="77777777" w:rsidR="00EE2E9E" w:rsidRDefault="00F769DC">
      <w:pPr>
        <w:pStyle w:val="Nadpis2"/>
        <w:numPr>
          <w:ilvl w:val="1"/>
          <w:numId w:val="4"/>
        </w:numPr>
      </w:pPr>
      <w:r>
        <w:t>Požadavek na úpravu dohledového nástroje</w:t>
      </w:r>
    </w:p>
    <w:p w14:paraId="057888A1" w14:textId="77777777" w:rsidR="00EE2E9E" w:rsidRDefault="00F769DC">
      <w:pPr>
        <w:rPr>
          <w:b/>
          <w:sz w:val="16"/>
          <w:szCs w:val="16"/>
        </w:rPr>
      </w:pPr>
      <w:r>
        <w:rPr>
          <w:sz w:val="16"/>
          <w:szCs w:val="16"/>
        </w:rPr>
        <w:t>(Uveďte, zda a jakým způsobem je požadována úprava dohledových nástrojů.)</w:t>
      </w:r>
    </w:p>
    <w:p w14:paraId="7C1E385D" w14:textId="77777777" w:rsidR="00EE2E9E" w:rsidRDefault="00EE2E9E"/>
    <w:p w14:paraId="2E654A9D" w14:textId="77777777" w:rsidR="00EE2E9E" w:rsidRDefault="00F769DC">
      <w:pPr>
        <w:pStyle w:val="Nadpis1"/>
        <w:numPr>
          <w:ilvl w:val="0"/>
          <w:numId w:val="4"/>
        </w:numPr>
        <w:ind w:left="284" w:hanging="284"/>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12"/>
        <w:gridCol w:w="5016"/>
        <w:gridCol w:w="1276"/>
        <w:gridCol w:w="851"/>
        <w:gridCol w:w="567"/>
        <w:gridCol w:w="1559"/>
      </w:tblGrid>
      <w:tr w:rsidR="00EE2E9E" w14:paraId="2CBD0E79" w14:textId="77777777">
        <w:trPr>
          <w:trHeight w:val="263"/>
        </w:trPr>
        <w:tc>
          <w:tcPr>
            <w:tcW w:w="512" w:type="dxa"/>
            <w:vMerge w:val="restart"/>
            <w:tcBorders>
              <w:top w:val="single" w:sz="8" w:space="0" w:color="auto"/>
              <w:left w:val="single" w:sz="8" w:space="0" w:color="auto"/>
              <w:right w:val="single" w:sz="8" w:space="0" w:color="auto"/>
            </w:tcBorders>
            <w:shd w:val="clear" w:color="auto" w:fill="auto"/>
            <w:noWrap/>
            <w:vAlign w:val="center"/>
            <w:hideMark/>
          </w:tcPr>
          <w:p w14:paraId="7EEC2234" w14:textId="77777777" w:rsidR="00EE2E9E" w:rsidRDefault="00F769DC">
            <w:pPr>
              <w:rPr>
                <w:b/>
                <w:bCs/>
                <w:color w:val="000000"/>
                <w:szCs w:val="22"/>
                <w:lang w:eastAsia="cs-CZ"/>
              </w:rPr>
            </w:pPr>
            <w:r>
              <w:rPr>
                <w:b/>
                <w:bCs/>
                <w:color w:val="000000"/>
                <w:szCs w:val="22"/>
                <w:lang w:eastAsia="cs-CZ"/>
              </w:rPr>
              <w:t>ID</w:t>
            </w:r>
          </w:p>
        </w:tc>
        <w:tc>
          <w:tcPr>
            <w:tcW w:w="5016" w:type="dxa"/>
            <w:tcBorders>
              <w:top w:val="single" w:sz="8" w:space="0" w:color="auto"/>
              <w:left w:val="single" w:sz="8" w:space="0" w:color="auto"/>
              <w:right w:val="single" w:sz="8" w:space="0" w:color="auto"/>
            </w:tcBorders>
            <w:shd w:val="clear" w:color="auto" w:fill="auto"/>
            <w:noWrap/>
            <w:vAlign w:val="center"/>
            <w:hideMark/>
          </w:tcPr>
          <w:p w14:paraId="43E9156F" w14:textId="77777777" w:rsidR="00EE2E9E" w:rsidRDefault="00F769DC">
            <w:pPr>
              <w:rPr>
                <w:b/>
                <w:bCs/>
                <w:color w:val="000000"/>
                <w:szCs w:val="22"/>
                <w:lang w:eastAsia="cs-CZ"/>
              </w:rPr>
            </w:pPr>
            <w:r>
              <w:rPr>
                <w:b/>
                <w:bCs/>
                <w:color w:val="000000"/>
                <w:szCs w:val="22"/>
                <w:lang w:eastAsia="cs-CZ"/>
              </w:rPr>
              <w:t>Dokument</w:t>
            </w:r>
          </w:p>
        </w:tc>
        <w:tc>
          <w:tcPr>
            <w:tcW w:w="2694" w:type="dxa"/>
            <w:gridSpan w:val="3"/>
            <w:tcBorders>
              <w:top w:val="single" w:sz="8" w:space="0" w:color="auto"/>
              <w:left w:val="single" w:sz="8" w:space="0" w:color="auto"/>
              <w:bottom w:val="single" w:sz="8" w:space="0" w:color="auto"/>
              <w:right w:val="single" w:sz="8" w:space="0" w:color="auto"/>
            </w:tcBorders>
          </w:tcPr>
          <w:p w14:paraId="5FE81691" w14:textId="77777777" w:rsidR="00EE2E9E" w:rsidRDefault="00F769DC">
            <w:pPr>
              <w:rPr>
                <w:color w:val="000000"/>
              </w:rPr>
            </w:pPr>
            <w:r>
              <w:rPr>
                <w:b/>
                <w:bCs/>
                <w:color w:val="000000"/>
                <w:szCs w:val="22"/>
                <w:lang w:eastAsia="cs-CZ"/>
              </w:rPr>
              <w:t xml:space="preserve">Formát výstupu </w:t>
            </w:r>
            <w:r>
              <w:rPr>
                <w:bCs/>
                <w:color w:val="000000"/>
                <w:szCs w:val="22"/>
                <w:lang w:eastAsia="cs-CZ"/>
              </w:rPr>
              <w:t>(ano/ne)</w:t>
            </w:r>
          </w:p>
        </w:tc>
        <w:tc>
          <w:tcPr>
            <w:tcW w:w="1559" w:type="dxa"/>
            <w:tcBorders>
              <w:top w:val="single" w:sz="8" w:space="0" w:color="auto"/>
              <w:left w:val="single" w:sz="8" w:space="0" w:color="auto"/>
              <w:right w:val="single" w:sz="8" w:space="0" w:color="auto"/>
            </w:tcBorders>
            <w:vAlign w:val="center"/>
          </w:tcPr>
          <w:p w14:paraId="65B6B14F" w14:textId="77777777" w:rsidR="00EE2E9E" w:rsidRDefault="00F769DC">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EE2E9E" w14:paraId="0128EF97" w14:textId="77777777">
        <w:trPr>
          <w:trHeight w:val="263"/>
        </w:trPr>
        <w:tc>
          <w:tcPr>
            <w:tcW w:w="512" w:type="dxa"/>
            <w:vMerge/>
            <w:tcBorders>
              <w:left w:val="single" w:sz="8" w:space="0" w:color="auto"/>
              <w:bottom w:val="single" w:sz="8" w:space="0" w:color="auto"/>
              <w:right w:val="single" w:sz="8" w:space="0" w:color="auto"/>
            </w:tcBorders>
            <w:shd w:val="clear" w:color="auto" w:fill="auto"/>
            <w:noWrap/>
            <w:vAlign w:val="center"/>
          </w:tcPr>
          <w:p w14:paraId="6BE10B93" w14:textId="77777777" w:rsidR="00EE2E9E" w:rsidRDefault="00EE2E9E">
            <w:pPr>
              <w:rPr>
                <w:b/>
                <w:bCs/>
                <w:color w:val="000000"/>
                <w:szCs w:val="22"/>
                <w:lang w:eastAsia="cs-CZ"/>
              </w:rPr>
            </w:pPr>
          </w:p>
        </w:tc>
        <w:tc>
          <w:tcPr>
            <w:tcW w:w="5016" w:type="dxa"/>
            <w:tcBorders>
              <w:left w:val="single" w:sz="8" w:space="0" w:color="auto"/>
              <w:bottom w:val="single" w:sz="8" w:space="0" w:color="auto"/>
              <w:right w:val="single" w:sz="8" w:space="0" w:color="auto"/>
            </w:tcBorders>
            <w:shd w:val="clear" w:color="auto" w:fill="auto"/>
            <w:noWrap/>
            <w:vAlign w:val="center"/>
          </w:tcPr>
          <w:p w14:paraId="3385FB84" w14:textId="77777777" w:rsidR="00EE2E9E" w:rsidRDefault="00EE2E9E">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60ECD32" w14:textId="77777777" w:rsidR="00EE2E9E" w:rsidRDefault="00F769DC">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70E2D39F" w14:textId="77777777" w:rsidR="00EE2E9E" w:rsidRDefault="00F769DC">
            <w:pPr>
              <w:rPr>
                <w:bCs/>
                <w:color w:val="000000"/>
                <w:szCs w:val="22"/>
                <w:lang w:eastAsia="cs-CZ"/>
              </w:rPr>
            </w:pPr>
            <w:r>
              <w:rPr>
                <w:bCs/>
                <w:color w:val="000000"/>
                <w:szCs w:val="22"/>
                <w:lang w:eastAsia="cs-CZ"/>
              </w:rPr>
              <w:t>papír</w:t>
            </w:r>
          </w:p>
        </w:tc>
        <w:tc>
          <w:tcPr>
            <w:tcW w:w="567" w:type="dxa"/>
            <w:tcBorders>
              <w:top w:val="single" w:sz="8" w:space="0" w:color="auto"/>
              <w:left w:val="single" w:sz="8" w:space="0" w:color="auto"/>
              <w:bottom w:val="single" w:sz="8" w:space="0" w:color="auto"/>
              <w:right w:val="single" w:sz="8" w:space="0" w:color="auto"/>
            </w:tcBorders>
          </w:tcPr>
          <w:p w14:paraId="48DD8082" w14:textId="77777777" w:rsidR="00EE2E9E" w:rsidRDefault="00F769DC">
            <w:pPr>
              <w:rPr>
                <w:bCs/>
                <w:color w:val="000000"/>
                <w:szCs w:val="22"/>
                <w:lang w:eastAsia="cs-CZ"/>
              </w:rPr>
            </w:pPr>
            <w:r>
              <w:rPr>
                <w:bCs/>
                <w:color w:val="000000"/>
                <w:szCs w:val="22"/>
                <w:lang w:eastAsia="cs-CZ"/>
              </w:rPr>
              <w:t>CD</w:t>
            </w:r>
          </w:p>
        </w:tc>
        <w:tc>
          <w:tcPr>
            <w:tcW w:w="1559" w:type="dxa"/>
            <w:tcBorders>
              <w:left w:val="single" w:sz="8" w:space="0" w:color="auto"/>
              <w:bottom w:val="single" w:sz="8" w:space="0" w:color="auto"/>
              <w:right w:val="single" w:sz="8" w:space="0" w:color="auto"/>
            </w:tcBorders>
          </w:tcPr>
          <w:p w14:paraId="7497DDE7" w14:textId="77777777" w:rsidR="00EE2E9E" w:rsidRDefault="00EE2E9E">
            <w:pPr>
              <w:rPr>
                <w:bCs/>
                <w:color w:val="000000"/>
                <w:szCs w:val="22"/>
                <w:lang w:eastAsia="cs-CZ"/>
              </w:rPr>
            </w:pPr>
          </w:p>
        </w:tc>
      </w:tr>
      <w:tr w:rsidR="00EE2E9E" w14:paraId="7C56F674" w14:textId="77777777">
        <w:trPr>
          <w:trHeight w:val="284"/>
        </w:trPr>
        <w:tc>
          <w:tcPr>
            <w:tcW w:w="512"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A7C3353" w14:textId="77777777" w:rsidR="00EE2E9E" w:rsidRDefault="00EE2E9E">
            <w:pPr>
              <w:pStyle w:val="Odstavecseseznamem"/>
              <w:numPr>
                <w:ilvl w:val="0"/>
                <w:numId w:val="13"/>
              </w:numPr>
              <w:spacing w:after="0"/>
              <w:jc w:val="both"/>
              <w:rPr>
                <w:rFonts w:cs="Arial"/>
                <w:color w:val="000000"/>
                <w:szCs w:val="22"/>
                <w:lang w:eastAsia="cs-CZ"/>
              </w:rPr>
            </w:pPr>
          </w:p>
        </w:tc>
        <w:tc>
          <w:tcPr>
            <w:tcW w:w="5016"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9C9A4DD" w14:textId="77777777" w:rsidR="00EE2E9E" w:rsidRDefault="00F769DC">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tcPr>
          <w:p w14:paraId="37C6699F" w14:textId="77777777" w:rsidR="00EE2E9E" w:rsidRDefault="00F769DC">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51CEC4DA" w14:textId="77777777" w:rsidR="00EE2E9E" w:rsidRDefault="00F769DC">
            <w:pPr>
              <w:rPr>
                <w:color w:val="000000"/>
                <w:szCs w:val="22"/>
                <w:lang w:eastAsia="cs-CZ"/>
              </w:rPr>
            </w:pPr>
            <w:r>
              <w:rPr>
                <w:color w:val="000000"/>
                <w:szCs w:val="22"/>
                <w:lang w:eastAsia="cs-CZ"/>
              </w:rPr>
              <w:t>NE</w:t>
            </w:r>
          </w:p>
        </w:tc>
        <w:tc>
          <w:tcPr>
            <w:tcW w:w="567" w:type="dxa"/>
            <w:tcBorders>
              <w:top w:val="single" w:sz="8" w:space="0" w:color="auto"/>
              <w:left w:val="dotted" w:sz="4" w:space="0" w:color="auto"/>
              <w:bottom w:val="dotted" w:sz="4" w:space="0" w:color="auto"/>
              <w:right w:val="dotted" w:sz="4" w:space="0" w:color="auto"/>
            </w:tcBorders>
          </w:tcPr>
          <w:p w14:paraId="0462B751" w14:textId="77777777" w:rsidR="00EE2E9E" w:rsidRDefault="00F769DC">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14:paraId="5A1F42EA" w14:textId="77777777" w:rsidR="00EE2E9E" w:rsidRDefault="00EE2E9E">
            <w:pPr>
              <w:rPr>
                <w:color w:val="000000"/>
                <w:szCs w:val="22"/>
                <w:lang w:eastAsia="cs-CZ"/>
              </w:rPr>
            </w:pPr>
          </w:p>
        </w:tc>
      </w:tr>
      <w:tr w:rsidR="00EE2E9E" w14:paraId="294333CE"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39AC1D" w14:textId="77777777" w:rsidR="00EE2E9E" w:rsidRDefault="00EE2E9E">
            <w:pPr>
              <w:pStyle w:val="Odstavecseseznamem"/>
              <w:numPr>
                <w:ilvl w:val="0"/>
                <w:numId w:val="13"/>
              </w:numPr>
              <w:spacing w:after="0"/>
              <w:jc w:val="both"/>
              <w:rPr>
                <w:rFonts w:cs="Arial"/>
                <w:color w:val="000000"/>
                <w:szCs w:val="22"/>
                <w:lang w:eastAsia="cs-CZ"/>
              </w:rPr>
            </w:pPr>
          </w:p>
        </w:tc>
        <w:tc>
          <w:tcPr>
            <w:tcW w:w="50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8CA4A2" w14:textId="77777777" w:rsidR="00EE2E9E" w:rsidRDefault="00F769DC">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tcPr>
          <w:p w14:paraId="7894BB5B" w14:textId="77777777" w:rsidR="00EE2E9E" w:rsidRDefault="00F769DC">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7CE49076" w14:textId="77777777" w:rsidR="00EE2E9E" w:rsidRDefault="00F769DC">
            <w:pPr>
              <w:rPr>
                <w:color w:val="000000"/>
                <w:szCs w:val="22"/>
                <w:lang w:eastAsia="cs-CZ"/>
              </w:rPr>
            </w:pPr>
            <w:r>
              <w:rPr>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tcPr>
          <w:p w14:paraId="6786E930" w14:textId="77777777" w:rsidR="00EE2E9E" w:rsidRDefault="00F769D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3DACCD0D" w14:textId="77777777" w:rsidR="00EE2E9E" w:rsidRDefault="00EE2E9E">
            <w:pPr>
              <w:rPr>
                <w:color w:val="000000"/>
                <w:szCs w:val="22"/>
                <w:lang w:eastAsia="cs-CZ"/>
              </w:rPr>
            </w:pPr>
          </w:p>
        </w:tc>
      </w:tr>
      <w:tr w:rsidR="00EE2E9E" w14:paraId="59693B71"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2735A3" w14:textId="77777777" w:rsidR="00EE2E9E" w:rsidRDefault="00EE2E9E">
            <w:pPr>
              <w:pStyle w:val="Odstavecseseznamem"/>
              <w:numPr>
                <w:ilvl w:val="0"/>
                <w:numId w:val="13"/>
              </w:numPr>
              <w:spacing w:after="0"/>
              <w:jc w:val="both"/>
              <w:rPr>
                <w:rFonts w:cs="Arial"/>
                <w:color w:val="000000"/>
                <w:szCs w:val="22"/>
                <w:lang w:eastAsia="cs-CZ"/>
              </w:rPr>
            </w:pPr>
          </w:p>
        </w:tc>
        <w:tc>
          <w:tcPr>
            <w:tcW w:w="50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4172DA" w14:textId="77777777" w:rsidR="00EE2E9E" w:rsidRDefault="00F769DC">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tcPr>
          <w:p w14:paraId="3ADFD75C" w14:textId="77777777" w:rsidR="00EE2E9E" w:rsidRDefault="00F769DC">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3855A6CF" w14:textId="77777777" w:rsidR="00EE2E9E" w:rsidRDefault="00F769DC">
            <w:pPr>
              <w:rPr>
                <w:color w:val="000000"/>
                <w:szCs w:val="22"/>
                <w:lang w:eastAsia="cs-CZ"/>
              </w:rPr>
            </w:pPr>
            <w:r>
              <w:rPr>
                <w:color w:val="000000"/>
                <w:szCs w:val="22"/>
                <w:lang w:eastAsia="cs-CZ"/>
              </w:rPr>
              <w:t>ANO</w:t>
            </w:r>
          </w:p>
        </w:tc>
        <w:tc>
          <w:tcPr>
            <w:tcW w:w="567" w:type="dxa"/>
            <w:tcBorders>
              <w:top w:val="dotted" w:sz="4" w:space="0" w:color="auto"/>
              <w:left w:val="dotted" w:sz="4" w:space="0" w:color="auto"/>
              <w:bottom w:val="dotted" w:sz="4" w:space="0" w:color="auto"/>
              <w:right w:val="dotted" w:sz="4" w:space="0" w:color="auto"/>
            </w:tcBorders>
          </w:tcPr>
          <w:p w14:paraId="48ED2A7E" w14:textId="77777777" w:rsidR="00EE2E9E" w:rsidRDefault="00F769D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D83EEB4" w14:textId="77777777" w:rsidR="00EE2E9E" w:rsidRDefault="00EE2E9E">
            <w:pPr>
              <w:rPr>
                <w:color w:val="000000"/>
                <w:szCs w:val="22"/>
                <w:lang w:eastAsia="cs-CZ"/>
              </w:rPr>
            </w:pPr>
          </w:p>
        </w:tc>
      </w:tr>
      <w:tr w:rsidR="00EE2E9E" w14:paraId="4A681A65"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1A45E7" w14:textId="77777777" w:rsidR="00EE2E9E" w:rsidRDefault="00EE2E9E">
            <w:pPr>
              <w:pStyle w:val="Odstavecseseznamem"/>
              <w:numPr>
                <w:ilvl w:val="0"/>
                <w:numId w:val="13"/>
              </w:numPr>
              <w:spacing w:after="0"/>
              <w:jc w:val="both"/>
              <w:rPr>
                <w:rFonts w:cs="Arial"/>
                <w:color w:val="000000"/>
                <w:szCs w:val="22"/>
                <w:lang w:eastAsia="cs-CZ"/>
              </w:rPr>
            </w:pPr>
          </w:p>
        </w:tc>
        <w:tc>
          <w:tcPr>
            <w:tcW w:w="50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F87F51" w14:textId="77777777" w:rsidR="00EE2E9E" w:rsidRDefault="00F769DC">
            <w:pPr>
              <w:rPr>
                <w:color w:val="000000"/>
                <w:szCs w:val="22"/>
                <w:lang w:eastAsia="cs-CZ"/>
              </w:rPr>
            </w:pPr>
            <w:r>
              <w:rPr>
                <w:color w:val="000000"/>
                <w:szCs w:val="22"/>
                <w:lang w:eastAsia="cs-CZ"/>
              </w:rPr>
              <w:t xml:space="preserve">Uživatelská příručka </w:t>
            </w:r>
          </w:p>
        </w:tc>
        <w:tc>
          <w:tcPr>
            <w:tcW w:w="1276" w:type="dxa"/>
            <w:tcBorders>
              <w:top w:val="dotted" w:sz="4" w:space="0" w:color="auto"/>
              <w:left w:val="dotted" w:sz="4" w:space="0" w:color="auto"/>
              <w:bottom w:val="dotted" w:sz="4" w:space="0" w:color="auto"/>
              <w:right w:val="dotted" w:sz="4" w:space="0" w:color="auto"/>
            </w:tcBorders>
          </w:tcPr>
          <w:p w14:paraId="17391C72" w14:textId="77777777" w:rsidR="00EE2E9E" w:rsidRDefault="00F769DC">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050508F9" w14:textId="77777777" w:rsidR="00EE2E9E" w:rsidRDefault="00F769DC">
            <w:pPr>
              <w:rPr>
                <w:color w:val="000000"/>
                <w:szCs w:val="22"/>
                <w:lang w:eastAsia="cs-CZ"/>
              </w:rPr>
            </w:pPr>
            <w:r>
              <w:rPr>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tcPr>
          <w:p w14:paraId="2D35FDD8" w14:textId="77777777" w:rsidR="00EE2E9E" w:rsidRDefault="00F769D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0B580297" w14:textId="77777777" w:rsidR="00EE2E9E" w:rsidRDefault="00F769DC">
            <w:pPr>
              <w:rPr>
                <w:color w:val="000000"/>
                <w:szCs w:val="22"/>
                <w:lang w:eastAsia="cs-CZ"/>
              </w:rPr>
            </w:pPr>
            <w:r>
              <w:rPr>
                <w:color w:val="000000"/>
                <w:szCs w:val="22"/>
                <w:lang w:eastAsia="cs-CZ"/>
              </w:rPr>
              <w:t>Věcný garant</w:t>
            </w:r>
          </w:p>
        </w:tc>
      </w:tr>
      <w:tr w:rsidR="00EE2E9E" w14:paraId="0D415600"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C96FBB" w14:textId="77777777" w:rsidR="00EE2E9E" w:rsidRDefault="00EE2E9E">
            <w:pPr>
              <w:pStyle w:val="Odstavecseseznamem"/>
              <w:numPr>
                <w:ilvl w:val="0"/>
                <w:numId w:val="13"/>
              </w:numPr>
              <w:spacing w:after="0"/>
              <w:jc w:val="both"/>
              <w:rPr>
                <w:rFonts w:cs="Arial"/>
                <w:color w:val="000000"/>
                <w:szCs w:val="22"/>
                <w:lang w:eastAsia="cs-CZ"/>
              </w:rPr>
            </w:pPr>
          </w:p>
        </w:tc>
        <w:tc>
          <w:tcPr>
            <w:tcW w:w="50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D02702" w14:textId="77777777" w:rsidR="00EE2E9E" w:rsidRDefault="00F769DC">
            <w:pPr>
              <w:rPr>
                <w:color w:val="000000"/>
              </w:rPr>
            </w:pPr>
            <w:r>
              <w:rPr>
                <w:color w:val="000000"/>
                <w:szCs w:val="22"/>
                <w:lang w:eastAsia="cs-CZ"/>
              </w:rPr>
              <w:t>Provozně technická dokumentace (systémová a bezpečnostní</w:t>
            </w:r>
            <w:r>
              <w:rPr>
                <w:color w:val="000000"/>
              </w:rPr>
              <w:t xml:space="preserve"> dokumentace</w:t>
            </w:r>
            <w:r>
              <w:rPr>
                <w:color w:val="000000"/>
                <w:szCs w:val="22"/>
                <w:lang w:eastAsia="cs-CZ"/>
              </w:rPr>
              <w:t>) příručka</w:t>
            </w:r>
          </w:p>
        </w:tc>
        <w:tc>
          <w:tcPr>
            <w:tcW w:w="1276" w:type="dxa"/>
            <w:tcBorders>
              <w:top w:val="dotted" w:sz="4" w:space="0" w:color="auto"/>
              <w:left w:val="dotted" w:sz="4" w:space="0" w:color="auto"/>
              <w:bottom w:val="dotted" w:sz="4" w:space="0" w:color="auto"/>
              <w:right w:val="dotted" w:sz="4" w:space="0" w:color="auto"/>
            </w:tcBorders>
          </w:tcPr>
          <w:p w14:paraId="74755BE7" w14:textId="77777777" w:rsidR="00EE2E9E" w:rsidRDefault="00F769DC">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5553A780" w14:textId="77777777" w:rsidR="00EE2E9E" w:rsidRDefault="00F769DC">
            <w:pPr>
              <w:rPr>
                <w:color w:val="000000"/>
                <w:szCs w:val="22"/>
                <w:lang w:eastAsia="cs-CZ"/>
              </w:rPr>
            </w:pPr>
            <w:r>
              <w:rPr>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tcPr>
          <w:p w14:paraId="054DB9A3" w14:textId="77777777" w:rsidR="00EE2E9E" w:rsidRDefault="00F769D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1D7576B" w14:textId="77777777" w:rsidR="00EE2E9E" w:rsidRDefault="00F769DC">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EE2E9E" w14:paraId="40A6A62A"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8D0556" w14:textId="77777777" w:rsidR="00EE2E9E" w:rsidRDefault="00EE2E9E">
            <w:pPr>
              <w:pStyle w:val="Odstavecseseznamem"/>
              <w:numPr>
                <w:ilvl w:val="0"/>
                <w:numId w:val="13"/>
              </w:numPr>
              <w:spacing w:after="0"/>
              <w:jc w:val="both"/>
              <w:rPr>
                <w:rFonts w:cs="Arial"/>
                <w:color w:val="000000"/>
                <w:szCs w:val="22"/>
                <w:lang w:eastAsia="cs-CZ"/>
              </w:rPr>
            </w:pPr>
          </w:p>
        </w:tc>
        <w:tc>
          <w:tcPr>
            <w:tcW w:w="50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264B9" w14:textId="77777777" w:rsidR="00EE2E9E" w:rsidRDefault="00F769DC">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13AED4B1" w14:textId="77777777" w:rsidR="00EE2E9E" w:rsidRDefault="00F769DC">
            <w:pPr>
              <w:rPr>
                <w:rStyle w:val="Odkaznakoment1"/>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352248B8" w14:textId="77777777" w:rsidR="00EE2E9E" w:rsidRDefault="00F769DC">
            <w:pPr>
              <w:rPr>
                <w:rStyle w:val="Odkaznakoment1"/>
              </w:rPr>
            </w:pPr>
            <w:r>
              <w:rPr>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tcPr>
          <w:p w14:paraId="7F4C7A14" w14:textId="77777777" w:rsidR="00EE2E9E" w:rsidRDefault="00F769DC">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33F45D28" w14:textId="77777777" w:rsidR="00EE2E9E" w:rsidRDefault="00EE2E9E">
            <w:pPr>
              <w:rPr>
                <w:rStyle w:val="Odkaznakoment1"/>
              </w:rPr>
            </w:pPr>
          </w:p>
        </w:tc>
      </w:tr>
      <w:tr w:rsidR="00EE2E9E" w14:paraId="3DD2F65A"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4182E8" w14:textId="77777777" w:rsidR="00EE2E9E" w:rsidRDefault="00EE2E9E">
            <w:pPr>
              <w:pStyle w:val="Odstavecseseznamem"/>
              <w:numPr>
                <w:ilvl w:val="0"/>
                <w:numId w:val="13"/>
              </w:numPr>
              <w:spacing w:after="0"/>
              <w:jc w:val="both"/>
              <w:rPr>
                <w:rFonts w:cs="Arial"/>
                <w:color w:val="000000"/>
                <w:szCs w:val="22"/>
                <w:lang w:eastAsia="cs-CZ"/>
              </w:rPr>
            </w:pPr>
          </w:p>
        </w:tc>
        <w:tc>
          <w:tcPr>
            <w:tcW w:w="50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47DC77" w14:textId="77777777" w:rsidR="00EE2E9E" w:rsidRDefault="00F769DC">
            <w:pPr>
              <w:rPr>
                <w:color w:val="000000"/>
                <w:szCs w:val="22"/>
                <w:lang w:eastAsia="cs-CZ"/>
              </w:rPr>
            </w:pPr>
            <w:r>
              <w:rPr>
                <w:color w:val="000000"/>
                <w:szCs w:val="22"/>
                <w:lang w:eastAsia="cs-CZ"/>
              </w:rPr>
              <w:t xml:space="preserve">Webové služby + konzumentské testy WS – technická dokumentace dotčených webových </w:t>
            </w:r>
            <w:r>
              <w:rPr>
                <w:color w:val="000000"/>
                <w:szCs w:val="22"/>
                <w:lang w:eastAsia="cs-CZ"/>
              </w:rPr>
              <w:lastRenderedPageBreak/>
              <w:t>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tcPr>
          <w:p w14:paraId="0FE1A770" w14:textId="77777777" w:rsidR="00EE2E9E" w:rsidRDefault="00F769DC">
            <w:pPr>
              <w:rPr>
                <w:rStyle w:val="Odkaznakoment1"/>
              </w:rPr>
            </w:pPr>
            <w:r>
              <w:rPr>
                <w:color w:val="000000"/>
                <w:szCs w:val="22"/>
                <w:lang w:eastAsia="cs-CZ"/>
              </w:rPr>
              <w:lastRenderedPageBreak/>
              <w:t>ANO</w:t>
            </w:r>
          </w:p>
        </w:tc>
        <w:tc>
          <w:tcPr>
            <w:tcW w:w="851" w:type="dxa"/>
            <w:tcBorders>
              <w:top w:val="dotted" w:sz="4" w:space="0" w:color="auto"/>
              <w:left w:val="dotted" w:sz="4" w:space="0" w:color="auto"/>
              <w:bottom w:val="dotted" w:sz="4" w:space="0" w:color="auto"/>
              <w:right w:val="dotted" w:sz="4" w:space="0" w:color="auto"/>
            </w:tcBorders>
          </w:tcPr>
          <w:p w14:paraId="5EE11DDF" w14:textId="77777777" w:rsidR="00EE2E9E" w:rsidRDefault="00F769DC">
            <w:pPr>
              <w:rPr>
                <w:rStyle w:val="Odkaznakoment1"/>
              </w:rPr>
            </w:pPr>
            <w:r>
              <w:rPr>
                <w:color w:val="000000"/>
                <w:szCs w:val="22"/>
                <w:lang w:eastAsia="cs-CZ"/>
              </w:rPr>
              <w:t>ANO</w:t>
            </w:r>
          </w:p>
        </w:tc>
        <w:tc>
          <w:tcPr>
            <w:tcW w:w="567" w:type="dxa"/>
            <w:tcBorders>
              <w:top w:val="dotted" w:sz="4" w:space="0" w:color="auto"/>
              <w:left w:val="dotted" w:sz="4" w:space="0" w:color="auto"/>
              <w:bottom w:val="dotted" w:sz="4" w:space="0" w:color="auto"/>
              <w:right w:val="dotted" w:sz="4" w:space="0" w:color="auto"/>
            </w:tcBorders>
          </w:tcPr>
          <w:p w14:paraId="7D43D7F6" w14:textId="77777777" w:rsidR="00EE2E9E" w:rsidRDefault="00F769DC">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2EC10469" w14:textId="77777777" w:rsidR="00EE2E9E" w:rsidRDefault="00EE2E9E">
            <w:pPr>
              <w:rPr>
                <w:rStyle w:val="Odkaznakoment1"/>
              </w:rPr>
            </w:pPr>
          </w:p>
        </w:tc>
      </w:tr>
      <w:tr w:rsidR="00EE2E9E" w14:paraId="1449C93A"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41BC1A" w14:textId="77777777" w:rsidR="00EE2E9E" w:rsidRDefault="00EE2E9E">
            <w:pPr>
              <w:pStyle w:val="Odstavecseseznamem"/>
              <w:numPr>
                <w:ilvl w:val="0"/>
                <w:numId w:val="13"/>
              </w:numPr>
              <w:spacing w:after="0"/>
              <w:jc w:val="both"/>
              <w:rPr>
                <w:rFonts w:cs="Arial"/>
                <w:color w:val="000000"/>
                <w:szCs w:val="22"/>
                <w:lang w:eastAsia="cs-CZ"/>
              </w:rPr>
            </w:pPr>
          </w:p>
        </w:tc>
        <w:tc>
          <w:tcPr>
            <w:tcW w:w="50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DA1061" w14:textId="77777777" w:rsidR="00EE2E9E" w:rsidRDefault="00F769DC">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15B33866" w14:textId="77777777" w:rsidR="00EE2E9E" w:rsidRDefault="00F769DC">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17876EC2" w14:textId="77777777" w:rsidR="00EE2E9E" w:rsidRDefault="00F769DC">
            <w:pPr>
              <w:rPr>
                <w:rStyle w:val="Odkaznakoment1"/>
              </w:rPr>
            </w:pPr>
            <w:r>
              <w:rPr>
                <w:rStyle w:val="Odkaznakoment1"/>
              </w:rPr>
              <w:t>NE</w:t>
            </w:r>
          </w:p>
        </w:tc>
        <w:tc>
          <w:tcPr>
            <w:tcW w:w="567" w:type="dxa"/>
            <w:tcBorders>
              <w:top w:val="dotted" w:sz="4" w:space="0" w:color="auto"/>
              <w:left w:val="dotted" w:sz="4" w:space="0" w:color="auto"/>
              <w:bottom w:val="dotted" w:sz="4" w:space="0" w:color="auto"/>
              <w:right w:val="dotted" w:sz="4" w:space="0" w:color="auto"/>
            </w:tcBorders>
            <w:vAlign w:val="center"/>
          </w:tcPr>
          <w:p w14:paraId="41B0C9D0" w14:textId="77777777" w:rsidR="00EE2E9E" w:rsidRDefault="00F769DC">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363B1963" w14:textId="77777777" w:rsidR="00EE2E9E" w:rsidRDefault="00EE2E9E">
            <w:pPr>
              <w:rPr>
                <w:rStyle w:val="Odkaznakoment1"/>
              </w:rPr>
            </w:pPr>
          </w:p>
        </w:tc>
      </w:tr>
    </w:tbl>
    <w:p w14:paraId="6DB97CE0" w14:textId="56BD3266" w:rsidR="00EE2E9E" w:rsidRDefault="00674BB1">
      <w:pPr>
        <w:pStyle w:val="Nadpis3"/>
        <w:numPr>
          <w:ilvl w:val="2"/>
          <w:numId w:val="19"/>
        </w:numPr>
      </w:pPr>
      <w:r>
        <w:rPr>
          <w:noProof/>
        </w:rPr>
        <w:object w:dxaOrig="1440" w:dyaOrig="1440" w14:anchorId="20D57EAA">
          <v:shape id="_x0000_s4052" type="#_x0000_t75" style="position:absolute;left:0;text-align:left;margin-left:452.25pt;margin-top:4.55pt;width:44.6pt;height:28.7pt;z-index:5120;visibility:visible;mso-position-horizontal-relative:text;mso-position-vertical-relative:text" o:bordertopcolor="black" o:borderleftcolor="black" o:borderbottomcolor="black" o:borderrightcolor="black">
            <v:imagedata r:id="rId12" o:title=""/>
            <w10:wrap type="square"/>
          </v:shape>
          <o:OLEObject Type="Embed" ProgID="Word.Document.12" ShapeID="_x0000_s4052" DrawAspect="Icon" ObjectID="_1728366276" r:id="rId13"/>
        </w:object>
      </w:r>
      <w:r w:rsidR="00F769DC">
        <w:t xml:space="preserve">V připojeném souboru je uveden rozsah vybrané technické dokumentace – otevřete </w:t>
      </w:r>
      <w:proofErr w:type="gramStart"/>
      <w:r w:rsidR="00F769DC">
        <w:t xml:space="preserve">dvojklikem:  </w:t>
      </w:r>
      <w:proofErr w:type="spellStart"/>
      <w:r w:rsidR="003071F7">
        <w:t>xxx</w:t>
      </w:r>
      <w:proofErr w:type="spellEnd"/>
      <w:proofErr w:type="gramEnd"/>
      <w:r w:rsidR="00F769DC">
        <w:t xml:space="preserve">  </w:t>
      </w:r>
    </w:p>
    <w:p w14:paraId="7FF89029" w14:textId="21E0E0FF" w:rsidR="00EE2E9E" w:rsidRDefault="00F769DC">
      <w:pPr>
        <w:ind w:right="-427"/>
        <w:rPr>
          <w:sz w:val="18"/>
          <w:szCs w:val="18"/>
        </w:rPr>
      </w:pPr>
      <w:r>
        <w:rPr>
          <w:sz w:val="18"/>
          <w:szCs w:val="18"/>
        </w:rPr>
        <w:t xml:space="preserve">Dohledové scénáře jsou požadovány, pokud Dodavatel potvrdí dopad na dohledové scénáře/nástroj. </w:t>
      </w:r>
      <w:r>
        <w:t xml:space="preserve"> </w:t>
      </w:r>
    </w:p>
    <w:p w14:paraId="7DBF7F95" w14:textId="77777777" w:rsidR="00EE2E9E" w:rsidRDefault="00EE2E9E"/>
    <w:p w14:paraId="368E7FB9" w14:textId="77777777" w:rsidR="00EE2E9E" w:rsidRDefault="00F769DC">
      <w:pPr>
        <w:rPr>
          <w:b/>
        </w:rPr>
      </w:pPr>
      <w:r>
        <w:rPr>
          <w:b/>
        </w:rPr>
        <w:t>ROZSAH TECHNICKÉ DOKUMENTACE</w:t>
      </w:r>
    </w:p>
    <w:p w14:paraId="13C6BB25" w14:textId="77777777" w:rsidR="00EE2E9E" w:rsidRDefault="00F769DC">
      <w:pPr>
        <w:pStyle w:val="Odstavecseseznamem"/>
        <w:numPr>
          <w:ilvl w:val="0"/>
          <w:numId w:val="2"/>
        </w:numPr>
        <w:spacing w:after="120"/>
        <w:contextualSpacing w:val="0"/>
        <w:jc w:val="both"/>
        <w:rPr>
          <w:b/>
        </w:rPr>
      </w:pPr>
      <w:r>
        <w:rPr>
          <w:b/>
        </w:rPr>
        <w:t xml:space="preserve">Sparx EA modelu (zejména ArchiMate modelu) </w:t>
      </w:r>
    </w:p>
    <w:p w14:paraId="4A06333D" w14:textId="77777777" w:rsidR="00EE2E9E" w:rsidRDefault="00F769DC">
      <w:pPr>
        <w:pStyle w:val="Odstavecseseznamem"/>
        <w:ind w:left="1065"/>
        <w:jc w:val="both"/>
      </w:pPr>
      <w:r>
        <w:t>V případě, že v rámci implementace dojde k jeho změnám oproti návrhu architektury připravenému jako součást analýzy, provede se aktualizace modelu. Sparx EA model by měl zahrnovat:</w:t>
      </w:r>
    </w:p>
    <w:p w14:paraId="6AE878DC" w14:textId="77777777" w:rsidR="00EE2E9E" w:rsidRDefault="00F769DC">
      <w:pPr>
        <w:pStyle w:val="Odstavecseseznamem"/>
        <w:numPr>
          <w:ilvl w:val="1"/>
          <w:numId w:val="2"/>
        </w:numPr>
        <w:jc w:val="both"/>
      </w:pPr>
      <w:r>
        <w:t>Aplikační komponenty tvořící řešení, případně dílčí komponenty v podobě ArchiMate Application Component,</w:t>
      </w:r>
    </w:p>
    <w:p w14:paraId="7371779F" w14:textId="77777777" w:rsidR="00EE2E9E" w:rsidRDefault="00F769DC">
      <w:pPr>
        <w:pStyle w:val="Odstavecseseznamem"/>
        <w:numPr>
          <w:ilvl w:val="1"/>
          <w:numId w:val="2"/>
        </w:numPr>
        <w:jc w:val="both"/>
      </w:pPr>
      <w:r>
        <w:t>Vymezení relevantních dílčích funkcionalit jako ArchiMate koncepty Application Function přidělené k příslušné aplikační komponentě (Application Component),</w:t>
      </w:r>
    </w:p>
    <w:p w14:paraId="6306F796" w14:textId="77777777" w:rsidR="00EE2E9E" w:rsidRDefault="00F769DC">
      <w:pPr>
        <w:pStyle w:val="Odstavecseseznamem"/>
        <w:numPr>
          <w:ilvl w:val="1"/>
          <w:numId w:val="2"/>
        </w:numPr>
        <w:jc w:val="both"/>
      </w:pPr>
      <w:r>
        <w:t>Prvky webových služeb reprezentované ArchiMate Application Service,</w:t>
      </w:r>
    </w:p>
    <w:p w14:paraId="1D5513D4" w14:textId="77777777" w:rsidR="00EE2E9E" w:rsidRDefault="00F769DC">
      <w:pPr>
        <w:pStyle w:val="Odstavecseseznamem"/>
        <w:numPr>
          <w:ilvl w:val="1"/>
          <w:numId w:val="2"/>
        </w:numPr>
        <w:jc w:val="both"/>
      </w:pPr>
      <w:r>
        <w:t>Hlavní datové objekty a číselníky reprezentovány ArchiMate Data Object,</w:t>
      </w:r>
    </w:p>
    <w:p w14:paraId="63E679CA" w14:textId="77777777" w:rsidR="00EE2E9E" w:rsidRDefault="00F769DC">
      <w:pPr>
        <w:pStyle w:val="Odstavecseseznamem"/>
        <w:numPr>
          <w:ilvl w:val="1"/>
          <w:numId w:val="2"/>
        </w:numPr>
        <w:jc w:val="both"/>
      </w:pPr>
      <w:r>
        <w:t>Activity model/diagramy anebo sekvenční model/diagramy logiky zpracování definovaných typů dokumentů,</w:t>
      </w:r>
    </w:p>
    <w:p w14:paraId="1BDB290E" w14:textId="77777777" w:rsidR="00EE2E9E" w:rsidRDefault="00F769DC">
      <w:pPr>
        <w:pStyle w:val="Odstavecseseznamem"/>
        <w:numPr>
          <w:ilvl w:val="1"/>
          <w:numId w:val="2"/>
        </w:numPr>
        <w:jc w:val="both"/>
      </w:pPr>
      <w:r>
        <w:t>Popis použitých rolí v systému a jejich navázání na související funkcionality (uživatelské role ve formě ArchiMate konceptu Data Object a využití rolí v rámci funkcionalit/ Application Function vazbou ArchiMate Access).</w:t>
      </w:r>
    </w:p>
    <w:p w14:paraId="41C2BC6D" w14:textId="77777777" w:rsidR="00EE2E9E" w:rsidRDefault="00F769DC">
      <w:pPr>
        <w:pStyle w:val="Odstavecseseznamem"/>
        <w:numPr>
          <w:ilvl w:val="1"/>
          <w:numId w:val="2"/>
        </w:numPr>
        <w:jc w:val="both"/>
      </w:pPr>
      <w:r>
        <w:t>Doplnění modelu o integrace na externí systémy (konzumace integračních funkcionalit, služeb a rozhraní), znázorněné ArchiMate vazbou Used by.</w:t>
      </w:r>
    </w:p>
    <w:p w14:paraId="66C3803B" w14:textId="77777777" w:rsidR="00EE2E9E" w:rsidRDefault="00EE2E9E"/>
    <w:p w14:paraId="751B4114" w14:textId="77777777" w:rsidR="00EE2E9E" w:rsidRDefault="00F769DC">
      <w:pPr>
        <w:pStyle w:val="Odstavecseseznamem"/>
        <w:numPr>
          <w:ilvl w:val="0"/>
          <w:numId w:val="2"/>
        </w:numPr>
        <w:spacing w:after="120"/>
        <w:contextualSpacing w:val="0"/>
        <w:jc w:val="both"/>
        <w:rPr>
          <w:b/>
        </w:rPr>
      </w:pPr>
      <w:r>
        <w:rPr>
          <w:b/>
        </w:rPr>
        <w:t>Bezpečnostní dokumentace</w:t>
      </w:r>
      <w:r>
        <w:rPr>
          <w:sz w:val="18"/>
          <w:szCs w:val="18"/>
        </w:rPr>
        <w:t xml:space="preserve"> bude zpracována dle vzorového dokumentu</w:t>
      </w:r>
    </w:p>
    <w:p w14:paraId="319CA0D1" w14:textId="77777777" w:rsidR="00EE2E9E" w:rsidRDefault="00F769DC">
      <w:pPr>
        <w:pStyle w:val="Odstavecseseznamem"/>
        <w:ind w:left="1065"/>
        <w:jc w:val="both"/>
      </w:pPr>
      <w:r>
        <w:t>Jde o přehled bezpečnostních opatření, který jen odkazuje, kde v technické dokumentaci se nalézá jejich popis.</w:t>
      </w:r>
    </w:p>
    <w:p w14:paraId="60D231D7" w14:textId="77777777" w:rsidR="00EE2E9E" w:rsidRDefault="00F769DC">
      <w:pPr>
        <w:pStyle w:val="Odstavecseseznamem"/>
        <w:ind w:left="1065"/>
        <w:jc w:val="both"/>
      </w:pPr>
      <w:r>
        <w:t>Jedná se především o popis těchto bezpečnostních opatření (jsou-li relevantní):</w:t>
      </w:r>
    </w:p>
    <w:p w14:paraId="7ACEDC9E" w14:textId="77777777" w:rsidR="00EE2E9E" w:rsidRDefault="00F769DC">
      <w:pPr>
        <w:pStyle w:val="Odstavecseseznamem"/>
        <w:numPr>
          <w:ilvl w:val="1"/>
          <w:numId w:val="2"/>
        </w:numPr>
        <w:jc w:val="both"/>
      </w:pPr>
      <w:r>
        <w:t>Řízení přístupu, role, autentizace a autorizace, druhy a správa účtů,</w:t>
      </w:r>
    </w:p>
    <w:p w14:paraId="6CF29F98" w14:textId="77777777" w:rsidR="00EE2E9E" w:rsidRDefault="00F769DC">
      <w:pPr>
        <w:pStyle w:val="Odstavecseseznamem"/>
        <w:numPr>
          <w:ilvl w:val="1"/>
          <w:numId w:val="2"/>
        </w:numPr>
        <w:jc w:val="both"/>
      </w:pPr>
      <w:r>
        <w:t>Omezení oprávnění (princip minimálních oprávnění),</w:t>
      </w:r>
    </w:p>
    <w:p w14:paraId="32E17059" w14:textId="77777777" w:rsidR="00EE2E9E" w:rsidRDefault="00F769DC">
      <w:pPr>
        <w:pStyle w:val="Odstavecseseznamem"/>
        <w:numPr>
          <w:ilvl w:val="1"/>
          <w:numId w:val="2"/>
        </w:numPr>
        <w:jc w:val="both"/>
      </w:pPr>
      <w:r>
        <w:t>Proces řízení účtů (přidělování/odebírání, vytváření/rušení)</w:t>
      </w:r>
    </w:p>
    <w:p w14:paraId="0D9FCFFD" w14:textId="77777777" w:rsidR="00EE2E9E" w:rsidRDefault="00F769DC">
      <w:pPr>
        <w:pStyle w:val="Odstavecseseznamem"/>
        <w:numPr>
          <w:ilvl w:val="1"/>
          <w:numId w:val="2"/>
        </w:numPr>
        <w:jc w:val="both"/>
      </w:pPr>
      <w:r>
        <w:t>Auditní mechanismy, napojení na SIEM (Syslog, SNP TRAP, Textový soubor, JDBC, Microsoft Event Log…),</w:t>
      </w:r>
    </w:p>
    <w:p w14:paraId="46FAE597" w14:textId="77777777" w:rsidR="00EE2E9E" w:rsidRDefault="00F769DC">
      <w:pPr>
        <w:pStyle w:val="Odstavecseseznamem"/>
        <w:numPr>
          <w:ilvl w:val="1"/>
          <w:numId w:val="2"/>
        </w:numPr>
        <w:jc w:val="both"/>
      </w:pPr>
      <w:r>
        <w:t>Šifrování,</w:t>
      </w:r>
    </w:p>
    <w:p w14:paraId="2246B30A" w14:textId="77777777" w:rsidR="00EE2E9E" w:rsidRDefault="00F769DC">
      <w:pPr>
        <w:pStyle w:val="Odstavecseseznamem"/>
        <w:numPr>
          <w:ilvl w:val="1"/>
          <w:numId w:val="2"/>
        </w:numPr>
        <w:jc w:val="both"/>
      </w:pPr>
      <w:r>
        <w:t>Zabezpečení webového rozhraní, je</w:t>
      </w:r>
      <w:r>
        <w:rPr>
          <w:sz w:val="18"/>
          <w:szCs w:val="18"/>
        </w:rPr>
        <w:t xml:space="preserve"> připojen – otevřete dvojklikem: </w:t>
      </w:r>
      <w:r>
        <w:t>-li součástí systému,</w:t>
      </w:r>
    </w:p>
    <w:p w14:paraId="0D4F50AA" w14:textId="77777777" w:rsidR="00EE2E9E" w:rsidRDefault="00F769DC">
      <w:pPr>
        <w:pStyle w:val="Odstavecseseznamem"/>
        <w:numPr>
          <w:ilvl w:val="1"/>
          <w:numId w:val="2"/>
        </w:numPr>
        <w:jc w:val="both"/>
      </w:pPr>
      <w:r>
        <w:t>Certifikační autority a PKI,</w:t>
      </w:r>
    </w:p>
    <w:p w14:paraId="36D64EEB" w14:textId="77777777" w:rsidR="00EE2E9E" w:rsidRDefault="00F769DC">
      <w:pPr>
        <w:pStyle w:val="Odstavecseseznamem"/>
        <w:numPr>
          <w:ilvl w:val="1"/>
          <w:numId w:val="2"/>
        </w:numPr>
        <w:jc w:val="both"/>
      </w:pPr>
      <w:r>
        <w:t>Zajištění integrity dat,</w:t>
      </w:r>
    </w:p>
    <w:p w14:paraId="569E59F2" w14:textId="77777777" w:rsidR="00EE2E9E" w:rsidRDefault="00F769DC">
      <w:pPr>
        <w:pStyle w:val="Odstavecseseznamem"/>
        <w:numPr>
          <w:ilvl w:val="1"/>
          <w:numId w:val="2"/>
        </w:numPr>
        <w:jc w:val="both"/>
      </w:pPr>
      <w:r>
        <w:t>Zajištění dostupnosti dat (redundance, cluster, HA…),</w:t>
      </w:r>
    </w:p>
    <w:p w14:paraId="13ED8B2F" w14:textId="77777777" w:rsidR="00EE2E9E" w:rsidRDefault="00F769DC">
      <w:pPr>
        <w:pStyle w:val="Odstavecseseznamem"/>
        <w:numPr>
          <w:ilvl w:val="1"/>
          <w:numId w:val="2"/>
        </w:numPr>
        <w:jc w:val="both"/>
      </w:pPr>
      <w:r>
        <w:t>Zálohování, způsob, rozvrh,</w:t>
      </w:r>
    </w:p>
    <w:p w14:paraId="1B013DA1" w14:textId="77777777" w:rsidR="00EE2E9E" w:rsidRDefault="00F769DC">
      <w:pPr>
        <w:pStyle w:val="Odstavecseseznamem"/>
        <w:numPr>
          <w:ilvl w:val="1"/>
          <w:numId w:val="2"/>
        </w:numPr>
        <w:jc w:val="both"/>
      </w:pPr>
      <w:r>
        <w:t>Obnovení ze zálohy (DRP) včetně předpokládané doby obnovy.</w:t>
      </w:r>
    </w:p>
    <w:p w14:paraId="19A5FBC5" w14:textId="77777777" w:rsidR="00EE2E9E" w:rsidRDefault="00F769DC">
      <w:pPr>
        <w:pStyle w:val="Odstavecseseznamem"/>
        <w:numPr>
          <w:ilvl w:val="1"/>
          <w:numId w:val="2"/>
        </w:numPr>
        <w:jc w:val="both"/>
      </w:pPr>
      <w:r>
        <w:t>Předpokládá se, že existuje síťové schéma, komunikační schéma a zdrojový kód.</w:t>
      </w:r>
    </w:p>
    <w:p w14:paraId="0FB8637A" w14:textId="77777777" w:rsidR="00EE2E9E" w:rsidRDefault="00EE2E9E">
      <w:pPr>
        <w:pStyle w:val="Nadpis1"/>
        <w:ind w:firstLine="0"/>
        <w:rPr>
          <w:szCs w:val="22"/>
        </w:rPr>
      </w:pPr>
    </w:p>
    <w:p w14:paraId="2FCCE78F" w14:textId="77777777" w:rsidR="00EE2E9E" w:rsidRDefault="00F769DC">
      <w:pPr>
        <w:pStyle w:val="Nadpis1"/>
        <w:numPr>
          <w:ilvl w:val="0"/>
          <w:numId w:val="19"/>
        </w:numPr>
        <w:rPr>
          <w:szCs w:val="22"/>
        </w:rPr>
      </w:pPr>
      <w:r>
        <w:rPr>
          <w:szCs w:val="22"/>
        </w:rPr>
        <w:t>Akceptační kritéria</w:t>
      </w:r>
    </w:p>
    <w:p w14:paraId="62DC212E" w14:textId="77777777" w:rsidR="00EE2E9E" w:rsidRDefault="00F769DC">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1F1BF73" w14:textId="77777777" w:rsidR="00EE2E9E" w:rsidRDefault="00EE2E9E"/>
    <w:p w14:paraId="224A5B2C" w14:textId="77777777" w:rsidR="00EE2E9E" w:rsidRDefault="00F769DC">
      <w:pPr>
        <w:pStyle w:val="Nadpis1"/>
        <w:numPr>
          <w:ilvl w:val="0"/>
          <w:numId w:val="19"/>
        </w:numPr>
        <w:ind w:left="284" w:hanging="284"/>
        <w:rPr>
          <w:szCs w:val="22"/>
        </w:rPr>
      </w:pPr>
      <w:r>
        <w:rPr>
          <w:szCs w:val="22"/>
        </w:rPr>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EE2E9E" w14:paraId="71EFE6FF"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9869E6" w14:textId="77777777" w:rsidR="00EE2E9E" w:rsidRDefault="00F769DC">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72357E7" w14:textId="77777777" w:rsidR="00EE2E9E" w:rsidRDefault="00F769DC">
            <w:pPr>
              <w:rPr>
                <w:b/>
                <w:bCs/>
                <w:color w:val="000000"/>
                <w:szCs w:val="22"/>
                <w:lang w:eastAsia="cs-CZ"/>
              </w:rPr>
            </w:pPr>
            <w:r>
              <w:rPr>
                <w:b/>
                <w:bCs/>
                <w:color w:val="000000"/>
                <w:szCs w:val="22"/>
                <w:lang w:eastAsia="cs-CZ"/>
              </w:rPr>
              <w:t>Termín</w:t>
            </w:r>
          </w:p>
        </w:tc>
      </w:tr>
      <w:tr w:rsidR="00EE2E9E" w14:paraId="2659F2B8" w14:textId="77777777">
        <w:trPr>
          <w:trHeight w:val="284"/>
        </w:trPr>
        <w:tc>
          <w:tcPr>
            <w:tcW w:w="7655" w:type="dxa"/>
            <w:shd w:val="clear" w:color="auto" w:fill="auto"/>
            <w:noWrap/>
            <w:vAlign w:val="center"/>
          </w:tcPr>
          <w:p w14:paraId="1B7DB9AD" w14:textId="77777777" w:rsidR="00EE2E9E" w:rsidRDefault="00F769DC">
            <w:pPr>
              <w:rPr>
                <w:color w:val="000000"/>
                <w:szCs w:val="22"/>
                <w:lang w:eastAsia="cs-CZ"/>
              </w:rPr>
            </w:pPr>
            <w:r>
              <w:rPr>
                <w:color w:val="000000"/>
                <w:szCs w:val="22"/>
                <w:lang w:eastAsia="cs-CZ"/>
              </w:rPr>
              <w:t>Nasazení na testovací prostředí - odlití a hromadný nápočet</w:t>
            </w:r>
          </w:p>
        </w:tc>
        <w:tc>
          <w:tcPr>
            <w:tcW w:w="2116" w:type="dxa"/>
            <w:shd w:val="clear" w:color="auto" w:fill="auto"/>
            <w:vAlign w:val="center"/>
          </w:tcPr>
          <w:p w14:paraId="4148F132" w14:textId="77777777" w:rsidR="00EE2E9E" w:rsidRDefault="00F769DC">
            <w:pPr>
              <w:rPr>
                <w:color w:val="000000"/>
                <w:szCs w:val="22"/>
                <w:lang w:eastAsia="cs-CZ"/>
              </w:rPr>
            </w:pPr>
            <w:r>
              <w:rPr>
                <w:color w:val="000000"/>
                <w:szCs w:val="22"/>
                <w:lang w:eastAsia="cs-CZ"/>
              </w:rPr>
              <w:t>30.11.2022</w:t>
            </w:r>
          </w:p>
        </w:tc>
      </w:tr>
      <w:tr w:rsidR="00EE2E9E" w14:paraId="7837D1B9" w14:textId="77777777">
        <w:trPr>
          <w:trHeight w:val="284"/>
        </w:trPr>
        <w:tc>
          <w:tcPr>
            <w:tcW w:w="7655" w:type="dxa"/>
            <w:shd w:val="clear" w:color="auto" w:fill="auto"/>
            <w:noWrap/>
            <w:vAlign w:val="center"/>
          </w:tcPr>
          <w:p w14:paraId="63C1315E" w14:textId="77777777" w:rsidR="00EE2E9E" w:rsidRDefault="00F769DC">
            <w:pPr>
              <w:rPr>
                <w:color w:val="000000"/>
                <w:szCs w:val="22"/>
                <w:lang w:eastAsia="cs-CZ"/>
              </w:rPr>
            </w:pPr>
            <w:r>
              <w:rPr>
                <w:color w:val="000000"/>
                <w:szCs w:val="22"/>
                <w:lang w:eastAsia="cs-CZ"/>
              </w:rPr>
              <w:t>Nasazení na provozní prostředí - odlití a hromadný nápočet</w:t>
            </w:r>
          </w:p>
        </w:tc>
        <w:tc>
          <w:tcPr>
            <w:tcW w:w="2116" w:type="dxa"/>
            <w:shd w:val="clear" w:color="auto" w:fill="auto"/>
            <w:vAlign w:val="center"/>
          </w:tcPr>
          <w:p w14:paraId="058FC9A7" w14:textId="77777777" w:rsidR="00EE2E9E" w:rsidRDefault="00F769DC">
            <w:pPr>
              <w:rPr>
                <w:color w:val="000000"/>
                <w:szCs w:val="22"/>
                <w:lang w:eastAsia="cs-CZ"/>
              </w:rPr>
            </w:pPr>
            <w:r>
              <w:rPr>
                <w:color w:val="000000"/>
                <w:szCs w:val="22"/>
                <w:lang w:eastAsia="cs-CZ"/>
              </w:rPr>
              <w:t>15.12.2022</w:t>
            </w:r>
          </w:p>
        </w:tc>
      </w:tr>
      <w:tr w:rsidR="00EE2E9E" w14:paraId="360B515A" w14:textId="77777777">
        <w:trPr>
          <w:trHeight w:val="284"/>
        </w:trPr>
        <w:tc>
          <w:tcPr>
            <w:tcW w:w="7655" w:type="dxa"/>
            <w:shd w:val="clear" w:color="auto" w:fill="auto"/>
            <w:noWrap/>
            <w:vAlign w:val="center"/>
          </w:tcPr>
          <w:p w14:paraId="1075A00B" w14:textId="77777777" w:rsidR="00EE2E9E" w:rsidRDefault="00F769DC">
            <w:pPr>
              <w:rPr>
                <w:color w:val="000000"/>
                <w:szCs w:val="22"/>
                <w:lang w:eastAsia="cs-CZ"/>
              </w:rPr>
            </w:pPr>
            <w:r>
              <w:rPr>
                <w:color w:val="000000"/>
                <w:szCs w:val="22"/>
                <w:lang w:eastAsia="cs-CZ"/>
              </w:rPr>
              <w:t>Nasazení na testovací prostředí - začlenění do uživ. rozhraní IZR</w:t>
            </w:r>
          </w:p>
        </w:tc>
        <w:tc>
          <w:tcPr>
            <w:tcW w:w="2116" w:type="dxa"/>
            <w:shd w:val="clear" w:color="auto" w:fill="auto"/>
            <w:vAlign w:val="center"/>
          </w:tcPr>
          <w:p w14:paraId="0B8986F6" w14:textId="77777777" w:rsidR="00EE2E9E" w:rsidRDefault="00F769DC">
            <w:pPr>
              <w:rPr>
                <w:color w:val="000000"/>
                <w:szCs w:val="22"/>
                <w:lang w:eastAsia="cs-CZ"/>
              </w:rPr>
            </w:pPr>
            <w:r>
              <w:rPr>
                <w:color w:val="000000"/>
                <w:szCs w:val="22"/>
                <w:lang w:eastAsia="cs-CZ"/>
              </w:rPr>
              <w:t>15.1.2023</w:t>
            </w:r>
          </w:p>
        </w:tc>
      </w:tr>
      <w:tr w:rsidR="00EE2E9E" w14:paraId="482797E7" w14:textId="77777777">
        <w:trPr>
          <w:trHeight w:val="284"/>
        </w:trPr>
        <w:tc>
          <w:tcPr>
            <w:tcW w:w="7655" w:type="dxa"/>
            <w:shd w:val="clear" w:color="auto" w:fill="auto"/>
            <w:noWrap/>
            <w:vAlign w:val="center"/>
          </w:tcPr>
          <w:p w14:paraId="6B3CB632" w14:textId="77777777" w:rsidR="00EE2E9E" w:rsidRDefault="00F769DC">
            <w:pPr>
              <w:rPr>
                <w:color w:val="000000"/>
                <w:szCs w:val="22"/>
                <w:lang w:eastAsia="cs-CZ"/>
              </w:rPr>
            </w:pPr>
            <w:r>
              <w:rPr>
                <w:color w:val="000000"/>
                <w:szCs w:val="22"/>
                <w:lang w:eastAsia="cs-CZ"/>
              </w:rPr>
              <w:t>Nasazení na provozní prostředí - začlenění do uživ. rozhraní IZR</w:t>
            </w:r>
          </w:p>
        </w:tc>
        <w:tc>
          <w:tcPr>
            <w:tcW w:w="2116" w:type="dxa"/>
            <w:shd w:val="clear" w:color="auto" w:fill="auto"/>
            <w:vAlign w:val="center"/>
          </w:tcPr>
          <w:p w14:paraId="13268777" w14:textId="77777777" w:rsidR="00EE2E9E" w:rsidRDefault="00F769DC">
            <w:pPr>
              <w:rPr>
                <w:color w:val="000000"/>
                <w:szCs w:val="22"/>
                <w:lang w:eastAsia="cs-CZ"/>
              </w:rPr>
            </w:pPr>
            <w:r>
              <w:rPr>
                <w:color w:val="000000"/>
                <w:szCs w:val="22"/>
                <w:lang w:eastAsia="cs-CZ"/>
              </w:rPr>
              <w:t>31.1.2023</w:t>
            </w:r>
          </w:p>
        </w:tc>
      </w:tr>
      <w:tr w:rsidR="00EE2E9E" w14:paraId="1D39117E" w14:textId="77777777">
        <w:trPr>
          <w:trHeight w:val="284"/>
        </w:trPr>
        <w:tc>
          <w:tcPr>
            <w:tcW w:w="7655" w:type="dxa"/>
            <w:shd w:val="clear" w:color="auto" w:fill="auto"/>
            <w:noWrap/>
            <w:vAlign w:val="center"/>
          </w:tcPr>
          <w:p w14:paraId="31FB512F" w14:textId="77777777" w:rsidR="00EE2E9E" w:rsidRDefault="00F769DC">
            <w:pPr>
              <w:rPr>
                <w:color w:val="000000"/>
                <w:szCs w:val="22"/>
                <w:lang w:eastAsia="cs-CZ"/>
              </w:rPr>
            </w:pPr>
            <w:r>
              <w:rPr>
                <w:color w:val="000000"/>
                <w:szCs w:val="22"/>
                <w:lang w:eastAsia="cs-CZ"/>
              </w:rPr>
              <w:t>Akceptace</w:t>
            </w:r>
          </w:p>
        </w:tc>
        <w:tc>
          <w:tcPr>
            <w:tcW w:w="2116" w:type="dxa"/>
            <w:shd w:val="clear" w:color="auto" w:fill="auto"/>
            <w:vAlign w:val="center"/>
          </w:tcPr>
          <w:p w14:paraId="116650DE" w14:textId="77777777" w:rsidR="00EE2E9E" w:rsidRDefault="00F769DC">
            <w:pPr>
              <w:rPr>
                <w:color w:val="000000"/>
                <w:szCs w:val="22"/>
                <w:lang w:eastAsia="cs-CZ"/>
              </w:rPr>
            </w:pPr>
            <w:r>
              <w:rPr>
                <w:color w:val="000000"/>
                <w:szCs w:val="22"/>
                <w:lang w:eastAsia="cs-CZ"/>
              </w:rPr>
              <w:t>28.2.2023</w:t>
            </w:r>
          </w:p>
        </w:tc>
      </w:tr>
    </w:tbl>
    <w:p w14:paraId="3160D522" w14:textId="77777777" w:rsidR="00EE2E9E" w:rsidRDefault="00EE2E9E">
      <w:pPr>
        <w:rPr>
          <w:szCs w:val="22"/>
        </w:rPr>
      </w:pPr>
    </w:p>
    <w:p w14:paraId="6ADD4254" w14:textId="77777777" w:rsidR="00EE2E9E" w:rsidRDefault="00F769DC">
      <w:pPr>
        <w:pStyle w:val="Nadpis1"/>
        <w:numPr>
          <w:ilvl w:val="0"/>
          <w:numId w:val="19"/>
        </w:numPr>
        <w:ind w:left="284" w:hanging="284"/>
        <w:rPr>
          <w:szCs w:val="22"/>
        </w:rPr>
      </w:pPr>
      <w:r>
        <w:rPr>
          <w:szCs w:val="22"/>
        </w:rPr>
        <w:t>Přílohy</w:t>
      </w:r>
    </w:p>
    <w:p w14:paraId="45468D92" w14:textId="77777777" w:rsidR="00EE2E9E" w:rsidRDefault="00F769DC">
      <w:pPr>
        <w:ind w:left="426"/>
        <w:rPr>
          <w:szCs w:val="22"/>
        </w:rPr>
      </w:pPr>
      <w:r>
        <w:rPr>
          <w:szCs w:val="22"/>
        </w:rPr>
        <w:t>1.</w:t>
      </w:r>
    </w:p>
    <w:p w14:paraId="3EB1FA06" w14:textId="77777777" w:rsidR="00EE2E9E" w:rsidRDefault="00F769DC">
      <w:pPr>
        <w:ind w:left="426"/>
        <w:rPr>
          <w:szCs w:val="22"/>
        </w:rPr>
      </w:pPr>
      <w:r>
        <w:rPr>
          <w:szCs w:val="22"/>
        </w:rPr>
        <w:t>2.</w:t>
      </w:r>
    </w:p>
    <w:p w14:paraId="4CD185CE" w14:textId="77777777" w:rsidR="00EE2E9E" w:rsidRDefault="00EE2E9E">
      <w:pPr>
        <w:rPr>
          <w:szCs w:val="22"/>
        </w:rPr>
      </w:pPr>
    </w:p>
    <w:p w14:paraId="1D071092" w14:textId="77777777" w:rsidR="00EE2E9E" w:rsidRDefault="00F769DC">
      <w:pPr>
        <w:pStyle w:val="Nadpis1"/>
        <w:numPr>
          <w:ilvl w:val="0"/>
          <w:numId w:val="19"/>
        </w:numPr>
        <w:ind w:left="284" w:hanging="284"/>
        <w:rPr>
          <w:szCs w:val="22"/>
        </w:rPr>
      </w:pPr>
      <w:r>
        <w:rPr>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84"/>
      </w:tblGrid>
      <w:tr w:rsidR="00EE2E9E" w14:paraId="6D51018E"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313779F" w14:textId="77777777" w:rsidR="00EE2E9E" w:rsidRDefault="00F769DC">
            <w:pPr>
              <w:rPr>
                <w:b/>
                <w:color w:val="000000"/>
              </w:rPr>
            </w:pPr>
            <w:r>
              <w:rPr>
                <w:b/>
                <w:color w:val="000000"/>
              </w:rPr>
              <w:t>Za resort MZe:</w:t>
            </w:r>
          </w:p>
        </w:tc>
        <w:tc>
          <w:tcPr>
            <w:tcW w:w="3398" w:type="dxa"/>
            <w:tcBorders>
              <w:top w:val="single" w:sz="8" w:space="0" w:color="auto"/>
              <w:bottom w:val="single" w:sz="8" w:space="0" w:color="auto"/>
            </w:tcBorders>
            <w:vAlign w:val="center"/>
          </w:tcPr>
          <w:p w14:paraId="0CE0ECA6" w14:textId="77777777" w:rsidR="00EE2E9E" w:rsidRDefault="00F769DC">
            <w:pPr>
              <w:rPr>
                <w:b/>
                <w:color w:val="000000"/>
              </w:rPr>
            </w:pPr>
            <w:r>
              <w:rPr>
                <w:b/>
                <w:color w:val="000000"/>
              </w:rPr>
              <w:t>Jméno:</w:t>
            </w:r>
          </w:p>
        </w:tc>
        <w:tc>
          <w:tcPr>
            <w:tcW w:w="3684" w:type="dxa"/>
            <w:tcBorders>
              <w:top w:val="single" w:sz="8" w:space="0" w:color="auto"/>
              <w:bottom w:val="single" w:sz="8" w:space="0" w:color="auto"/>
              <w:right w:val="single" w:sz="8" w:space="0" w:color="auto"/>
            </w:tcBorders>
            <w:vAlign w:val="center"/>
          </w:tcPr>
          <w:p w14:paraId="2BE366A3" w14:textId="77777777" w:rsidR="00EE2E9E" w:rsidRDefault="00F769DC">
            <w:pPr>
              <w:rPr>
                <w:b/>
                <w:bCs/>
                <w:color w:val="000000"/>
                <w:szCs w:val="22"/>
                <w:lang w:eastAsia="cs-CZ"/>
              </w:rPr>
            </w:pPr>
            <w:r>
              <w:rPr>
                <w:b/>
                <w:bCs/>
                <w:color w:val="000000"/>
                <w:szCs w:val="22"/>
                <w:lang w:eastAsia="cs-CZ"/>
              </w:rPr>
              <w:t>Datum:</w:t>
            </w:r>
          </w:p>
          <w:p w14:paraId="4DE535E2" w14:textId="77777777" w:rsidR="00EE2E9E" w:rsidRDefault="00F769DC">
            <w:pPr>
              <w:rPr>
                <w:b/>
                <w:bCs/>
                <w:color w:val="000000"/>
                <w:szCs w:val="22"/>
                <w:lang w:eastAsia="cs-CZ"/>
              </w:rPr>
            </w:pPr>
            <w:r>
              <w:rPr>
                <w:b/>
                <w:bCs/>
                <w:color w:val="000000"/>
                <w:szCs w:val="22"/>
                <w:lang w:eastAsia="cs-CZ"/>
              </w:rPr>
              <w:t>Podpis:</w:t>
            </w:r>
          </w:p>
        </w:tc>
      </w:tr>
      <w:tr w:rsidR="00EE2E9E" w14:paraId="0ABFABC8" w14:textId="77777777">
        <w:trPr>
          <w:trHeight w:val="925"/>
        </w:trPr>
        <w:tc>
          <w:tcPr>
            <w:tcW w:w="2688" w:type="dxa"/>
            <w:shd w:val="clear" w:color="auto" w:fill="auto"/>
            <w:noWrap/>
            <w:vAlign w:val="center"/>
            <w:hideMark/>
          </w:tcPr>
          <w:p w14:paraId="57B59859" w14:textId="77777777" w:rsidR="00EE2E9E" w:rsidRDefault="00F769DC">
            <w:pPr>
              <w:rPr>
                <w:color w:val="000000"/>
              </w:rPr>
            </w:pPr>
            <w:bookmarkStart w:id="2" w:name="_Hlk15298558"/>
            <w:r>
              <w:rPr>
                <w:szCs w:val="22"/>
              </w:rPr>
              <w:t>Metodický garant:</w:t>
            </w:r>
          </w:p>
        </w:tc>
        <w:tc>
          <w:tcPr>
            <w:tcW w:w="3398" w:type="dxa"/>
            <w:vAlign w:val="center"/>
          </w:tcPr>
          <w:p w14:paraId="6CA28098" w14:textId="77777777" w:rsidR="00EE2E9E" w:rsidRDefault="00F769DC">
            <w:pPr>
              <w:rPr>
                <w:color w:val="000000"/>
              </w:rPr>
            </w:pPr>
            <w:r>
              <w:rPr>
                <w:color w:val="000000"/>
              </w:rPr>
              <w:t>Vít Škaryd</w:t>
            </w:r>
          </w:p>
        </w:tc>
        <w:tc>
          <w:tcPr>
            <w:tcW w:w="3684" w:type="dxa"/>
            <w:vAlign w:val="center"/>
          </w:tcPr>
          <w:p w14:paraId="312C477F" w14:textId="77777777" w:rsidR="00EE2E9E" w:rsidRDefault="00EE2E9E">
            <w:pPr>
              <w:rPr>
                <w:color w:val="000000"/>
                <w:szCs w:val="22"/>
                <w:lang w:eastAsia="cs-CZ"/>
              </w:rPr>
            </w:pPr>
          </w:p>
        </w:tc>
      </w:tr>
      <w:bookmarkEnd w:id="2"/>
      <w:tr w:rsidR="00EE2E9E" w14:paraId="279E86C5" w14:textId="77777777">
        <w:trPr>
          <w:trHeight w:val="990"/>
        </w:trPr>
        <w:tc>
          <w:tcPr>
            <w:tcW w:w="2688" w:type="dxa"/>
            <w:shd w:val="clear" w:color="auto" w:fill="auto"/>
            <w:noWrap/>
            <w:vAlign w:val="center"/>
          </w:tcPr>
          <w:p w14:paraId="762DC68F" w14:textId="77777777" w:rsidR="00EE2E9E" w:rsidRDefault="00F769DC">
            <w:pPr>
              <w:rPr>
                <w:color w:val="000000"/>
              </w:rPr>
            </w:pPr>
            <w:r>
              <w:rPr>
                <w:color w:val="000000"/>
              </w:rPr>
              <w:t>Koordinátor změny:</w:t>
            </w:r>
          </w:p>
        </w:tc>
        <w:tc>
          <w:tcPr>
            <w:tcW w:w="3398" w:type="dxa"/>
            <w:vAlign w:val="center"/>
          </w:tcPr>
          <w:p w14:paraId="552750E9" w14:textId="77777777" w:rsidR="00EE2E9E" w:rsidRDefault="00F769DC">
            <w:pPr>
              <w:rPr>
                <w:color w:val="000000"/>
              </w:rPr>
            </w:pPr>
            <w:r>
              <w:rPr>
                <w:color w:val="000000"/>
              </w:rPr>
              <w:t>Jaroslav Němec</w:t>
            </w:r>
          </w:p>
        </w:tc>
        <w:tc>
          <w:tcPr>
            <w:tcW w:w="3684" w:type="dxa"/>
            <w:vAlign w:val="center"/>
          </w:tcPr>
          <w:p w14:paraId="6057E950" w14:textId="77777777" w:rsidR="00EE2E9E" w:rsidRDefault="00EE2E9E">
            <w:pPr>
              <w:rPr>
                <w:color w:val="000000"/>
                <w:szCs w:val="22"/>
                <w:lang w:eastAsia="cs-CZ"/>
              </w:rPr>
            </w:pPr>
          </w:p>
        </w:tc>
      </w:tr>
    </w:tbl>
    <w:p w14:paraId="07A4EBD7" w14:textId="77777777" w:rsidR="00EE2E9E" w:rsidRDefault="00EE2E9E">
      <w:pPr>
        <w:rPr>
          <w:szCs w:val="22"/>
        </w:rPr>
      </w:pPr>
    </w:p>
    <w:p w14:paraId="5CF85A64" w14:textId="77777777" w:rsidR="00EE2E9E" w:rsidRDefault="00EE2E9E">
      <w:pPr>
        <w:rPr>
          <w:szCs w:val="22"/>
        </w:rPr>
      </w:pPr>
    </w:p>
    <w:p w14:paraId="3EB08C83" w14:textId="77777777" w:rsidR="00EE2E9E" w:rsidRDefault="00EE2E9E">
      <w:pPr>
        <w:rPr>
          <w:b/>
          <w:caps/>
          <w:szCs w:val="22"/>
        </w:rPr>
        <w:sectPr w:rsidR="00EE2E9E">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992" w:header="567" w:footer="567" w:gutter="0"/>
          <w:cols w:space="708"/>
          <w:titlePg/>
          <w:docGrid w:linePitch="360"/>
        </w:sectPr>
      </w:pPr>
    </w:p>
    <w:p w14:paraId="160B63CB" w14:textId="77777777" w:rsidR="00EE2E9E" w:rsidRDefault="00EE2E9E">
      <w:pPr>
        <w:rPr>
          <w:b/>
          <w:caps/>
          <w:szCs w:val="22"/>
        </w:rPr>
        <w:sectPr w:rsidR="00EE2E9E">
          <w:headerReference w:type="default" r:id="rId20"/>
          <w:footerReference w:type="default" r:id="rId21"/>
          <w:type w:val="continuous"/>
          <w:pgSz w:w="11906" w:h="16838"/>
          <w:pgMar w:top="1134" w:right="1418" w:bottom="1134" w:left="992" w:header="567" w:footer="567" w:gutter="0"/>
          <w:cols w:space="708"/>
          <w:docGrid w:linePitch="360"/>
        </w:sectPr>
      </w:pPr>
    </w:p>
    <w:p w14:paraId="4E00334B" w14:textId="77777777" w:rsidR="00EE2E9E" w:rsidRDefault="00F769DC">
      <w:pPr>
        <w:rPr>
          <w:b/>
          <w:caps/>
          <w:szCs w:val="22"/>
        </w:rPr>
      </w:pPr>
      <w:r>
        <w:rPr>
          <w:b/>
          <w:caps/>
          <w:szCs w:val="22"/>
        </w:rPr>
        <w:lastRenderedPageBreak/>
        <w:t>B – nabídkA řešení k požadavku Z35107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E2E9E" w14:paraId="6A2EC176" w14:textId="77777777">
        <w:tc>
          <w:tcPr>
            <w:tcW w:w="1701" w:type="dxa"/>
            <w:tcBorders>
              <w:top w:val="single" w:sz="8" w:space="0" w:color="auto"/>
              <w:left w:val="single" w:sz="8" w:space="0" w:color="auto"/>
              <w:bottom w:val="single" w:sz="8" w:space="0" w:color="auto"/>
            </w:tcBorders>
            <w:vAlign w:val="center"/>
          </w:tcPr>
          <w:p w14:paraId="78BCA833" w14:textId="77777777" w:rsidR="00EE2E9E" w:rsidRDefault="00F769DC">
            <w:pPr>
              <w:pStyle w:val="Tabulka"/>
              <w:rPr>
                <w:rStyle w:val="Siln"/>
                <w:szCs w:val="22"/>
              </w:rPr>
            </w:pPr>
            <w:r>
              <w:rPr>
                <w:b/>
                <w:szCs w:val="22"/>
              </w:rPr>
              <w:t>ID PK MZe</w:t>
            </w:r>
            <w:r>
              <w:rPr>
                <w:rStyle w:val="Odkaznavysvtlivky"/>
                <w:szCs w:val="22"/>
              </w:rPr>
              <w:endnoteReference w:id="13"/>
            </w:r>
            <w:r>
              <w:rPr>
                <w:b/>
                <w:szCs w:val="22"/>
              </w:rPr>
              <w:t>:</w:t>
            </w:r>
          </w:p>
        </w:tc>
        <w:tc>
          <w:tcPr>
            <w:tcW w:w="1095" w:type="dxa"/>
            <w:vAlign w:val="center"/>
          </w:tcPr>
          <w:p w14:paraId="788D9234" w14:textId="77777777" w:rsidR="00EE2E9E" w:rsidRDefault="00F769DC">
            <w:pPr>
              <w:pStyle w:val="Tabulka"/>
              <w:rPr>
                <w:szCs w:val="22"/>
              </w:rPr>
            </w:pPr>
            <w:r>
              <w:rPr>
                <w:szCs w:val="22"/>
              </w:rPr>
              <w:t>719</w:t>
            </w:r>
          </w:p>
        </w:tc>
      </w:tr>
    </w:tbl>
    <w:p w14:paraId="1EC0AD5A" w14:textId="77777777" w:rsidR="00EE2E9E" w:rsidRDefault="00EE2E9E">
      <w:pPr>
        <w:rPr>
          <w:caps/>
          <w:szCs w:val="22"/>
        </w:rPr>
      </w:pPr>
    </w:p>
    <w:p w14:paraId="60C7153C" w14:textId="77777777" w:rsidR="00EE2E9E" w:rsidRDefault="00F769DC">
      <w:pPr>
        <w:pStyle w:val="Nadpis1"/>
        <w:numPr>
          <w:ilvl w:val="0"/>
          <w:numId w:val="35"/>
        </w:numPr>
        <w:ind w:left="284" w:hanging="284"/>
        <w:rPr>
          <w:szCs w:val="22"/>
        </w:rPr>
      </w:pPr>
      <w:r>
        <w:rPr>
          <w:szCs w:val="22"/>
        </w:rPr>
        <w:t xml:space="preserve">Návrh konceptu technického řešení  </w:t>
      </w:r>
    </w:p>
    <w:p w14:paraId="508679D6" w14:textId="77777777" w:rsidR="00EE2E9E" w:rsidRDefault="00F769DC">
      <w:r>
        <w:t>Viz část A tohoto PZ, body 2 a 3.</w:t>
      </w:r>
    </w:p>
    <w:p w14:paraId="51FCD4D1" w14:textId="77777777" w:rsidR="00EE2E9E" w:rsidRDefault="00F769DC">
      <w:pPr>
        <w:pStyle w:val="Nadpis1"/>
        <w:numPr>
          <w:ilvl w:val="0"/>
          <w:numId w:val="35"/>
        </w:numPr>
        <w:ind w:left="284" w:hanging="284"/>
        <w:rPr>
          <w:szCs w:val="22"/>
        </w:rPr>
      </w:pPr>
      <w:r>
        <w:rPr>
          <w:szCs w:val="22"/>
        </w:rPr>
        <w:t>Uživatelské a licenční zajištění pro Objednatele</w:t>
      </w:r>
    </w:p>
    <w:p w14:paraId="6B7D3A1A" w14:textId="77777777" w:rsidR="00EE2E9E" w:rsidRDefault="00F769DC">
      <w:r>
        <w:t>V souladu s podmínkami smlouvy č. 391-2019-11150.</w:t>
      </w:r>
    </w:p>
    <w:p w14:paraId="3E2AF207" w14:textId="77777777" w:rsidR="00EE2E9E" w:rsidRDefault="00674BB1">
      <w:pPr>
        <w:pStyle w:val="Nadpis1"/>
        <w:numPr>
          <w:ilvl w:val="0"/>
          <w:numId w:val="35"/>
        </w:numPr>
        <w:ind w:left="284" w:hanging="284"/>
        <w:rPr>
          <w:szCs w:val="22"/>
        </w:rPr>
      </w:pPr>
      <w:r>
        <w:rPr>
          <w:rFonts w:cs="Times New Roman"/>
          <w:noProof/>
          <w:szCs w:val="21"/>
        </w:rPr>
        <w:object w:dxaOrig="1440" w:dyaOrig="1440" w14:anchorId="0A8193E3">
          <v:shape id="_x0000_s2051" type="#_x0000_t75" style="position:absolute;left:0;text-align:left;margin-left:437.75pt;margin-top:13.4pt;width:48.25pt;height:35.3pt;z-index:9216;visibility:visible" o:bordertopcolor="black" o:borderleftcolor="black" o:borderbottomcolor="black" o:borderrightcolor="black">
            <v:imagedata r:id="rId22" o:title=""/>
            <w10:wrap type="square"/>
          </v:shape>
          <o:OLEObject Type="Embed" ProgID="Word.Document.12" ShapeID="_x0000_s2051" DrawAspect="Icon" ObjectID="_1728366277" r:id="rId23"/>
        </w:object>
      </w:r>
      <w:r w:rsidR="00F769DC">
        <w:rPr>
          <w:szCs w:val="22"/>
        </w:rPr>
        <w:t>Dopady do systémů MZe</w:t>
      </w:r>
    </w:p>
    <w:p w14:paraId="1093D6AE" w14:textId="77777777" w:rsidR="00EE2E9E" w:rsidRDefault="00F769DC">
      <w:pPr>
        <w:pStyle w:val="Nadpis1"/>
        <w:numPr>
          <w:ilvl w:val="1"/>
          <w:numId w:val="35"/>
        </w:numPr>
        <w:ind w:left="1440" w:hanging="292"/>
        <w:rPr>
          <w:szCs w:val="22"/>
        </w:rPr>
      </w:pPr>
      <w:r>
        <w:rPr>
          <w:szCs w:val="22"/>
        </w:rPr>
        <w:t>Na provoz a infrastrukturu</w:t>
      </w:r>
    </w:p>
    <w:p w14:paraId="129F866A" w14:textId="77777777" w:rsidR="00EE2E9E" w:rsidRDefault="00F769DC">
      <w:pPr>
        <w:rPr>
          <w:sz w:val="18"/>
          <w:szCs w:val="18"/>
        </w:rPr>
      </w:pPr>
      <w:r>
        <w:rPr>
          <w:sz w:val="18"/>
          <w:szCs w:val="18"/>
        </w:rPr>
        <w:t xml:space="preserve">(Pozn.: V případě, že má změna dopady na síťovou infrastrukturu, doplňte tabulku v připojeném souboru - otevřete dvojklikem.)     </w:t>
      </w:r>
    </w:p>
    <w:p w14:paraId="0CF442A3" w14:textId="77777777" w:rsidR="00EE2E9E" w:rsidRDefault="00F769DC">
      <w:r>
        <w:t>Bez dopadů</w:t>
      </w:r>
    </w:p>
    <w:p w14:paraId="11AD2E8D" w14:textId="77777777" w:rsidR="00EE2E9E" w:rsidRDefault="00F769DC">
      <w:pPr>
        <w:pStyle w:val="Nadpis1"/>
        <w:numPr>
          <w:ilvl w:val="1"/>
          <w:numId w:val="35"/>
        </w:numPr>
        <w:ind w:left="1440" w:hanging="292"/>
        <w:rPr>
          <w:szCs w:val="22"/>
        </w:rPr>
      </w:pPr>
      <w:r>
        <w:rPr>
          <w:szCs w:val="22"/>
        </w:rPr>
        <w:t>Na bezpečnost</w:t>
      </w:r>
    </w:p>
    <w:p w14:paraId="3BDF87B4" w14:textId="77777777" w:rsidR="00EE2E9E" w:rsidRDefault="00F769DC">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961"/>
        <w:gridCol w:w="4394"/>
      </w:tblGrid>
      <w:tr w:rsidR="00EE2E9E" w14:paraId="6160E91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965CBE0" w14:textId="77777777" w:rsidR="00EE2E9E" w:rsidRDefault="00F769DC">
            <w:pPr>
              <w:rPr>
                <w:b/>
                <w:bCs/>
                <w:color w:val="000000"/>
                <w:szCs w:val="22"/>
                <w:lang w:eastAsia="cs-CZ"/>
              </w:rPr>
            </w:pPr>
            <w:r>
              <w:rPr>
                <w:b/>
                <w:bCs/>
                <w:color w:val="000000"/>
                <w:szCs w:val="22"/>
                <w:lang w:eastAsia="cs-CZ"/>
              </w:rPr>
              <w:t>Č.</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4B0ECB" w14:textId="77777777" w:rsidR="00EE2E9E" w:rsidRDefault="00F769DC">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43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8340FC" w14:textId="77777777" w:rsidR="00EE2E9E" w:rsidRDefault="00F769DC">
            <w:pPr>
              <w:rPr>
                <w:b/>
                <w:bCs/>
                <w:color w:val="000000"/>
                <w:szCs w:val="22"/>
                <w:lang w:eastAsia="cs-CZ"/>
              </w:rPr>
            </w:pPr>
            <w:r>
              <w:rPr>
                <w:b/>
                <w:bCs/>
                <w:color w:val="000000"/>
                <w:szCs w:val="22"/>
                <w:lang w:eastAsia="cs-CZ"/>
              </w:rPr>
              <w:t>Předpokládaný dopad a navrhované opatření/změny</w:t>
            </w:r>
          </w:p>
        </w:tc>
      </w:tr>
      <w:tr w:rsidR="00EE2E9E" w14:paraId="495F1F16" w14:textId="77777777">
        <w:trPr>
          <w:trHeight w:val="300"/>
        </w:trPr>
        <w:tc>
          <w:tcPr>
            <w:tcW w:w="426" w:type="dxa"/>
            <w:tcBorders>
              <w:top w:val="single" w:sz="8" w:space="0" w:color="auto"/>
              <w:bottom w:val="single" w:sz="4" w:space="0" w:color="auto"/>
            </w:tcBorders>
            <w:vAlign w:val="center"/>
          </w:tcPr>
          <w:p w14:paraId="5DDA5C76" w14:textId="77777777" w:rsidR="00EE2E9E" w:rsidRDefault="00EE2E9E">
            <w:pPr>
              <w:pStyle w:val="Odstavecseseznamem"/>
              <w:numPr>
                <w:ilvl w:val="0"/>
                <w:numId w:val="23"/>
              </w:numPr>
              <w:spacing w:after="0"/>
              <w:ind w:left="568" w:hanging="284"/>
              <w:jc w:val="center"/>
              <w:rPr>
                <w:rFonts w:cs="Arial"/>
                <w:bCs/>
                <w:color w:val="000000"/>
                <w:szCs w:val="22"/>
                <w:lang w:eastAsia="cs-CZ"/>
              </w:rPr>
            </w:pPr>
          </w:p>
        </w:tc>
        <w:tc>
          <w:tcPr>
            <w:tcW w:w="4961" w:type="dxa"/>
            <w:tcBorders>
              <w:top w:val="single" w:sz="8" w:space="0" w:color="auto"/>
              <w:bottom w:val="single" w:sz="4" w:space="0" w:color="auto"/>
            </w:tcBorders>
            <w:shd w:val="clear" w:color="auto" w:fill="auto"/>
            <w:noWrap/>
            <w:vAlign w:val="center"/>
            <w:hideMark/>
          </w:tcPr>
          <w:p w14:paraId="1D19FD8D" w14:textId="77777777" w:rsidR="00EE2E9E" w:rsidRDefault="00F769DC">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394" w:type="dxa"/>
            <w:tcBorders>
              <w:top w:val="single" w:sz="8" w:space="0" w:color="auto"/>
              <w:bottom w:val="single" w:sz="4" w:space="0" w:color="auto"/>
            </w:tcBorders>
            <w:shd w:val="clear" w:color="auto" w:fill="auto"/>
            <w:noWrap/>
            <w:vAlign w:val="center"/>
            <w:hideMark/>
          </w:tcPr>
          <w:p w14:paraId="0920C62B" w14:textId="77777777" w:rsidR="00EE2E9E" w:rsidRDefault="00F769DC">
            <w:pPr>
              <w:rPr>
                <w:b/>
                <w:bCs/>
                <w:color w:val="000000"/>
                <w:szCs w:val="22"/>
                <w:lang w:eastAsia="cs-CZ"/>
              </w:rPr>
            </w:pPr>
            <w:r>
              <w:rPr>
                <w:bCs/>
                <w:color w:val="000000"/>
                <w:szCs w:val="22"/>
                <w:lang w:eastAsia="cs-CZ"/>
              </w:rPr>
              <w:t>Beze změny (řešeno stejně jako ve stávajícím modernizovaném IZR)</w:t>
            </w:r>
          </w:p>
        </w:tc>
      </w:tr>
      <w:tr w:rsidR="00EE2E9E" w14:paraId="33C89026" w14:textId="77777777">
        <w:trPr>
          <w:trHeight w:val="300"/>
        </w:trPr>
        <w:tc>
          <w:tcPr>
            <w:tcW w:w="426" w:type="dxa"/>
            <w:tcBorders>
              <w:bottom w:val="single" w:sz="4" w:space="0" w:color="auto"/>
            </w:tcBorders>
            <w:vAlign w:val="center"/>
          </w:tcPr>
          <w:p w14:paraId="6138630F" w14:textId="77777777" w:rsidR="00EE2E9E" w:rsidRDefault="00EE2E9E">
            <w:pPr>
              <w:pStyle w:val="Odstavecseseznamem"/>
              <w:numPr>
                <w:ilvl w:val="0"/>
                <w:numId w:val="23"/>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4B3D2F02" w14:textId="77777777" w:rsidR="00EE2E9E" w:rsidRDefault="00F769DC">
            <w:pPr>
              <w:rPr>
                <w:bCs/>
                <w:color w:val="000000"/>
                <w:szCs w:val="22"/>
                <w:lang w:eastAsia="cs-CZ"/>
              </w:rPr>
            </w:pPr>
            <w:r>
              <w:rPr>
                <w:bCs/>
                <w:color w:val="000000"/>
                <w:szCs w:val="22"/>
                <w:lang w:eastAsia="cs-CZ"/>
              </w:rPr>
              <w:t>Dohledatelnost provedených změn v datech 3.1.7.</w:t>
            </w:r>
          </w:p>
        </w:tc>
        <w:tc>
          <w:tcPr>
            <w:tcW w:w="4394" w:type="dxa"/>
            <w:tcBorders>
              <w:bottom w:val="single" w:sz="4" w:space="0" w:color="auto"/>
            </w:tcBorders>
            <w:shd w:val="clear" w:color="auto" w:fill="auto"/>
            <w:noWrap/>
            <w:vAlign w:val="center"/>
            <w:hideMark/>
          </w:tcPr>
          <w:p w14:paraId="05414389" w14:textId="77777777" w:rsidR="00EE2E9E" w:rsidRDefault="00F769DC">
            <w:pPr>
              <w:rPr>
                <w:b/>
                <w:bCs/>
                <w:color w:val="000000"/>
                <w:szCs w:val="22"/>
                <w:lang w:eastAsia="cs-CZ"/>
              </w:rPr>
            </w:pPr>
            <w:r>
              <w:rPr>
                <w:bCs/>
                <w:color w:val="000000"/>
                <w:szCs w:val="22"/>
                <w:lang w:eastAsia="cs-CZ"/>
              </w:rPr>
              <w:t>Beze změny (řešeno stejně jako ve stávajícím modernizovaném IZR)</w:t>
            </w:r>
          </w:p>
        </w:tc>
      </w:tr>
      <w:tr w:rsidR="00EE2E9E" w14:paraId="2FB37ECD" w14:textId="77777777">
        <w:trPr>
          <w:trHeight w:val="300"/>
        </w:trPr>
        <w:tc>
          <w:tcPr>
            <w:tcW w:w="426" w:type="dxa"/>
            <w:tcBorders>
              <w:bottom w:val="single" w:sz="4" w:space="0" w:color="auto"/>
            </w:tcBorders>
            <w:vAlign w:val="center"/>
          </w:tcPr>
          <w:p w14:paraId="304ED02E" w14:textId="77777777" w:rsidR="00EE2E9E" w:rsidRDefault="00EE2E9E">
            <w:pPr>
              <w:pStyle w:val="Odstavecseseznamem"/>
              <w:numPr>
                <w:ilvl w:val="0"/>
                <w:numId w:val="23"/>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5A954E66" w14:textId="77777777" w:rsidR="00EE2E9E" w:rsidRDefault="00F769DC">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394" w:type="dxa"/>
            <w:tcBorders>
              <w:bottom w:val="single" w:sz="4" w:space="0" w:color="auto"/>
            </w:tcBorders>
            <w:shd w:val="clear" w:color="auto" w:fill="auto"/>
            <w:noWrap/>
            <w:vAlign w:val="center"/>
            <w:hideMark/>
          </w:tcPr>
          <w:p w14:paraId="2CED8928" w14:textId="77777777" w:rsidR="00EE2E9E" w:rsidRDefault="00F769DC">
            <w:pPr>
              <w:rPr>
                <w:b/>
                <w:bCs/>
                <w:color w:val="000000"/>
                <w:szCs w:val="22"/>
                <w:lang w:eastAsia="cs-CZ"/>
              </w:rPr>
            </w:pPr>
            <w:r>
              <w:rPr>
                <w:bCs/>
                <w:color w:val="000000"/>
                <w:szCs w:val="22"/>
                <w:lang w:eastAsia="cs-CZ"/>
              </w:rPr>
              <w:t>Beze změny (řešeno stejně jako ve stávajícím modernizovaném IZR)</w:t>
            </w:r>
          </w:p>
        </w:tc>
      </w:tr>
      <w:tr w:rsidR="00EE2E9E" w14:paraId="0951C3B6" w14:textId="77777777">
        <w:trPr>
          <w:trHeight w:val="300"/>
        </w:trPr>
        <w:tc>
          <w:tcPr>
            <w:tcW w:w="426" w:type="dxa"/>
            <w:tcBorders>
              <w:bottom w:val="single" w:sz="4" w:space="0" w:color="auto"/>
            </w:tcBorders>
            <w:vAlign w:val="center"/>
          </w:tcPr>
          <w:p w14:paraId="14144BF4" w14:textId="77777777" w:rsidR="00EE2E9E" w:rsidRDefault="00EE2E9E">
            <w:pPr>
              <w:pStyle w:val="Odstavecseseznamem"/>
              <w:numPr>
                <w:ilvl w:val="0"/>
                <w:numId w:val="23"/>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tcPr>
          <w:p w14:paraId="69B27C12" w14:textId="77777777" w:rsidR="00EE2E9E" w:rsidRDefault="00F769DC">
            <w:pPr>
              <w:rPr>
                <w:bCs/>
                <w:color w:val="000000"/>
                <w:szCs w:val="22"/>
                <w:lang w:eastAsia="cs-CZ"/>
              </w:rPr>
            </w:pPr>
            <w:r>
              <w:rPr>
                <w:szCs w:val="22"/>
              </w:rPr>
              <w:t>Šifrování 3.1.8., Certifikační autority a PKI 3.1.9.</w:t>
            </w:r>
          </w:p>
        </w:tc>
        <w:tc>
          <w:tcPr>
            <w:tcW w:w="4394" w:type="dxa"/>
            <w:tcBorders>
              <w:bottom w:val="single" w:sz="4" w:space="0" w:color="auto"/>
            </w:tcBorders>
            <w:shd w:val="clear" w:color="auto" w:fill="auto"/>
            <w:noWrap/>
            <w:vAlign w:val="center"/>
          </w:tcPr>
          <w:p w14:paraId="7F4EB3B9" w14:textId="77777777" w:rsidR="00EE2E9E" w:rsidRDefault="00F769DC">
            <w:pPr>
              <w:rPr>
                <w:b/>
                <w:bCs/>
                <w:color w:val="000000"/>
                <w:szCs w:val="22"/>
                <w:lang w:eastAsia="cs-CZ"/>
              </w:rPr>
            </w:pPr>
            <w:r>
              <w:rPr>
                <w:bCs/>
                <w:color w:val="000000"/>
                <w:szCs w:val="22"/>
                <w:lang w:eastAsia="cs-CZ"/>
              </w:rPr>
              <w:t>N/A (stejně jako v IZR)</w:t>
            </w:r>
          </w:p>
        </w:tc>
      </w:tr>
      <w:tr w:rsidR="00EE2E9E" w14:paraId="610DF7DB" w14:textId="77777777">
        <w:trPr>
          <w:trHeight w:val="300"/>
        </w:trPr>
        <w:tc>
          <w:tcPr>
            <w:tcW w:w="426" w:type="dxa"/>
            <w:tcBorders>
              <w:bottom w:val="single" w:sz="4" w:space="0" w:color="auto"/>
            </w:tcBorders>
            <w:vAlign w:val="center"/>
          </w:tcPr>
          <w:p w14:paraId="20CDC834" w14:textId="77777777" w:rsidR="00EE2E9E" w:rsidRDefault="00EE2E9E">
            <w:pPr>
              <w:pStyle w:val="Odstavecseseznamem"/>
              <w:numPr>
                <w:ilvl w:val="0"/>
                <w:numId w:val="23"/>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11863761" w14:textId="77777777" w:rsidR="00EE2E9E" w:rsidRDefault="00F769DC">
            <w:pPr>
              <w:rPr>
                <w:bCs/>
                <w:color w:val="000000"/>
                <w:szCs w:val="22"/>
                <w:lang w:eastAsia="cs-CZ"/>
              </w:rPr>
            </w:pPr>
            <w:r>
              <w:rPr>
                <w:bCs/>
                <w:color w:val="000000"/>
                <w:szCs w:val="22"/>
                <w:lang w:eastAsia="cs-CZ"/>
              </w:rPr>
              <w:t>Integrita – constraints, cizí klíče apod. 3.2.</w:t>
            </w:r>
          </w:p>
        </w:tc>
        <w:tc>
          <w:tcPr>
            <w:tcW w:w="4394" w:type="dxa"/>
            <w:tcBorders>
              <w:bottom w:val="single" w:sz="4" w:space="0" w:color="auto"/>
            </w:tcBorders>
            <w:shd w:val="clear" w:color="auto" w:fill="auto"/>
            <w:noWrap/>
            <w:vAlign w:val="center"/>
            <w:hideMark/>
          </w:tcPr>
          <w:p w14:paraId="65073876" w14:textId="77777777" w:rsidR="00EE2E9E" w:rsidRDefault="00F769DC">
            <w:pPr>
              <w:rPr>
                <w:b/>
                <w:bCs/>
                <w:color w:val="000000"/>
                <w:szCs w:val="22"/>
                <w:lang w:eastAsia="cs-CZ"/>
              </w:rPr>
            </w:pPr>
            <w:r>
              <w:rPr>
                <w:bCs/>
                <w:color w:val="000000"/>
                <w:szCs w:val="22"/>
                <w:lang w:eastAsia="cs-CZ"/>
              </w:rPr>
              <w:t>Beze změny (řešeno stejně jako ve stávajícím modernizovaném IZR)</w:t>
            </w:r>
          </w:p>
        </w:tc>
      </w:tr>
      <w:tr w:rsidR="00EE2E9E" w14:paraId="5B5B4A3A" w14:textId="77777777">
        <w:trPr>
          <w:trHeight w:val="300"/>
        </w:trPr>
        <w:tc>
          <w:tcPr>
            <w:tcW w:w="426" w:type="dxa"/>
            <w:tcBorders>
              <w:bottom w:val="single" w:sz="4" w:space="0" w:color="auto"/>
            </w:tcBorders>
            <w:vAlign w:val="center"/>
          </w:tcPr>
          <w:p w14:paraId="6FEA8976" w14:textId="77777777" w:rsidR="00EE2E9E" w:rsidRDefault="00EE2E9E">
            <w:pPr>
              <w:pStyle w:val="Odstavecseseznamem"/>
              <w:numPr>
                <w:ilvl w:val="0"/>
                <w:numId w:val="23"/>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13A86C34" w14:textId="77777777" w:rsidR="00EE2E9E" w:rsidRDefault="00F769DC">
            <w:pPr>
              <w:rPr>
                <w:bCs/>
                <w:color w:val="000000"/>
                <w:szCs w:val="22"/>
                <w:lang w:eastAsia="cs-CZ"/>
              </w:rPr>
            </w:pPr>
            <w:r>
              <w:rPr>
                <w:bCs/>
                <w:color w:val="000000"/>
                <w:szCs w:val="22"/>
                <w:lang w:eastAsia="cs-CZ"/>
              </w:rPr>
              <w:t>Integrita – platnost dat 3.2.</w:t>
            </w:r>
          </w:p>
        </w:tc>
        <w:tc>
          <w:tcPr>
            <w:tcW w:w="4394" w:type="dxa"/>
            <w:tcBorders>
              <w:bottom w:val="single" w:sz="4" w:space="0" w:color="auto"/>
            </w:tcBorders>
            <w:shd w:val="clear" w:color="auto" w:fill="auto"/>
            <w:noWrap/>
            <w:vAlign w:val="center"/>
            <w:hideMark/>
          </w:tcPr>
          <w:p w14:paraId="3F4BD5F1" w14:textId="77777777" w:rsidR="00EE2E9E" w:rsidRDefault="00F769DC">
            <w:pPr>
              <w:rPr>
                <w:b/>
                <w:bCs/>
                <w:color w:val="000000"/>
                <w:szCs w:val="22"/>
                <w:lang w:eastAsia="cs-CZ"/>
              </w:rPr>
            </w:pPr>
            <w:r>
              <w:rPr>
                <w:bCs/>
                <w:color w:val="000000"/>
                <w:szCs w:val="22"/>
                <w:lang w:eastAsia="cs-CZ"/>
              </w:rPr>
              <w:t>Beze změny (řešeno stejně jako ve stávajícím modernizovaném IZR)</w:t>
            </w:r>
          </w:p>
        </w:tc>
      </w:tr>
      <w:tr w:rsidR="00EE2E9E" w14:paraId="3038B3AD" w14:textId="77777777">
        <w:trPr>
          <w:trHeight w:val="300"/>
        </w:trPr>
        <w:tc>
          <w:tcPr>
            <w:tcW w:w="426" w:type="dxa"/>
            <w:tcBorders>
              <w:bottom w:val="single" w:sz="4" w:space="0" w:color="auto"/>
            </w:tcBorders>
            <w:vAlign w:val="center"/>
          </w:tcPr>
          <w:p w14:paraId="583B7E71" w14:textId="77777777" w:rsidR="00EE2E9E" w:rsidRDefault="00EE2E9E">
            <w:pPr>
              <w:pStyle w:val="Odstavecseseznamem"/>
              <w:numPr>
                <w:ilvl w:val="0"/>
                <w:numId w:val="23"/>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7D6E9A0D" w14:textId="77777777" w:rsidR="00EE2E9E" w:rsidRDefault="00F769DC">
            <w:pPr>
              <w:rPr>
                <w:bCs/>
                <w:color w:val="000000"/>
                <w:szCs w:val="22"/>
                <w:lang w:eastAsia="cs-CZ"/>
              </w:rPr>
            </w:pPr>
            <w:r>
              <w:rPr>
                <w:bCs/>
                <w:color w:val="000000"/>
                <w:szCs w:val="22"/>
                <w:lang w:eastAsia="cs-CZ"/>
              </w:rPr>
              <w:t>Integrita - kontrola na vstupní data formulářů 3.2.</w:t>
            </w:r>
          </w:p>
        </w:tc>
        <w:tc>
          <w:tcPr>
            <w:tcW w:w="4394" w:type="dxa"/>
            <w:tcBorders>
              <w:bottom w:val="single" w:sz="4" w:space="0" w:color="auto"/>
            </w:tcBorders>
            <w:shd w:val="clear" w:color="auto" w:fill="auto"/>
            <w:noWrap/>
            <w:vAlign w:val="center"/>
            <w:hideMark/>
          </w:tcPr>
          <w:p w14:paraId="1718DF3C" w14:textId="77777777" w:rsidR="00EE2E9E" w:rsidRDefault="00F769DC">
            <w:pPr>
              <w:rPr>
                <w:b/>
                <w:bCs/>
                <w:color w:val="000000"/>
                <w:szCs w:val="22"/>
                <w:lang w:eastAsia="cs-CZ"/>
              </w:rPr>
            </w:pPr>
            <w:r>
              <w:rPr>
                <w:bCs/>
                <w:color w:val="000000"/>
                <w:szCs w:val="22"/>
                <w:lang w:eastAsia="cs-CZ"/>
              </w:rPr>
              <w:t>Beze změny (řešeno stejně jako ve stávajícím modernizovaném IZR)</w:t>
            </w:r>
          </w:p>
        </w:tc>
      </w:tr>
      <w:tr w:rsidR="00EE2E9E" w14:paraId="55E0EAE5" w14:textId="77777777">
        <w:trPr>
          <w:trHeight w:val="300"/>
        </w:trPr>
        <w:tc>
          <w:tcPr>
            <w:tcW w:w="426" w:type="dxa"/>
            <w:tcBorders>
              <w:bottom w:val="single" w:sz="4" w:space="0" w:color="auto"/>
            </w:tcBorders>
            <w:vAlign w:val="center"/>
          </w:tcPr>
          <w:p w14:paraId="0A51B424" w14:textId="77777777" w:rsidR="00EE2E9E" w:rsidRDefault="00EE2E9E">
            <w:pPr>
              <w:pStyle w:val="Odstavecseseznamem"/>
              <w:numPr>
                <w:ilvl w:val="0"/>
                <w:numId w:val="23"/>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7B7876B5" w14:textId="77777777" w:rsidR="00EE2E9E" w:rsidRDefault="00F769DC">
            <w:pPr>
              <w:rPr>
                <w:bCs/>
                <w:color w:val="000000"/>
                <w:szCs w:val="22"/>
                <w:lang w:eastAsia="cs-CZ"/>
              </w:rPr>
            </w:pPr>
            <w:r>
              <w:rPr>
                <w:bCs/>
                <w:color w:val="000000"/>
                <w:szCs w:val="22"/>
                <w:lang w:eastAsia="cs-CZ"/>
              </w:rPr>
              <w:t>Ošetření výjimek běhu, chyby a hlášení 3.4.3.</w:t>
            </w:r>
          </w:p>
        </w:tc>
        <w:tc>
          <w:tcPr>
            <w:tcW w:w="4394" w:type="dxa"/>
            <w:tcBorders>
              <w:bottom w:val="single" w:sz="4" w:space="0" w:color="auto"/>
            </w:tcBorders>
            <w:shd w:val="clear" w:color="auto" w:fill="auto"/>
            <w:noWrap/>
            <w:vAlign w:val="center"/>
            <w:hideMark/>
          </w:tcPr>
          <w:p w14:paraId="576EEF58" w14:textId="77777777" w:rsidR="00EE2E9E" w:rsidRDefault="00F769DC">
            <w:pPr>
              <w:rPr>
                <w:b/>
                <w:bCs/>
                <w:color w:val="000000"/>
                <w:szCs w:val="22"/>
                <w:lang w:eastAsia="cs-CZ"/>
              </w:rPr>
            </w:pPr>
            <w:r>
              <w:rPr>
                <w:bCs/>
                <w:color w:val="000000"/>
                <w:szCs w:val="22"/>
                <w:lang w:eastAsia="cs-CZ"/>
              </w:rPr>
              <w:t>Beze změny (řešeno stejně jako ve stávajícím modernizovaném IZR)</w:t>
            </w:r>
          </w:p>
        </w:tc>
      </w:tr>
      <w:tr w:rsidR="00EE2E9E" w14:paraId="7D3E0610" w14:textId="77777777">
        <w:trPr>
          <w:trHeight w:val="300"/>
        </w:trPr>
        <w:tc>
          <w:tcPr>
            <w:tcW w:w="426" w:type="dxa"/>
            <w:tcBorders>
              <w:bottom w:val="single" w:sz="4" w:space="0" w:color="auto"/>
            </w:tcBorders>
            <w:vAlign w:val="center"/>
          </w:tcPr>
          <w:p w14:paraId="30A02A8F" w14:textId="77777777" w:rsidR="00EE2E9E" w:rsidRDefault="00EE2E9E">
            <w:pPr>
              <w:pStyle w:val="Odstavecseseznamem"/>
              <w:numPr>
                <w:ilvl w:val="0"/>
                <w:numId w:val="23"/>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0B8D81D9" w14:textId="77777777" w:rsidR="00EE2E9E" w:rsidRDefault="00F769DC">
            <w:pPr>
              <w:rPr>
                <w:bCs/>
                <w:color w:val="000000"/>
                <w:szCs w:val="22"/>
                <w:lang w:eastAsia="cs-CZ"/>
              </w:rPr>
            </w:pPr>
            <w:r>
              <w:rPr>
                <w:bCs/>
                <w:color w:val="000000"/>
                <w:szCs w:val="22"/>
                <w:lang w:eastAsia="cs-CZ"/>
              </w:rPr>
              <w:t>Práce s pamětí 3.4.4.</w:t>
            </w:r>
          </w:p>
        </w:tc>
        <w:tc>
          <w:tcPr>
            <w:tcW w:w="4394" w:type="dxa"/>
            <w:tcBorders>
              <w:bottom w:val="single" w:sz="4" w:space="0" w:color="auto"/>
            </w:tcBorders>
            <w:shd w:val="clear" w:color="auto" w:fill="auto"/>
            <w:noWrap/>
            <w:vAlign w:val="center"/>
            <w:hideMark/>
          </w:tcPr>
          <w:p w14:paraId="4EBB29C3" w14:textId="77777777" w:rsidR="00EE2E9E" w:rsidRDefault="00F769DC">
            <w:pPr>
              <w:rPr>
                <w:b/>
                <w:bCs/>
                <w:color w:val="000000"/>
                <w:szCs w:val="22"/>
                <w:lang w:eastAsia="cs-CZ"/>
              </w:rPr>
            </w:pPr>
            <w:r>
              <w:rPr>
                <w:bCs/>
                <w:color w:val="000000"/>
                <w:szCs w:val="22"/>
                <w:lang w:eastAsia="cs-CZ"/>
              </w:rPr>
              <w:t>Beze změny (řešeno stejně jako ve stávajícím modernizovaném IZR)</w:t>
            </w:r>
          </w:p>
        </w:tc>
      </w:tr>
      <w:tr w:rsidR="00EE2E9E" w14:paraId="4080E062" w14:textId="77777777">
        <w:trPr>
          <w:trHeight w:val="300"/>
        </w:trPr>
        <w:tc>
          <w:tcPr>
            <w:tcW w:w="426" w:type="dxa"/>
            <w:tcBorders>
              <w:bottom w:val="single" w:sz="4" w:space="0" w:color="auto"/>
            </w:tcBorders>
            <w:vAlign w:val="center"/>
          </w:tcPr>
          <w:p w14:paraId="4F7B870D" w14:textId="77777777" w:rsidR="00EE2E9E" w:rsidRDefault="00EE2E9E">
            <w:pPr>
              <w:pStyle w:val="Odstavecseseznamem"/>
              <w:numPr>
                <w:ilvl w:val="0"/>
                <w:numId w:val="23"/>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50F8E5A6" w14:textId="77777777" w:rsidR="00EE2E9E" w:rsidRDefault="00F769DC">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394" w:type="dxa"/>
            <w:tcBorders>
              <w:bottom w:val="single" w:sz="4" w:space="0" w:color="auto"/>
            </w:tcBorders>
            <w:shd w:val="clear" w:color="auto" w:fill="auto"/>
            <w:noWrap/>
            <w:vAlign w:val="center"/>
            <w:hideMark/>
          </w:tcPr>
          <w:p w14:paraId="778EE8AB" w14:textId="77777777" w:rsidR="00EE2E9E" w:rsidRDefault="00F769DC">
            <w:pPr>
              <w:rPr>
                <w:b/>
                <w:bCs/>
                <w:color w:val="000000"/>
                <w:szCs w:val="22"/>
                <w:lang w:eastAsia="cs-CZ"/>
              </w:rPr>
            </w:pPr>
            <w:r>
              <w:rPr>
                <w:bCs/>
                <w:color w:val="000000"/>
                <w:szCs w:val="22"/>
                <w:lang w:eastAsia="cs-CZ"/>
              </w:rPr>
              <w:t>Beze změny (řešeno stejně jako ve stávajícím modernizovaném IZR)</w:t>
            </w:r>
          </w:p>
        </w:tc>
      </w:tr>
      <w:tr w:rsidR="00EE2E9E" w14:paraId="679E829F" w14:textId="77777777">
        <w:trPr>
          <w:trHeight w:val="300"/>
        </w:trPr>
        <w:tc>
          <w:tcPr>
            <w:tcW w:w="426" w:type="dxa"/>
            <w:tcBorders>
              <w:bottom w:val="single" w:sz="4" w:space="0" w:color="auto"/>
            </w:tcBorders>
            <w:vAlign w:val="center"/>
          </w:tcPr>
          <w:p w14:paraId="2B2CD79C" w14:textId="77777777" w:rsidR="00EE2E9E" w:rsidRDefault="00EE2E9E">
            <w:pPr>
              <w:pStyle w:val="Odstavecseseznamem"/>
              <w:numPr>
                <w:ilvl w:val="0"/>
                <w:numId w:val="23"/>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72584480" w14:textId="77777777" w:rsidR="00EE2E9E" w:rsidRDefault="00F769DC">
            <w:pPr>
              <w:rPr>
                <w:bCs/>
                <w:color w:val="000000"/>
                <w:szCs w:val="22"/>
                <w:lang w:eastAsia="cs-CZ"/>
              </w:rPr>
            </w:pPr>
            <w:r>
              <w:rPr>
                <w:bCs/>
                <w:color w:val="000000"/>
                <w:szCs w:val="22"/>
                <w:lang w:eastAsia="cs-CZ"/>
              </w:rPr>
              <w:t>Ochrana systému 3.4.7.</w:t>
            </w:r>
          </w:p>
        </w:tc>
        <w:tc>
          <w:tcPr>
            <w:tcW w:w="4394" w:type="dxa"/>
            <w:tcBorders>
              <w:bottom w:val="single" w:sz="4" w:space="0" w:color="auto"/>
            </w:tcBorders>
            <w:shd w:val="clear" w:color="auto" w:fill="auto"/>
            <w:noWrap/>
            <w:vAlign w:val="center"/>
            <w:hideMark/>
          </w:tcPr>
          <w:p w14:paraId="3F48D19E" w14:textId="77777777" w:rsidR="00EE2E9E" w:rsidRDefault="00F769DC">
            <w:pPr>
              <w:rPr>
                <w:b/>
                <w:bCs/>
                <w:color w:val="000000"/>
                <w:szCs w:val="22"/>
                <w:lang w:eastAsia="cs-CZ"/>
              </w:rPr>
            </w:pPr>
            <w:r>
              <w:rPr>
                <w:bCs/>
                <w:color w:val="000000"/>
                <w:szCs w:val="22"/>
                <w:lang w:eastAsia="cs-CZ"/>
              </w:rPr>
              <w:t>Beze změny (řešeno stejně jako ve stávajícím modernizovaném IZR)</w:t>
            </w:r>
          </w:p>
        </w:tc>
      </w:tr>
      <w:tr w:rsidR="00EE2E9E" w14:paraId="50374658" w14:textId="77777777">
        <w:trPr>
          <w:trHeight w:val="300"/>
        </w:trPr>
        <w:tc>
          <w:tcPr>
            <w:tcW w:w="426" w:type="dxa"/>
            <w:tcBorders>
              <w:bottom w:val="single" w:sz="4" w:space="0" w:color="auto"/>
            </w:tcBorders>
            <w:vAlign w:val="center"/>
          </w:tcPr>
          <w:p w14:paraId="47060100" w14:textId="77777777" w:rsidR="00EE2E9E" w:rsidRDefault="00EE2E9E">
            <w:pPr>
              <w:pStyle w:val="Odstavecseseznamem"/>
              <w:numPr>
                <w:ilvl w:val="0"/>
                <w:numId w:val="23"/>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4C6144C6" w14:textId="77777777" w:rsidR="00EE2E9E" w:rsidRDefault="00F769DC">
            <w:pPr>
              <w:rPr>
                <w:bCs/>
                <w:color w:val="000000"/>
                <w:szCs w:val="22"/>
                <w:lang w:eastAsia="cs-CZ"/>
              </w:rPr>
            </w:pPr>
            <w:r>
              <w:rPr>
                <w:bCs/>
                <w:color w:val="000000"/>
                <w:szCs w:val="22"/>
                <w:lang w:eastAsia="cs-CZ"/>
              </w:rPr>
              <w:t>Testování systému 3.4.9.</w:t>
            </w:r>
          </w:p>
        </w:tc>
        <w:tc>
          <w:tcPr>
            <w:tcW w:w="4394" w:type="dxa"/>
            <w:tcBorders>
              <w:bottom w:val="single" w:sz="4" w:space="0" w:color="auto"/>
            </w:tcBorders>
            <w:shd w:val="clear" w:color="auto" w:fill="auto"/>
            <w:noWrap/>
            <w:vAlign w:val="center"/>
            <w:hideMark/>
          </w:tcPr>
          <w:p w14:paraId="4A984FB9" w14:textId="77777777" w:rsidR="00EE2E9E" w:rsidRDefault="00F769DC">
            <w:pPr>
              <w:rPr>
                <w:b/>
                <w:bCs/>
                <w:color w:val="000000"/>
                <w:szCs w:val="22"/>
                <w:lang w:eastAsia="cs-CZ"/>
              </w:rPr>
            </w:pPr>
            <w:r>
              <w:rPr>
                <w:bCs/>
                <w:color w:val="000000"/>
                <w:szCs w:val="22"/>
                <w:lang w:eastAsia="cs-CZ"/>
              </w:rPr>
              <w:t>Beze změny (řešeno stejně jako ve stávajícím modernizovaném IZR)</w:t>
            </w:r>
          </w:p>
        </w:tc>
      </w:tr>
      <w:tr w:rsidR="00EE2E9E" w14:paraId="5CA98FD7" w14:textId="77777777">
        <w:trPr>
          <w:trHeight w:val="300"/>
        </w:trPr>
        <w:tc>
          <w:tcPr>
            <w:tcW w:w="426" w:type="dxa"/>
            <w:tcBorders>
              <w:bottom w:val="single" w:sz="4" w:space="0" w:color="auto"/>
            </w:tcBorders>
            <w:vAlign w:val="center"/>
          </w:tcPr>
          <w:p w14:paraId="73928B83" w14:textId="77777777" w:rsidR="00EE2E9E" w:rsidRDefault="00EE2E9E">
            <w:pPr>
              <w:pStyle w:val="Odstavecseseznamem"/>
              <w:numPr>
                <w:ilvl w:val="0"/>
                <w:numId w:val="23"/>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57FF0FDB" w14:textId="77777777" w:rsidR="00EE2E9E" w:rsidRDefault="00F769DC">
            <w:pPr>
              <w:rPr>
                <w:bCs/>
                <w:color w:val="000000"/>
                <w:szCs w:val="22"/>
                <w:lang w:eastAsia="cs-CZ"/>
              </w:rPr>
            </w:pPr>
            <w:r>
              <w:rPr>
                <w:bCs/>
                <w:color w:val="000000"/>
                <w:szCs w:val="22"/>
                <w:lang w:eastAsia="cs-CZ"/>
              </w:rPr>
              <w:t>Externí komunikace 3.4.11.</w:t>
            </w:r>
          </w:p>
        </w:tc>
        <w:tc>
          <w:tcPr>
            <w:tcW w:w="4394" w:type="dxa"/>
            <w:tcBorders>
              <w:bottom w:val="single" w:sz="4" w:space="0" w:color="auto"/>
            </w:tcBorders>
            <w:shd w:val="clear" w:color="auto" w:fill="auto"/>
            <w:noWrap/>
            <w:vAlign w:val="center"/>
            <w:hideMark/>
          </w:tcPr>
          <w:p w14:paraId="6F103AB8" w14:textId="77777777" w:rsidR="00EE2E9E" w:rsidRDefault="00F769DC">
            <w:pPr>
              <w:rPr>
                <w:b/>
                <w:bCs/>
                <w:color w:val="000000"/>
                <w:szCs w:val="22"/>
                <w:lang w:eastAsia="cs-CZ"/>
              </w:rPr>
            </w:pPr>
            <w:r>
              <w:rPr>
                <w:bCs/>
                <w:color w:val="000000"/>
                <w:szCs w:val="22"/>
                <w:lang w:eastAsia="cs-CZ"/>
              </w:rPr>
              <w:t>Beze změny (řešeno stejně jako ve stávajícím modernizovaném IZR)</w:t>
            </w:r>
          </w:p>
        </w:tc>
      </w:tr>
    </w:tbl>
    <w:p w14:paraId="700013A1" w14:textId="77777777" w:rsidR="00EE2E9E" w:rsidRDefault="00F769DC">
      <w:pPr>
        <w:pStyle w:val="Nadpis1"/>
        <w:numPr>
          <w:ilvl w:val="1"/>
          <w:numId w:val="35"/>
        </w:numPr>
        <w:ind w:left="1440" w:hanging="292"/>
        <w:rPr>
          <w:szCs w:val="22"/>
        </w:rPr>
      </w:pPr>
      <w:r>
        <w:rPr>
          <w:szCs w:val="22"/>
        </w:rPr>
        <w:t>Na součinnost s dalšími systémy</w:t>
      </w:r>
    </w:p>
    <w:p w14:paraId="4DFDF03D" w14:textId="77777777" w:rsidR="00EE2E9E" w:rsidRDefault="00F769DC">
      <w:r>
        <w:t>Bez dopadů</w:t>
      </w:r>
    </w:p>
    <w:p w14:paraId="21F62B9B" w14:textId="77777777" w:rsidR="00EE2E9E" w:rsidRDefault="00F769DC">
      <w:pPr>
        <w:pStyle w:val="Nadpis1"/>
        <w:numPr>
          <w:ilvl w:val="1"/>
          <w:numId w:val="35"/>
        </w:numPr>
        <w:ind w:left="1440" w:hanging="292"/>
        <w:rPr>
          <w:szCs w:val="22"/>
        </w:rPr>
      </w:pPr>
      <w:r>
        <w:rPr>
          <w:szCs w:val="22"/>
        </w:rPr>
        <w:t>Na součinnost AgriBus</w:t>
      </w:r>
    </w:p>
    <w:p w14:paraId="7BF38BCF" w14:textId="77777777" w:rsidR="00EE2E9E" w:rsidRDefault="00F769DC">
      <w:r>
        <w:t>Bez dopadů</w:t>
      </w:r>
    </w:p>
    <w:p w14:paraId="49476E5F" w14:textId="77777777" w:rsidR="00EE2E9E" w:rsidRDefault="00F769DC">
      <w:pPr>
        <w:pStyle w:val="Nadpis1"/>
        <w:numPr>
          <w:ilvl w:val="1"/>
          <w:numId w:val="35"/>
        </w:numPr>
        <w:ind w:left="1440" w:hanging="292"/>
        <w:rPr>
          <w:szCs w:val="22"/>
        </w:rPr>
      </w:pPr>
      <w:r>
        <w:rPr>
          <w:szCs w:val="22"/>
        </w:rPr>
        <w:t>Na dohledové nástroje/scénáře</w:t>
      </w:r>
      <w:r>
        <w:rPr>
          <w:rStyle w:val="Odkaznavysvtlivky"/>
          <w:szCs w:val="22"/>
        </w:rPr>
        <w:endnoteReference w:id="15"/>
      </w:r>
    </w:p>
    <w:p w14:paraId="54621B30" w14:textId="77777777" w:rsidR="00EE2E9E" w:rsidRDefault="00F769DC">
      <w:pPr>
        <w:spacing w:after="120"/>
      </w:pPr>
      <w:r>
        <w:t>Bez dopadů</w:t>
      </w:r>
    </w:p>
    <w:p w14:paraId="52B9D0C3" w14:textId="77777777" w:rsidR="00EE2E9E" w:rsidRDefault="00F769DC">
      <w:pPr>
        <w:pStyle w:val="Nadpis1"/>
        <w:numPr>
          <w:ilvl w:val="1"/>
          <w:numId w:val="35"/>
        </w:numPr>
        <w:ind w:left="1440" w:hanging="292"/>
        <w:rPr>
          <w:szCs w:val="22"/>
        </w:rPr>
      </w:pPr>
      <w:r>
        <w:rPr>
          <w:szCs w:val="22"/>
        </w:rPr>
        <w:lastRenderedPageBreak/>
        <w:t>Ostatní dopady</w:t>
      </w:r>
    </w:p>
    <w:p w14:paraId="3D8A97E4" w14:textId="77777777" w:rsidR="00EE2E9E" w:rsidRDefault="00F769DC">
      <w:pPr>
        <w:spacing w:before="120"/>
        <w:rPr>
          <w:sz w:val="18"/>
          <w:szCs w:val="18"/>
        </w:rPr>
      </w:pPr>
      <w:r>
        <w:rPr>
          <w:sz w:val="18"/>
          <w:szCs w:val="18"/>
        </w:rPr>
        <w:t>(Pozn.: Pokud má požadavek dopady do dalších požadavků MZe, uveďte je také v tomto bodu.)</w:t>
      </w:r>
    </w:p>
    <w:p w14:paraId="08F1D182" w14:textId="77777777" w:rsidR="00EE2E9E" w:rsidRDefault="00F769DC">
      <w:pPr>
        <w:rPr>
          <w:szCs w:val="22"/>
        </w:rPr>
      </w:pPr>
      <w:r>
        <w:t>Bez dopadů</w:t>
      </w:r>
    </w:p>
    <w:p w14:paraId="3FFF2D3C" w14:textId="77777777" w:rsidR="00EE2E9E" w:rsidRDefault="00F769DC">
      <w:pPr>
        <w:pStyle w:val="Nadpis1"/>
        <w:numPr>
          <w:ilvl w:val="0"/>
          <w:numId w:val="35"/>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E2E9E" w14:paraId="2CEAB591"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773BCD" w14:textId="77777777" w:rsidR="00EE2E9E" w:rsidRDefault="00F769DC">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3DFB9D" w14:textId="77777777" w:rsidR="00EE2E9E" w:rsidRDefault="00F769DC">
            <w:pPr>
              <w:rPr>
                <w:b/>
                <w:bCs/>
                <w:color w:val="000000"/>
                <w:szCs w:val="22"/>
                <w:lang w:eastAsia="cs-CZ"/>
              </w:rPr>
            </w:pPr>
            <w:r>
              <w:rPr>
                <w:b/>
                <w:bCs/>
                <w:color w:val="000000"/>
                <w:szCs w:val="22"/>
                <w:lang w:eastAsia="cs-CZ"/>
              </w:rPr>
              <w:t>Popis požadavku na součinnost</w:t>
            </w:r>
          </w:p>
        </w:tc>
      </w:tr>
      <w:tr w:rsidR="00EE2E9E" w14:paraId="07BAA0F8" w14:textId="77777777">
        <w:trPr>
          <w:trHeight w:val="284"/>
        </w:trPr>
        <w:tc>
          <w:tcPr>
            <w:tcW w:w="2126" w:type="dxa"/>
            <w:tcBorders>
              <w:right w:val="dotted" w:sz="4" w:space="0" w:color="auto"/>
            </w:tcBorders>
            <w:shd w:val="clear" w:color="auto" w:fill="auto"/>
            <w:noWrap/>
            <w:vAlign w:val="bottom"/>
          </w:tcPr>
          <w:p w14:paraId="434434FF" w14:textId="77777777" w:rsidR="00EE2E9E" w:rsidRDefault="00F769DC">
            <w:pPr>
              <w:rPr>
                <w:color w:val="000000"/>
                <w:szCs w:val="22"/>
                <w:lang w:eastAsia="cs-CZ"/>
              </w:rPr>
            </w:pPr>
            <w:r>
              <w:rPr>
                <w:color w:val="000000"/>
                <w:szCs w:val="22"/>
                <w:lang w:eastAsia="cs-CZ"/>
              </w:rPr>
              <w:t>LPIS, SZR</w:t>
            </w:r>
          </w:p>
        </w:tc>
        <w:tc>
          <w:tcPr>
            <w:tcW w:w="7654" w:type="dxa"/>
            <w:tcBorders>
              <w:left w:val="dotted" w:sz="4" w:space="0" w:color="auto"/>
              <w:right w:val="dotted" w:sz="4" w:space="0" w:color="auto"/>
            </w:tcBorders>
            <w:shd w:val="clear" w:color="auto" w:fill="auto"/>
            <w:noWrap/>
            <w:vAlign w:val="bottom"/>
          </w:tcPr>
          <w:p w14:paraId="2AB1F2C1" w14:textId="77777777" w:rsidR="00EE2E9E" w:rsidRDefault="00F769DC">
            <w:pPr>
              <w:rPr>
                <w:color w:val="000000"/>
                <w:szCs w:val="22"/>
                <w:lang w:eastAsia="cs-CZ"/>
              </w:rPr>
            </w:pPr>
            <w:r>
              <w:rPr>
                <w:color w:val="000000"/>
                <w:szCs w:val="22"/>
                <w:lang w:eastAsia="cs-CZ"/>
              </w:rPr>
              <w:t>Viz popis PZ, dále při testování a akceptaci PZ</w:t>
            </w:r>
          </w:p>
        </w:tc>
      </w:tr>
    </w:tbl>
    <w:p w14:paraId="1DBE0F2E" w14:textId="77777777" w:rsidR="00EE2E9E" w:rsidRDefault="00F769DC">
      <w:pPr>
        <w:rPr>
          <w:sz w:val="18"/>
          <w:szCs w:val="18"/>
        </w:rPr>
      </w:pPr>
      <w:r>
        <w:rPr>
          <w:sz w:val="18"/>
          <w:szCs w:val="18"/>
        </w:rPr>
        <w:t>(Pozn.: K popisu požadavku uveďte etapu, kdy bude součinnost vyžadována.)</w:t>
      </w:r>
    </w:p>
    <w:p w14:paraId="1F591D52" w14:textId="77777777" w:rsidR="00EE2E9E" w:rsidRDefault="00F769DC">
      <w:pPr>
        <w:pStyle w:val="Nadpis1"/>
        <w:numPr>
          <w:ilvl w:val="0"/>
          <w:numId w:val="35"/>
        </w:numPr>
        <w:ind w:left="284" w:hanging="284"/>
        <w:rPr>
          <w:szCs w:val="22"/>
        </w:rPr>
      </w:pPr>
      <w:r>
        <w:rPr>
          <w:szCs w:val="22"/>
        </w:rPr>
        <w:t>Harmonogram plnění</w:t>
      </w:r>
      <w:r>
        <w:rPr>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E2E9E" w14:paraId="1A5BC49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C6A2D0" w14:textId="77777777" w:rsidR="00EE2E9E" w:rsidRDefault="00F769DC">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760DF1A" w14:textId="77777777" w:rsidR="00EE2E9E" w:rsidRDefault="00F769DC">
            <w:pPr>
              <w:rPr>
                <w:b/>
                <w:bCs/>
                <w:color w:val="000000"/>
                <w:szCs w:val="22"/>
                <w:lang w:eastAsia="cs-CZ"/>
              </w:rPr>
            </w:pPr>
            <w:r>
              <w:rPr>
                <w:b/>
                <w:bCs/>
                <w:color w:val="000000"/>
                <w:szCs w:val="22"/>
                <w:lang w:eastAsia="cs-CZ"/>
              </w:rPr>
              <w:t>Termín */</w:t>
            </w:r>
          </w:p>
        </w:tc>
      </w:tr>
      <w:tr w:rsidR="00EE2E9E" w14:paraId="7E29C54F" w14:textId="77777777">
        <w:trPr>
          <w:trHeight w:val="284"/>
        </w:trPr>
        <w:tc>
          <w:tcPr>
            <w:tcW w:w="7229" w:type="dxa"/>
            <w:tcBorders>
              <w:right w:val="dotted" w:sz="4" w:space="0" w:color="auto"/>
            </w:tcBorders>
            <w:shd w:val="clear" w:color="auto" w:fill="auto"/>
            <w:noWrap/>
            <w:vAlign w:val="center"/>
          </w:tcPr>
          <w:p w14:paraId="4D92582F" w14:textId="77777777" w:rsidR="00EE2E9E" w:rsidRDefault="00F769DC">
            <w:pPr>
              <w:rPr>
                <w:color w:val="000000"/>
                <w:szCs w:val="22"/>
                <w:lang w:eastAsia="cs-CZ"/>
              </w:rPr>
            </w:pPr>
            <w:r>
              <w:rPr>
                <w:color w:val="000000"/>
                <w:szCs w:val="22"/>
                <w:lang w:eastAsia="cs-CZ"/>
              </w:rPr>
              <w:t>Nasazení na testovací prostředí - odlití a hromadný nápočet</w:t>
            </w:r>
          </w:p>
        </w:tc>
        <w:tc>
          <w:tcPr>
            <w:tcW w:w="2552" w:type="dxa"/>
            <w:tcBorders>
              <w:left w:val="dotted" w:sz="4" w:space="0" w:color="auto"/>
            </w:tcBorders>
            <w:shd w:val="clear" w:color="auto" w:fill="auto"/>
            <w:vAlign w:val="center"/>
          </w:tcPr>
          <w:p w14:paraId="024DCFCE" w14:textId="77777777" w:rsidR="00EE2E9E" w:rsidRDefault="00F769DC">
            <w:pPr>
              <w:rPr>
                <w:color w:val="000000"/>
                <w:szCs w:val="22"/>
                <w:lang w:eastAsia="cs-CZ"/>
              </w:rPr>
            </w:pPr>
            <w:r>
              <w:rPr>
                <w:color w:val="000000"/>
                <w:szCs w:val="22"/>
                <w:lang w:eastAsia="cs-CZ"/>
              </w:rPr>
              <w:t>30.11.2022</w:t>
            </w:r>
          </w:p>
        </w:tc>
      </w:tr>
      <w:tr w:rsidR="00EE2E9E" w14:paraId="5389EE54" w14:textId="77777777">
        <w:trPr>
          <w:trHeight w:val="284"/>
        </w:trPr>
        <w:tc>
          <w:tcPr>
            <w:tcW w:w="7229" w:type="dxa"/>
            <w:tcBorders>
              <w:right w:val="dotted" w:sz="4" w:space="0" w:color="auto"/>
            </w:tcBorders>
            <w:shd w:val="clear" w:color="auto" w:fill="auto"/>
            <w:noWrap/>
            <w:vAlign w:val="center"/>
          </w:tcPr>
          <w:p w14:paraId="23835FBD" w14:textId="77777777" w:rsidR="00EE2E9E" w:rsidRDefault="00F769DC">
            <w:pPr>
              <w:rPr>
                <w:color w:val="000000"/>
                <w:szCs w:val="22"/>
                <w:lang w:eastAsia="cs-CZ"/>
              </w:rPr>
            </w:pPr>
            <w:r>
              <w:rPr>
                <w:color w:val="000000"/>
                <w:szCs w:val="22"/>
                <w:lang w:eastAsia="cs-CZ"/>
              </w:rPr>
              <w:t>Nasazení na provozní prostředí - odlití a hromadný nápočet</w:t>
            </w:r>
          </w:p>
        </w:tc>
        <w:tc>
          <w:tcPr>
            <w:tcW w:w="2552" w:type="dxa"/>
            <w:tcBorders>
              <w:left w:val="dotted" w:sz="4" w:space="0" w:color="auto"/>
            </w:tcBorders>
            <w:shd w:val="clear" w:color="auto" w:fill="auto"/>
            <w:vAlign w:val="center"/>
          </w:tcPr>
          <w:p w14:paraId="01FC9FC5" w14:textId="77777777" w:rsidR="00EE2E9E" w:rsidRDefault="00F769DC">
            <w:pPr>
              <w:rPr>
                <w:color w:val="000000"/>
                <w:szCs w:val="22"/>
                <w:lang w:eastAsia="cs-CZ"/>
              </w:rPr>
            </w:pPr>
            <w:r>
              <w:rPr>
                <w:color w:val="000000"/>
                <w:szCs w:val="22"/>
                <w:lang w:eastAsia="cs-CZ"/>
              </w:rPr>
              <w:t>15.12.2022</w:t>
            </w:r>
          </w:p>
        </w:tc>
      </w:tr>
      <w:tr w:rsidR="00EE2E9E" w14:paraId="2DBDE315" w14:textId="77777777">
        <w:trPr>
          <w:trHeight w:val="284"/>
        </w:trPr>
        <w:tc>
          <w:tcPr>
            <w:tcW w:w="7229" w:type="dxa"/>
            <w:tcBorders>
              <w:right w:val="dotted" w:sz="4" w:space="0" w:color="auto"/>
            </w:tcBorders>
            <w:shd w:val="clear" w:color="auto" w:fill="auto"/>
            <w:noWrap/>
            <w:vAlign w:val="center"/>
          </w:tcPr>
          <w:p w14:paraId="6D88FB56" w14:textId="77777777" w:rsidR="00EE2E9E" w:rsidRDefault="00F769DC">
            <w:pPr>
              <w:rPr>
                <w:color w:val="000000"/>
                <w:szCs w:val="22"/>
                <w:lang w:eastAsia="cs-CZ"/>
              </w:rPr>
            </w:pPr>
            <w:r>
              <w:rPr>
                <w:color w:val="000000"/>
                <w:szCs w:val="22"/>
                <w:lang w:eastAsia="cs-CZ"/>
              </w:rPr>
              <w:t>Nasazení na testovací prostředí - začlenění do uživ. rozhraní IZR</w:t>
            </w:r>
          </w:p>
        </w:tc>
        <w:tc>
          <w:tcPr>
            <w:tcW w:w="2552" w:type="dxa"/>
            <w:tcBorders>
              <w:left w:val="dotted" w:sz="4" w:space="0" w:color="auto"/>
            </w:tcBorders>
            <w:shd w:val="clear" w:color="auto" w:fill="auto"/>
            <w:vAlign w:val="center"/>
          </w:tcPr>
          <w:p w14:paraId="3B1EF586" w14:textId="77777777" w:rsidR="00EE2E9E" w:rsidRDefault="00F769DC">
            <w:pPr>
              <w:rPr>
                <w:color w:val="000000"/>
                <w:szCs w:val="22"/>
                <w:lang w:eastAsia="cs-CZ"/>
              </w:rPr>
            </w:pPr>
            <w:r>
              <w:rPr>
                <w:color w:val="000000"/>
                <w:szCs w:val="22"/>
                <w:lang w:eastAsia="cs-CZ"/>
              </w:rPr>
              <w:t>15.1.2023</w:t>
            </w:r>
          </w:p>
        </w:tc>
      </w:tr>
      <w:tr w:rsidR="00EE2E9E" w14:paraId="2125CF8A" w14:textId="77777777">
        <w:trPr>
          <w:trHeight w:val="284"/>
        </w:trPr>
        <w:tc>
          <w:tcPr>
            <w:tcW w:w="7229" w:type="dxa"/>
            <w:tcBorders>
              <w:right w:val="dotted" w:sz="4" w:space="0" w:color="auto"/>
            </w:tcBorders>
            <w:shd w:val="clear" w:color="auto" w:fill="auto"/>
            <w:noWrap/>
            <w:vAlign w:val="center"/>
          </w:tcPr>
          <w:p w14:paraId="68BD6874" w14:textId="77777777" w:rsidR="00EE2E9E" w:rsidRDefault="00F769DC">
            <w:pPr>
              <w:rPr>
                <w:color w:val="000000"/>
                <w:szCs w:val="22"/>
                <w:lang w:eastAsia="cs-CZ"/>
              </w:rPr>
            </w:pPr>
            <w:r>
              <w:rPr>
                <w:color w:val="000000"/>
                <w:szCs w:val="22"/>
                <w:lang w:eastAsia="cs-CZ"/>
              </w:rPr>
              <w:t>Nasazení na provozní prostředí - začlenění do uživ. rozhraní IZR</w:t>
            </w:r>
          </w:p>
        </w:tc>
        <w:tc>
          <w:tcPr>
            <w:tcW w:w="2552" w:type="dxa"/>
            <w:tcBorders>
              <w:left w:val="dotted" w:sz="4" w:space="0" w:color="auto"/>
            </w:tcBorders>
            <w:shd w:val="clear" w:color="auto" w:fill="auto"/>
            <w:vAlign w:val="center"/>
          </w:tcPr>
          <w:p w14:paraId="455D2373" w14:textId="77777777" w:rsidR="00EE2E9E" w:rsidRDefault="00F769DC">
            <w:pPr>
              <w:rPr>
                <w:color w:val="000000"/>
                <w:szCs w:val="22"/>
                <w:lang w:eastAsia="cs-CZ"/>
              </w:rPr>
            </w:pPr>
            <w:r>
              <w:rPr>
                <w:color w:val="000000"/>
                <w:szCs w:val="22"/>
                <w:lang w:eastAsia="cs-CZ"/>
              </w:rPr>
              <w:t>31.1.2023</w:t>
            </w:r>
          </w:p>
        </w:tc>
      </w:tr>
      <w:tr w:rsidR="00EE2E9E" w14:paraId="129FE299" w14:textId="77777777">
        <w:trPr>
          <w:trHeight w:val="284"/>
        </w:trPr>
        <w:tc>
          <w:tcPr>
            <w:tcW w:w="7229" w:type="dxa"/>
            <w:tcBorders>
              <w:right w:val="dotted" w:sz="4" w:space="0" w:color="auto"/>
            </w:tcBorders>
            <w:shd w:val="clear" w:color="auto" w:fill="auto"/>
            <w:noWrap/>
            <w:vAlign w:val="center"/>
          </w:tcPr>
          <w:p w14:paraId="4297B607" w14:textId="77777777" w:rsidR="00EE2E9E" w:rsidRDefault="00F769DC">
            <w:pPr>
              <w:rPr>
                <w:color w:val="000000"/>
                <w:szCs w:val="22"/>
                <w:lang w:eastAsia="cs-CZ"/>
              </w:rPr>
            </w:pPr>
            <w:r>
              <w:rPr>
                <w:color w:val="000000"/>
                <w:szCs w:val="22"/>
                <w:lang w:eastAsia="cs-CZ"/>
              </w:rPr>
              <w:t>Akceptace</w:t>
            </w:r>
          </w:p>
        </w:tc>
        <w:tc>
          <w:tcPr>
            <w:tcW w:w="2552" w:type="dxa"/>
            <w:tcBorders>
              <w:left w:val="dotted" w:sz="4" w:space="0" w:color="auto"/>
            </w:tcBorders>
            <w:shd w:val="clear" w:color="auto" w:fill="auto"/>
            <w:vAlign w:val="center"/>
          </w:tcPr>
          <w:p w14:paraId="512EFCAA" w14:textId="77777777" w:rsidR="00EE2E9E" w:rsidRDefault="00F769DC">
            <w:pPr>
              <w:rPr>
                <w:color w:val="000000"/>
                <w:szCs w:val="22"/>
                <w:lang w:eastAsia="cs-CZ"/>
              </w:rPr>
            </w:pPr>
            <w:r>
              <w:rPr>
                <w:color w:val="000000"/>
                <w:szCs w:val="22"/>
                <w:lang w:eastAsia="cs-CZ"/>
              </w:rPr>
              <w:t>28.2.2023</w:t>
            </w:r>
          </w:p>
        </w:tc>
      </w:tr>
    </w:tbl>
    <w:p w14:paraId="1AC4BD15" w14:textId="77777777" w:rsidR="00EE2E9E" w:rsidRDefault="00F769DC">
      <w:pPr>
        <w:spacing w:before="120"/>
        <w:rPr>
          <w:sz w:val="18"/>
          <w:szCs w:val="18"/>
        </w:rPr>
      </w:pPr>
      <w:r>
        <w:rPr>
          <w:sz w:val="18"/>
          <w:szCs w:val="18"/>
        </w:rPr>
        <w:t>*/ Upozornění: Uvedený harmonogram je platný v případě, že Dodavatel obdrží objednávku do 17.10.2022. V případě pozdějšího data objednání si Dodavatel vyhrazuje právo na úpravu harmonogramu v závislosti na aktuálním vytížení kapacit daného realizačního týmu Dodavatele či stanovení priorit ze strany Objednatele.</w:t>
      </w:r>
    </w:p>
    <w:p w14:paraId="08969CA2" w14:textId="77777777" w:rsidR="00EE2E9E" w:rsidRDefault="00F769DC">
      <w:pPr>
        <w:spacing w:before="120"/>
        <w:rPr>
          <w:szCs w:val="22"/>
        </w:rPr>
      </w:pPr>
      <w:r>
        <w:rPr>
          <w:b/>
          <w:bCs/>
          <w:szCs w:val="22"/>
        </w:rPr>
        <w:t>Poznámka</w:t>
      </w:r>
      <w:r>
        <w:rPr>
          <w:szCs w:val="22"/>
        </w:rPr>
        <w:t>: k harmonogramu: V prvním kroku (v letošním roce) budou implementovány urgentní části: příprava databázové struktury, výpočet, základní kostra pro spuštění</w:t>
      </w:r>
    </w:p>
    <w:p w14:paraId="1503A9B4" w14:textId="77777777" w:rsidR="00EE2E9E" w:rsidRDefault="00F769DC">
      <w:pPr>
        <w:pStyle w:val="Nadpis1"/>
        <w:numPr>
          <w:ilvl w:val="0"/>
          <w:numId w:val="35"/>
        </w:numPr>
        <w:ind w:left="284" w:hanging="284"/>
        <w:rPr>
          <w:szCs w:val="22"/>
        </w:rPr>
      </w:pPr>
      <w:r>
        <w:rPr>
          <w:szCs w:val="22"/>
        </w:rPr>
        <w:t>Pracnost a cenová nabídka navrhovaného řešení</w:t>
      </w:r>
    </w:p>
    <w:p w14:paraId="4892105E" w14:textId="77777777" w:rsidR="00EE2E9E" w:rsidRDefault="00F769D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EE2E9E" w14:paraId="035223D7" w14:textId="77777777">
        <w:tc>
          <w:tcPr>
            <w:tcW w:w="1701" w:type="dxa"/>
            <w:tcBorders>
              <w:top w:val="single" w:sz="8" w:space="0" w:color="auto"/>
              <w:left w:val="single" w:sz="8" w:space="0" w:color="auto"/>
              <w:bottom w:val="single" w:sz="8" w:space="0" w:color="auto"/>
              <w:right w:val="single" w:sz="8" w:space="0" w:color="auto"/>
            </w:tcBorders>
          </w:tcPr>
          <w:p w14:paraId="268AC5E9" w14:textId="77777777" w:rsidR="00EE2E9E" w:rsidRDefault="00F769DC">
            <w:pPr>
              <w:pStyle w:val="Tabulka"/>
              <w:rPr>
                <w:szCs w:val="22"/>
              </w:rPr>
            </w:pPr>
            <w:r>
              <w:rPr>
                <w:b/>
                <w:szCs w:val="22"/>
              </w:rPr>
              <w:t>Oblast / role</w:t>
            </w:r>
            <w:r>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34D7345E" w14:textId="77777777" w:rsidR="00EE2E9E" w:rsidRDefault="00F769DC">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F00C0E2" w14:textId="77777777" w:rsidR="00EE2E9E" w:rsidRDefault="00F769DC">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AF46390" w14:textId="77777777" w:rsidR="00EE2E9E" w:rsidRDefault="00F769DC">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C9C4D67" w14:textId="77777777" w:rsidR="00EE2E9E" w:rsidRDefault="00F769DC">
            <w:pPr>
              <w:pStyle w:val="Tabulka"/>
              <w:rPr>
                <w:b/>
                <w:szCs w:val="22"/>
              </w:rPr>
            </w:pPr>
            <w:r>
              <w:rPr>
                <w:b/>
                <w:szCs w:val="22"/>
              </w:rPr>
              <w:t>v Kč s DPH</w:t>
            </w:r>
          </w:p>
        </w:tc>
      </w:tr>
      <w:tr w:rsidR="00EE2E9E" w14:paraId="1D7F73F3" w14:textId="77777777">
        <w:trPr>
          <w:trHeight w:hRule="exact" w:val="20"/>
        </w:trPr>
        <w:tc>
          <w:tcPr>
            <w:tcW w:w="1701" w:type="dxa"/>
            <w:tcBorders>
              <w:top w:val="single" w:sz="8" w:space="0" w:color="auto"/>
              <w:left w:val="dotted" w:sz="4" w:space="0" w:color="auto"/>
            </w:tcBorders>
          </w:tcPr>
          <w:p w14:paraId="0135A429" w14:textId="77777777" w:rsidR="00EE2E9E" w:rsidRDefault="00EE2E9E">
            <w:pPr>
              <w:pStyle w:val="Tabulka"/>
              <w:rPr>
                <w:szCs w:val="22"/>
              </w:rPr>
            </w:pPr>
          </w:p>
        </w:tc>
        <w:tc>
          <w:tcPr>
            <w:tcW w:w="3544" w:type="dxa"/>
            <w:tcBorders>
              <w:top w:val="single" w:sz="8" w:space="0" w:color="auto"/>
              <w:left w:val="dotted" w:sz="4" w:space="0" w:color="auto"/>
            </w:tcBorders>
          </w:tcPr>
          <w:p w14:paraId="01E75D17" w14:textId="77777777" w:rsidR="00EE2E9E" w:rsidRDefault="00EE2E9E">
            <w:pPr>
              <w:pStyle w:val="Tabulka"/>
              <w:rPr>
                <w:szCs w:val="22"/>
              </w:rPr>
            </w:pPr>
          </w:p>
        </w:tc>
        <w:tc>
          <w:tcPr>
            <w:tcW w:w="1276" w:type="dxa"/>
            <w:tcBorders>
              <w:top w:val="single" w:sz="8" w:space="0" w:color="auto"/>
            </w:tcBorders>
          </w:tcPr>
          <w:p w14:paraId="23EAFB91" w14:textId="77777777" w:rsidR="00EE2E9E" w:rsidRDefault="00EE2E9E">
            <w:pPr>
              <w:pStyle w:val="Tabulka"/>
              <w:rPr>
                <w:szCs w:val="22"/>
              </w:rPr>
            </w:pPr>
          </w:p>
        </w:tc>
        <w:tc>
          <w:tcPr>
            <w:tcW w:w="1559" w:type="dxa"/>
            <w:tcBorders>
              <w:top w:val="single" w:sz="8" w:space="0" w:color="auto"/>
            </w:tcBorders>
          </w:tcPr>
          <w:p w14:paraId="08C1A395" w14:textId="77777777" w:rsidR="00EE2E9E" w:rsidRDefault="00EE2E9E">
            <w:pPr>
              <w:pStyle w:val="Tabulka"/>
              <w:rPr>
                <w:szCs w:val="22"/>
              </w:rPr>
            </w:pPr>
          </w:p>
        </w:tc>
        <w:tc>
          <w:tcPr>
            <w:tcW w:w="1699" w:type="dxa"/>
            <w:tcBorders>
              <w:top w:val="single" w:sz="8" w:space="0" w:color="auto"/>
            </w:tcBorders>
          </w:tcPr>
          <w:p w14:paraId="07AD46BD" w14:textId="77777777" w:rsidR="00EE2E9E" w:rsidRDefault="00EE2E9E">
            <w:pPr>
              <w:pStyle w:val="Tabulka"/>
              <w:rPr>
                <w:szCs w:val="22"/>
              </w:rPr>
            </w:pPr>
          </w:p>
        </w:tc>
      </w:tr>
      <w:tr w:rsidR="00EE2E9E" w14:paraId="63C31760" w14:textId="77777777">
        <w:trPr>
          <w:trHeight w:val="397"/>
        </w:trPr>
        <w:tc>
          <w:tcPr>
            <w:tcW w:w="1701" w:type="dxa"/>
            <w:tcBorders>
              <w:top w:val="dotted" w:sz="4" w:space="0" w:color="auto"/>
              <w:left w:val="dotted" w:sz="4" w:space="0" w:color="auto"/>
            </w:tcBorders>
          </w:tcPr>
          <w:p w14:paraId="3D9004B6" w14:textId="77777777" w:rsidR="00EE2E9E" w:rsidRDefault="00EE2E9E">
            <w:pPr>
              <w:pStyle w:val="Tabulka"/>
              <w:rPr>
                <w:szCs w:val="22"/>
              </w:rPr>
            </w:pPr>
          </w:p>
        </w:tc>
        <w:tc>
          <w:tcPr>
            <w:tcW w:w="3544" w:type="dxa"/>
            <w:tcBorders>
              <w:top w:val="dotted" w:sz="4" w:space="0" w:color="auto"/>
              <w:left w:val="dotted" w:sz="4" w:space="0" w:color="auto"/>
            </w:tcBorders>
          </w:tcPr>
          <w:p w14:paraId="59118AA0" w14:textId="77777777" w:rsidR="00EE2E9E" w:rsidRDefault="00F769DC">
            <w:pPr>
              <w:pStyle w:val="Tabulka"/>
              <w:rPr>
                <w:szCs w:val="22"/>
              </w:rPr>
            </w:pPr>
            <w:r>
              <w:rPr>
                <w:szCs w:val="22"/>
              </w:rPr>
              <w:t>Viz cenová nabídka v příloze č.01</w:t>
            </w:r>
          </w:p>
        </w:tc>
        <w:tc>
          <w:tcPr>
            <w:tcW w:w="1276" w:type="dxa"/>
            <w:tcBorders>
              <w:top w:val="dotted" w:sz="4" w:space="0" w:color="auto"/>
            </w:tcBorders>
          </w:tcPr>
          <w:p w14:paraId="11000FD1" w14:textId="77777777" w:rsidR="00EE2E9E" w:rsidRDefault="00F769DC">
            <w:pPr>
              <w:pStyle w:val="Tabulka"/>
              <w:jc w:val="center"/>
              <w:rPr>
                <w:szCs w:val="22"/>
              </w:rPr>
            </w:pPr>
            <w:r>
              <w:rPr>
                <w:szCs w:val="22"/>
              </w:rPr>
              <w:t>98,25</w:t>
            </w:r>
          </w:p>
        </w:tc>
        <w:tc>
          <w:tcPr>
            <w:tcW w:w="1559" w:type="dxa"/>
            <w:tcBorders>
              <w:top w:val="dotted" w:sz="4" w:space="0" w:color="auto"/>
            </w:tcBorders>
          </w:tcPr>
          <w:p w14:paraId="4A6B89C9" w14:textId="77777777" w:rsidR="00EE2E9E" w:rsidRDefault="00F769DC">
            <w:pPr>
              <w:pStyle w:val="Tabulka"/>
              <w:rPr>
                <w:szCs w:val="22"/>
              </w:rPr>
            </w:pPr>
            <w:r>
              <w:t xml:space="preserve"> 874 425,00</w:t>
            </w:r>
          </w:p>
        </w:tc>
        <w:tc>
          <w:tcPr>
            <w:tcW w:w="1699" w:type="dxa"/>
            <w:tcBorders>
              <w:top w:val="dotted" w:sz="4" w:space="0" w:color="auto"/>
            </w:tcBorders>
          </w:tcPr>
          <w:p w14:paraId="1A91BB17" w14:textId="77777777" w:rsidR="00EE2E9E" w:rsidRDefault="00F769DC">
            <w:pPr>
              <w:pStyle w:val="Tabulka"/>
              <w:rPr>
                <w:szCs w:val="22"/>
              </w:rPr>
            </w:pPr>
            <w:r>
              <w:t>1 058 054,25</w:t>
            </w:r>
          </w:p>
        </w:tc>
      </w:tr>
      <w:tr w:rsidR="00EE2E9E" w14:paraId="579D8D04" w14:textId="77777777">
        <w:trPr>
          <w:trHeight w:val="397"/>
        </w:trPr>
        <w:tc>
          <w:tcPr>
            <w:tcW w:w="5245" w:type="dxa"/>
            <w:gridSpan w:val="2"/>
            <w:tcBorders>
              <w:left w:val="dotted" w:sz="4" w:space="0" w:color="auto"/>
              <w:bottom w:val="dotted" w:sz="4" w:space="0" w:color="auto"/>
            </w:tcBorders>
          </w:tcPr>
          <w:p w14:paraId="4E64BCA7" w14:textId="77777777" w:rsidR="00EE2E9E" w:rsidRDefault="00F769DC">
            <w:pPr>
              <w:pStyle w:val="Tabulka"/>
              <w:rPr>
                <w:b/>
                <w:szCs w:val="22"/>
              </w:rPr>
            </w:pPr>
            <w:r>
              <w:rPr>
                <w:b/>
                <w:szCs w:val="22"/>
              </w:rPr>
              <w:t>Celkem:</w:t>
            </w:r>
          </w:p>
        </w:tc>
        <w:tc>
          <w:tcPr>
            <w:tcW w:w="1276" w:type="dxa"/>
            <w:tcBorders>
              <w:bottom w:val="dotted" w:sz="4" w:space="0" w:color="auto"/>
            </w:tcBorders>
          </w:tcPr>
          <w:p w14:paraId="09A63966" w14:textId="77777777" w:rsidR="00EE2E9E" w:rsidRDefault="00F769DC">
            <w:pPr>
              <w:pStyle w:val="Tabulka"/>
              <w:jc w:val="center"/>
              <w:rPr>
                <w:szCs w:val="22"/>
              </w:rPr>
            </w:pPr>
            <w:r>
              <w:rPr>
                <w:szCs w:val="22"/>
              </w:rPr>
              <w:t>98,25</w:t>
            </w:r>
          </w:p>
        </w:tc>
        <w:tc>
          <w:tcPr>
            <w:tcW w:w="1559" w:type="dxa"/>
            <w:tcBorders>
              <w:bottom w:val="dotted" w:sz="4" w:space="0" w:color="auto"/>
            </w:tcBorders>
          </w:tcPr>
          <w:p w14:paraId="48F4B2A7" w14:textId="77777777" w:rsidR="00EE2E9E" w:rsidRDefault="00F769DC">
            <w:pPr>
              <w:pStyle w:val="Tabulka"/>
              <w:rPr>
                <w:szCs w:val="22"/>
              </w:rPr>
            </w:pPr>
            <w:r>
              <w:t xml:space="preserve"> 874 425,00</w:t>
            </w:r>
          </w:p>
        </w:tc>
        <w:tc>
          <w:tcPr>
            <w:tcW w:w="1699" w:type="dxa"/>
            <w:tcBorders>
              <w:bottom w:val="dotted" w:sz="4" w:space="0" w:color="auto"/>
            </w:tcBorders>
          </w:tcPr>
          <w:p w14:paraId="6E769E23" w14:textId="77777777" w:rsidR="00EE2E9E" w:rsidRDefault="00F769DC">
            <w:pPr>
              <w:pStyle w:val="Tabulka"/>
              <w:rPr>
                <w:szCs w:val="22"/>
              </w:rPr>
            </w:pPr>
            <w:r>
              <w:t>1 058 054,25</w:t>
            </w:r>
          </w:p>
        </w:tc>
      </w:tr>
    </w:tbl>
    <w:p w14:paraId="5237A64C" w14:textId="77777777" w:rsidR="00EE2E9E" w:rsidRDefault="00EE2E9E">
      <w:pPr>
        <w:rPr>
          <w:sz w:val="8"/>
          <w:szCs w:val="8"/>
        </w:rPr>
      </w:pPr>
    </w:p>
    <w:p w14:paraId="3BF39544" w14:textId="77777777" w:rsidR="00EE2E9E" w:rsidRDefault="00F769DC">
      <w:pPr>
        <w:rPr>
          <w:sz w:val="18"/>
          <w:szCs w:val="18"/>
        </w:rPr>
      </w:pPr>
      <w:r>
        <w:rPr>
          <w:sz w:val="18"/>
          <w:szCs w:val="18"/>
        </w:rPr>
        <w:t>(Pozn.: MD – člověkoden, MJ – měrná jednotka, např. počet kusů)</w:t>
      </w:r>
    </w:p>
    <w:p w14:paraId="0AB21B83" w14:textId="77777777" w:rsidR="00EE2E9E" w:rsidRDefault="00F769DC">
      <w:pPr>
        <w:pStyle w:val="Nadpis1"/>
        <w:numPr>
          <w:ilvl w:val="0"/>
          <w:numId w:val="35"/>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E2E9E" w14:paraId="3FBD9F16"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D620D7" w14:textId="77777777" w:rsidR="00EE2E9E" w:rsidRDefault="00F769DC">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B6D769" w14:textId="77777777" w:rsidR="00EE2E9E" w:rsidRDefault="00F769DC">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372A1FF" w14:textId="77777777" w:rsidR="00EE2E9E" w:rsidRDefault="00F769DC">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EE2E9E" w14:paraId="5FE69916" w14:textId="77777777">
        <w:trPr>
          <w:trHeight w:val="284"/>
        </w:trPr>
        <w:tc>
          <w:tcPr>
            <w:tcW w:w="710" w:type="dxa"/>
            <w:tcBorders>
              <w:right w:val="dotted" w:sz="4" w:space="0" w:color="auto"/>
            </w:tcBorders>
            <w:shd w:val="clear" w:color="auto" w:fill="auto"/>
            <w:noWrap/>
            <w:vAlign w:val="bottom"/>
          </w:tcPr>
          <w:p w14:paraId="688CD499" w14:textId="77777777" w:rsidR="00EE2E9E" w:rsidRDefault="00F769DC">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DC4E7F7" w14:textId="77777777" w:rsidR="00EE2E9E" w:rsidRDefault="00F769DC">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0603EEA3" w14:textId="77777777" w:rsidR="00EE2E9E" w:rsidRDefault="00F769DC">
            <w:pPr>
              <w:rPr>
                <w:color w:val="000000"/>
                <w:szCs w:val="22"/>
                <w:lang w:eastAsia="cs-CZ"/>
              </w:rPr>
            </w:pPr>
            <w:r>
              <w:rPr>
                <w:color w:val="000000"/>
                <w:szCs w:val="22"/>
                <w:lang w:eastAsia="cs-CZ"/>
              </w:rPr>
              <w:t>Listinná forma</w:t>
            </w:r>
          </w:p>
        </w:tc>
      </w:tr>
      <w:tr w:rsidR="00EE2E9E" w14:paraId="4CF17802" w14:textId="77777777">
        <w:trPr>
          <w:trHeight w:val="284"/>
        </w:trPr>
        <w:tc>
          <w:tcPr>
            <w:tcW w:w="710" w:type="dxa"/>
            <w:tcBorders>
              <w:right w:val="dotted" w:sz="4" w:space="0" w:color="auto"/>
            </w:tcBorders>
            <w:shd w:val="clear" w:color="auto" w:fill="auto"/>
            <w:noWrap/>
            <w:vAlign w:val="bottom"/>
          </w:tcPr>
          <w:p w14:paraId="2C8BD1D6" w14:textId="77777777" w:rsidR="00EE2E9E" w:rsidRDefault="00F769DC">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0AFDC75A" w14:textId="77777777" w:rsidR="00EE2E9E" w:rsidRDefault="00F769DC">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44D57B8C" w14:textId="77777777" w:rsidR="00EE2E9E" w:rsidRDefault="00F769DC">
            <w:pPr>
              <w:rPr>
                <w:color w:val="000000"/>
                <w:szCs w:val="22"/>
                <w:lang w:eastAsia="cs-CZ"/>
              </w:rPr>
            </w:pPr>
            <w:r>
              <w:rPr>
                <w:color w:val="000000"/>
                <w:szCs w:val="22"/>
                <w:lang w:eastAsia="cs-CZ"/>
              </w:rPr>
              <w:t>E-mailem</w:t>
            </w:r>
          </w:p>
        </w:tc>
      </w:tr>
    </w:tbl>
    <w:p w14:paraId="6695CFDF" w14:textId="77777777" w:rsidR="00EE2E9E" w:rsidRDefault="00EE2E9E">
      <w:pPr>
        <w:pStyle w:val="Nadpis1"/>
        <w:ind w:firstLine="0"/>
        <w:rPr>
          <w:szCs w:val="22"/>
        </w:rPr>
      </w:pPr>
    </w:p>
    <w:p w14:paraId="1C54947A" w14:textId="77777777" w:rsidR="00EE2E9E" w:rsidRDefault="00F769DC">
      <w:pPr>
        <w:pStyle w:val="Nadpis1"/>
        <w:numPr>
          <w:ilvl w:val="0"/>
          <w:numId w:val="35"/>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EE2E9E" w14:paraId="79C71C80"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D0C676" w14:textId="77777777" w:rsidR="00EE2E9E" w:rsidRDefault="00F769DC">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B5A9B46" w14:textId="77777777" w:rsidR="00EE2E9E" w:rsidRDefault="00F769DC">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E039064" w14:textId="77777777" w:rsidR="00EE2E9E" w:rsidRDefault="00F769DC">
            <w:pPr>
              <w:rPr>
                <w:b/>
                <w:bCs/>
                <w:color w:val="000000"/>
                <w:szCs w:val="22"/>
                <w:lang w:eastAsia="cs-CZ"/>
              </w:rPr>
            </w:pPr>
            <w:r>
              <w:rPr>
                <w:b/>
                <w:bCs/>
                <w:color w:val="000000"/>
                <w:szCs w:val="22"/>
                <w:lang w:eastAsia="cs-CZ"/>
              </w:rPr>
              <w:t>Podpis</w:t>
            </w:r>
          </w:p>
        </w:tc>
      </w:tr>
      <w:tr w:rsidR="00EE2E9E" w14:paraId="265FA818" w14:textId="77777777">
        <w:trPr>
          <w:trHeight w:val="1111"/>
        </w:trPr>
        <w:tc>
          <w:tcPr>
            <w:tcW w:w="3114" w:type="dxa"/>
            <w:shd w:val="clear" w:color="auto" w:fill="auto"/>
            <w:noWrap/>
            <w:vAlign w:val="center"/>
          </w:tcPr>
          <w:p w14:paraId="669D41F9" w14:textId="77777777" w:rsidR="00EE2E9E" w:rsidRDefault="00F769DC">
            <w:pPr>
              <w:rPr>
                <w:color w:val="000000"/>
                <w:szCs w:val="22"/>
                <w:lang w:eastAsia="cs-CZ"/>
              </w:rPr>
            </w:pPr>
            <w:r>
              <w:rPr>
                <w:color w:val="000000"/>
                <w:szCs w:val="22"/>
                <w:lang w:eastAsia="cs-CZ"/>
              </w:rPr>
              <w:t>O2 IT Services s.r.o.</w:t>
            </w:r>
          </w:p>
        </w:tc>
        <w:tc>
          <w:tcPr>
            <w:tcW w:w="3118" w:type="dxa"/>
            <w:vAlign w:val="center"/>
          </w:tcPr>
          <w:p w14:paraId="39F8E7D1" w14:textId="37F897F8" w:rsidR="00EE2E9E" w:rsidRDefault="003071F7">
            <w:pPr>
              <w:rPr>
                <w:color w:val="000000"/>
                <w:szCs w:val="22"/>
                <w:lang w:eastAsia="cs-CZ"/>
              </w:rPr>
            </w:pPr>
            <w:r>
              <w:rPr>
                <w:color w:val="000000"/>
                <w:szCs w:val="22"/>
                <w:lang w:eastAsia="cs-CZ"/>
              </w:rPr>
              <w:t>xxx</w:t>
            </w:r>
          </w:p>
        </w:tc>
        <w:tc>
          <w:tcPr>
            <w:tcW w:w="3544" w:type="dxa"/>
            <w:shd w:val="clear" w:color="auto" w:fill="auto"/>
            <w:vAlign w:val="center"/>
          </w:tcPr>
          <w:p w14:paraId="1CE20828" w14:textId="77777777" w:rsidR="00EE2E9E" w:rsidRDefault="00EE2E9E">
            <w:pPr>
              <w:ind w:right="72"/>
              <w:rPr>
                <w:color w:val="000000"/>
                <w:szCs w:val="22"/>
                <w:lang w:eastAsia="cs-CZ"/>
              </w:rPr>
            </w:pPr>
          </w:p>
        </w:tc>
      </w:tr>
    </w:tbl>
    <w:p w14:paraId="3EC07816" w14:textId="77777777" w:rsidR="00EE2E9E" w:rsidRDefault="00EE2E9E">
      <w:pPr>
        <w:rPr>
          <w:szCs w:val="22"/>
        </w:rPr>
      </w:pPr>
    </w:p>
    <w:p w14:paraId="78CBB5E3" w14:textId="77777777" w:rsidR="00EE2E9E" w:rsidRDefault="00EE2E9E">
      <w:pPr>
        <w:rPr>
          <w:szCs w:val="22"/>
        </w:rPr>
      </w:pPr>
    </w:p>
    <w:p w14:paraId="3A0DB3C3" w14:textId="77777777" w:rsidR="00EE2E9E" w:rsidRDefault="00EE2E9E">
      <w:pPr>
        <w:rPr>
          <w:szCs w:val="22"/>
        </w:rPr>
      </w:pPr>
    </w:p>
    <w:p w14:paraId="3AB601B4" w14:textId="77777777" w:rsidR="00EE2E9E" w:rsidRDefault="00EE2E9E">
      <w:pPr>
        <w:rPr>
          <w:szCs w:val="22"/>
        </w:rPr>
      </w:pPr>
    </w:p>
    <w:p w14:paraId="736C2344" w14:textId="77777777" w:rsidR="00EE2E9E" w:rsidRDefault="00EE2E9E">
      <w:pPr>
        <w:rPr>
          <w:szCs w:val="22"/>
        </w:rPr>
      </w:pPr>
    </w:p>
    <w:p w14:paraId="1691CF7B" w14:textId="77777777" w:rsidR="00EE2E9E" w:rsidRDefault="00EE2E9E">
      <w:pPr>
        <w:rPr>
          <w:szCs w:val="22"/>
        </w:rPr>
      </w:pPr>
    </w:p>
    <w:p w14:paraId="72D16B2F" w14:textId="77777777" w:rsidR="00EE2E9E" w:rsidRDefault="00EE2E9E">
      <w:pPr>
        <w:rPr>
          <w:szCs w:val="22"/>
        </w:rPr>
      </w:pPr>
    </w:p>
    <w:p w14:paraId="6709F18B" w14:textId="77777777" w:rsidR="00EE2E9E" w:rsidRDefault="00EE2E9E">
      <w:pPr>
        <w:rPr>
          <w:szCs w:val="22"/>
        </w:rPr>
      </w:pPr>
    </w:p>
    <w:p w14:paraId="03844AED" w14:textId="77777777" w:rsidR="00EE2E9E" w:rsidRDefault="00EE2E9E">
      <w:pPr>
        <w:rPr>
          <w:szCs w:val="22"/>
        </w:rPr>
      </w:pPr>
    </w:p>
    <w:p w14:paraId="053B0905" w14:textId="77777777" w:rsidR="00EE2E9E" w:rsidRDefault="00F769DC">
      <w:pPr>
        <w:rPr>
          <w:b/>
          <w:caps/>
          <w:szCs w:val="22"/>
        </w:rPr>
      </w:pPr>
      <w:r>
        <w:rPr>
          <w:b/>
          <w:caps/>
          <w:szCs w:val="22"/>
        </w:rPr>
        <w:lastRenderedPageBreak/>
        <w:t xml:space="preserve">C – Schválení realizace požadavku </w:t>
      </w:r>
      <w:r>
        <w:rPr>
          <w:b/>
          <w:sz w:val="36"/>
          <w:szCs w:val="36"/>
        </w:rPr>
        <w:t>Z35107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E2E9E" w14:paraId="3B9756A9" w14:textId="77777777">
        <w:tc>
          <w:tcPr>
            <w:tcW w:w="1701" w:type="dxa"/>
            <w:tcBorders>
              <w:top w:val="single" w:sz="8" w:space="0" w:color="auto"/>
              <w:left w:val="single" w:sz="8" w:space="0" w:color="auto"/>
              <w:bottom w:val="single" w:sz="8" w:space="0" w:color="auto"/>
            </w:tcBorders>
            <w:vAlign w:val="center"/>
          </w:tcPr>
          <w:p w14:paraId="44D5AAA8" w14:textId="77777777" w:rsidR="00EE2E9E" w:rsidRDefault="00F769DC">
            <w:pPr>
              <w:pStyle w:val="Tabulka"/>
              <w:rPr>
                <w:rStyle w:val="Siln"/>
                <w:szCs w:val="22"/>
              </w:rPr>
            </w:pPr>
            <w:r>
              <w:rPr>
                <w:b/>
                <w:szCs w:val="22"/>
              </w:rPr>
              <w:t>ID PK MZe</w:t>
            </w:r>
            <w:r>
              <w:rPr>
                <w:rStyle w:val="Odkaznavysvtlivky"/>
                <w:szCs w:val="22"/>
              </w:rPr>
              <w:endnoteReference w:id="19"/>
            </w:r>
            <w:r>
              <w:rPr>
                <w:b/>
                <w:szCs w:val="22"/>
              </w:rPr>
              <w:t>:</w:t>
            </w:r>
          </w:p>
        </w:tc>
        <w:tc>
          <w:tcPr>
            <w:tcW w:w="1095" w:type="dxa"/>
            <w:vAlign w:val="center"/>
          </w:tcPr>
          <w:p w14:paraId="5400BE74" w14:textId="77777777" w:rsidR="00EE2E9E" w:rsidRDefault="00F769DC">
            <w:pPr>
              <w:pStyle w:val="Tabulka"/>
              <w:rPr>
                <w:szCs w:val="22"/>
              </w:rPr>
            </w:pPr>
            <w:r>
              <w:rPr>
                <w:szCs w:val="22"/>
              </w:rPr>
              <w:t>719</w:t>
            </w:r>
          </w:p>
        </w:tc>
      </w:tr>
    </w:tbl>
    <w:p w14:paraId="37E4682A" w14:textId="77777777" w:rsidR="00EE2E9E" w:rsidRDefault="00EE2E9E">
      <w:pPr>
        <w:rPr>
          <w:szCs w:val="22"/>
        </w:rPr>
      </w:pPr>
    </w:p>
    <w:p w14:paraId="507CD3C5" w14:textId="77777777" w:rsidR="00EE2E9E" w:rsidRDefault="00F769DC">
      <w:pPr>
        <w:pStyle w:val="Nadpis1"/>
        <w:numPr>
          <w:ilvl w:val="0"/>
          <w:numId w:val="36"/>
        </w:numPr>
        <w:ind w:left="284" w:hanging="284"/>
        <w:rPr>
          <w:szCs w:val="22"/>
        </w:rPr>
      </w:pPr>
      <w:r>
        <w:rPr>
          <w:szCs w:val="22"/>
        </w:rPr>
        <w:t>Specifikace plnění</w:t>
      </w:r>
    </w:p>
    <w:p w14:paraId="5FD51577" w14:textId="77777777" w:rsidR="00EE2E9E" w:rsidRDefault="00F769DC">
      <w:pPr>
        <w:spacing w:after="120"/>
      </w:pPr>
      <w:r>
        <w:t xml:space="preserve">Požadované plnění je specifikováno v části A a B tohoto RfC. </w:t>
      </w:r>
    </w:p>
    <w:p w14:paraId="0CA55B76" w14:textId="77777777" w:rsidR="00EE2E9E" w:rsidRDefault="00F769DC">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E2E9E" w14:paraId="3EB2917B"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EB2808E" w14:textId="77777777" w:rsidR="00EE2E9E" w:rsidRDefault="00F769DC">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FA9463" w14:textId="77777777" w:rsidR="00EE2E9E" w:rsidRDefault="00F769DC">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81B7AC7" w14:textId="77777777" w:rsidR="00EE2E9E" w:rsidRDefault="00F769DC">
            <w:pPr>
              <w:rPr>
                <w:rFonts w:ascii="Arial Narrow" w:hAnsi="Arial Narrow"/>
                <w:b/>
                <w:bCs/>
                <w:color w:val="000000"/>
                <w:szCs w:val="22"/>
                <w:lang w:eastAsia="cs-CZ"/>
              </w:rPr>
            </w:pPr>
            <w:r>
              <w:rPr>
                <w:rFonts w:ascii="Arial Narrow" w:hAnsi="Arial Narrow"/>
                <w:b/>
                <w:bCs/>
                <w:color w:val="000000"/>
                <w:szCs w:val="22"/>
                <w:lang w:eastAsia="cs-CZ"/>
              </w:rPr>
              <w:t>Realizovat</w:t>
            </w:r>
          </w:p>
          <w:p w14:paraId="2141CB7C" w14:textId="77777777" w:rsidR="00EE2E9E" w:rsidRDefault="00F769DC">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4280772" w14:textId="77777777" w:rsidR="00EE2E9E" w:rsidRDefault="00F769DC">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E2E9E" w14:paraId="4602BB8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383F944" w14:textId="77777777" w:rsidR="00EE2E9E" w:rsidRDefault="00EE2E9E">
            <w:pPr>
              <w:pStyle w:val="Odstavecseseznamem"/>
              <w:numPr>
                <w:ilvl w:val="0"/>
                <w:numId w:val="2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8FEA0E2" w14:textId="77777777" w:rsidR="00EE2E9E" w:rsidRDefault="00F769DC">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B6EEF9E" w14:textId="77777777" w:rsidR="00EE2E9E" w:rsidRDefault="00F769D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9EB615B" w14:textId="77777777" w:rsidR="00EE2E9E" w:rsidRDefault="00EE2E9E">
            <w:pPr>
              <w:rPr>
                <w:color w:val="000000"/>
                <w:szCs w:val="22"/>
                <w:lang w:eastAsia="cs-CZ"/>
              </w:rPr>
            </w:pPr>
          </w:p>
        </w:tc>
      </w:tr>
      <w:tr w:rsidR="00EE2E9E" w14:paraId="15CE00A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E1BB61" w14:textId="77777777" w:rsidR="00EE2E9E" w:rsidRDefault="00EE2E9E">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BDE6A0D" w14:textId="77777777" w:rsidR="00EE2E9E" w:rsidRDefault="00F769DC">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9771A1" w14:textId="77777777" w:rsidR="00EE2E9E" w:rsidRDefault="00F769D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2EEFF89" w14:textId="77777777" w:rsidR="00EE2E9E" w:rsidRDefault="00EE2E9E">
            <w:pPr>
              <w:rPr>
                <w:color w:val="000000"/>
                <w:szCs w:val="22"/>
                <w:lang w:eastAsia="cs-CZ"/>
              </w:rPr>
            </w:pPr>
          </w:p>
        </w:tc>
      </w:tr>
      <w:tr w:rsidR="00EE2E9E" w14:paraId="1954EF6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FB4D33" w14:textId="77777777" w:rsidR="00EE2E9E" w:rsidRDefault="00EE2E9E">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CD6B27" w14:textId="77777777" w:rsidR="00EE2E9E" w:rsidRDefault="00F769DC">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9497E7" w14:textId="77777777" w:rsidR="00EE2E9E" w:rsidRDefault="00F769D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943F7F" w14:textId="77777777" w:rsidR="00EE2E9E" w:rsidRDefault="00EE2E9E">
            <w:pPr>
              <w:rPr>
                <w:color w:val="000000"/>
                <w:szCs w:val="22"/>
                <w:lang w:eastAsia="cs-CZ"/>
              </w:rPr>
            </w:pPr>
          </w:p>
        </w:tc>
      </w:tr>
      <w:tr w:rsidR="00EE2E9E" w14:paraId="06258CB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70735E" w14:textId="77777777" w:rsidR="00EE2E9E" w:rsidRDefault="00EE2E9E">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06C525" w14:textId="77777777" w:rsidR="00EE2E9E" w:rsidRDefault="00F769DC">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C62123" w14:textId="77777777" w:rsidR="00EE2E9E" w:rsidRDefault="00F769D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0F22FEE" w14:textId="77777777" w:rsidR="00EE2E9E" w:rsidRDefault="00EE2E9E">
            <w:pPr>
              <w:rPr>
                <w:color w:val="000000"/>
                <w:szCs w:val="22"/>
                <w:lang w:eastAsia="cs-CZ"/>
              </w:rPr>
            </w:pPr>
          </w:p>
        </w:tc>
      </w:tr>
      <w:tr w:rsidR="00EE2E9E" w14:paraId="2C48B97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94E8E1" w14:textId="77777777" w:rsidR="00EE2E9E" w:rsidRDefault="00EE2E9E">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B6DEC0" w14:textId="77777777" w:rsidR="00EE2E9E" w:rsidRDefault="00F769DC">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8C2B83" w14:textId="77777777" w:rsidR="00EE2E9E" w:rsidRDefault="00F769D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66E3088" w14:textId="77777777" w:rsidR="00EE2E9E" w:rsidRDefault="00EE2E9E">
            <w:pPr>
              <w:rPr>
                <w:color w:val="000000"/>
                <w:szCs w:val="22"/>
                <w:lang w:eastAsia="cs-CZ"/>
              </w:rPr>
            </w:pPr>
          </w:p>
        </w:tc>
      </w:tr>
      <w:tr w:rsidR="00EE2E9E" w14:paraId="4862D47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0088FC" w14:textId="77777777" w:rsidR="00EE2E9E" w:rsidRDefault="00EE2E9E">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941B91" w14:textId="77777777" w:rsidR="00EE2E9E" w:rsidRDefault="00F769DC">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4F2526F" w14:textId="77777777" w:rsidR="00EE2E9E" w:rsidRDefault="00F769D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F512E1C" w14:textId="77777777" w:rsidR="00EE2E9E" w:rsidRDefault="00EE2E9E">
            <w:pPr>
              <w:rPr>
                <w:color w:val="000000"/>
                <w:szCs w:val="22"/>
                <w:lang w:eastAsia="cs-CZ"/>
              </w:rPr>
            </w:pPr>
          </w:p>
        </w:tc>
      </w:tr>
      <w:tr w:rsidR="00EE2E9E" w14:paraId="1A9210C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27CDEF3" w14:textId="77777777" w:rsidR="00EE2E9E" w:rsidRDefault="00EE2E9E">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81D955" w14:textId="77777777" w:rsidR="00EE2E9E" w:rsidRDefault="00F769DC">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7B6F8B" w14:textId="77777777" w:rsidR="00EE2E9E" w:rsidRDefault="00F769D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D72DCEB" w14:textId="77777777" w:rsidR="00EE2E9E" w:rsidRDefault="00EE2E9E">
            <w:pPr>
              <w:rPr>
                <w:color w:val="000000"/>
                <w:szCs w:val="22"/>
                <w:lang w:eastAsia="cs-CZ"/>
              </w:rPr>
            </w:pPr>
          </w:p>
        </w:tc>
      </w:tr>
      <w:tr w:rsidR="00EE2E9E" w14:paraId="29FA125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9A1088" w14:textId="77777777" w:rsidR="00EE2E9E" w:rsidRDefault="00EE2E9E">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792FBC" w14:textId="77777777" w:rsidR="00EE2E9E" w:rsidRDefault="00F769DC">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2922BB" w14:textId="77777777" w:rsidR="00EE2E9E" w:rsidRDefault="00F769D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22614D6" w14:textId="77777777" w:rsidR="00EE2E9E" w:rsidRDefault="00EE2E9E">
            <w:pPr>
              <w:rPr>
                <w:color w:val="000000"/>
                <w:szCs w:val="22"/>
                <w:lang w:eastAsia="cs-CZ"/>
              </w:rPr>
            </w:pPr>
          </w:p>
        </w:tc>
      </w:tr>
      <w:tr w:rsidR="00EE2E9E" w14:paraId="7445224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9F36BC" w14:textId="77777777" w:rsidR="00EE2E9E" w:rsidRDefault="00EE2E9E">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03D4A6" w14:textId="77777777" w:rsidR="00EE2E9E" w:rsidRDefault="00F769DC">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01E0C2" w14:textId="77777777" w:rsidR="00EE2E9E" w:rsidRDefault="00F769D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186770" w14:textId="77777777" w:rsidR="00EE2E9E" w:rsidRDefault="00EE2E9E">
            <w:pPr>
              <w:rPr>
                <w:color w:val="000000"/>
                <w:szCs w:val="22"/>
                <w:lang w:eastAsia="cs-CZ"/>
              </w:rPr>
            </w:pPr>
          </w:p>
        </w:tc>
      </w:tr>
      <w:tr w:rsidR="00EE2E9E" w14:paraId="09ED544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4101E5" w14:textId="77777777" w:rsidR="00EE2E9E" w:rsidRDefault="00EE2E9E">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F26AA9" w14:textId="77777777" w:rsidR="00EE2E9E" w:rsidRDefault="00F769DC">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F29F47" w14:textId="77777777" w:rsidR="00EE2E9E" w:rsidRDefault="00F769D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D51E05" w14:textId="77777777" w:rsidR="00EE2E9E" w:rsidRDefault="00EE2E9E">
            <w:pPr>
              <w:rPr>
                <w:color w:val="000000"/>
                <w:szCs w:val="22"/>
                <w:lang w:eastAsia="cs-CZ"/>
              </w:rPr>
            </w:pPr>
          </w:p>
        </w:tc>
      </w:tr>
      <w:tr w:rsidR="00EE2E9E" w14:paraId="016E047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C6CC95" w14:textId="77777777" w:rsidR="00EE2E9E" w:rsidRDefault="00EE2E9E">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A35117" w14:textId="77777777" w:rsidR="00EE2E9E" w:rsidRDefault="00F769DC">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6A94A1" w14:textId="77777777" w:rsidR="00EE2E9E" w:rsidRDefault="00F769D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D4C3F2" w14:textId="77777777" w:rsidR="00EE2E9E" w:rsidRDefault="00EE2E9E">
            <w:pPr>
              <w:rPr>
                <w:color w:val="000000"/>
                <w:szCs w:val="22"/>
                <w:lang w:eastAsia="cs-CZ"/>
              </w:rPr>
            </w:pPr>
          </w:p>
        </w:tc>
      </w:tr>
      <w:tr w:rsidR="00EE2E9E" w14:paraId="749B26F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AF06A0" w14:textId="77777777" w:rsidR="00EE2E9E" w:rsidRDefault="00EE2E9E">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9E1272" w14:textId="77777777" w:rsidR="00EE2E9E" w:rsidRDefault="00F769DC">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36A191" w14:textId="77777777" w:rsidR="00EE2E9E" w:rsidRDefault="00F769D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E0FEC9" w14:textId="77777777" w:rsidR="00EE2E9E" w:rsidRDefault="00EE2E9E">
            <w:pPr>
              <w:rPr>
                <w:color w:val="000000"/>
                <w:szCs w:val="22"/>
                <w:lang w:eastAsia="cs-CZ"/>
              </w:rPr>
            </w:pPr>
          </w:p>
        </w:tc>
      </w:tr>
      <w:tr w:rsidR="00EE2E9E" w14:paraId="22EC119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3258D8" w14:textId="77777777" w:rsidR="00EE2E9E" w:rsidRDefault="00EE2E9E">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876090" w14:textId="77777777" w:rsidR="00EE2E9E" w:rsidRDefault="00F769DC">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904528" w14:textId="77777777" w:rsidR="00EE2E9E" w:rsidRDefault="00F769D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BA0F5B" w14:textId="77777777" w:rsidR="00EE2E9E" w:rsidRDefault="00EE2E9E">
            <w:pPr>
              <w:rPr>
                <w:color w:val="000000"/>
                <w:szCs w:val="22"/>
                <w:lang w:eastAsia="cs-CZ"/>
              </w:rPr>
            </w:pPr>
          </w:p>
        </w:tc>
      </w:tr>
    </w:tbl>
    <w:p w14:paraId="556CA207" w14:textId="77777777" w:rsidR="00EE2E9E" w:rsidRDefault="00EE2E9E"/>
    <w:p w14:paraId="4390D942" w14:textId="77777777" w:rsidR="00EE2E9E" w:rsidRDefault="00F769DC">
      <w:pPr>
        <w:pStyle w:val="Nadpis1"/>
        <w:numPr>
          <w:ilvl w:val="0"/>
          <w:numId w:val="36"/>
        </w:numPr>
        <w:ind w:left="284" w:hanging="284"/>
        <w:rPr>
          <w:szCs w:val="22"/>
        </w:rPr>
      </w:pPr>
      <w:r>
        <w:rPr>
          <w:szCs w:val="22"/>
        </w:rPr>
        <w:t>Uživatelské a licenční zajištění pro Objednatele (je-li relevantní):</w:t>
      </w:r>
    </w:p>
    <w:p w14:paraId="26EB9657" w14:textId="77777777" w:rsidR="00EE2E9E" w:rsidRDefault="00EE2E9E"/>
    <w:p w14:paraId="36F34785" w14:textId="77777777" w:rsidR="00EE2E9E" w:rsidRDefault="00F769DC">
      <w:pPr>
        <w:pStyle w:val="Nadpis1"/>
        <w:numPr>
          <w:ilvl w:val="0"/>
          <w:numId w:val="36"/>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E2E9E" w14:paraId="0B18A519"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0B90D6" w14:textId="77777777" w:rsidR="00EE2E9E" w:rsidRDefault="00F769DC">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C01B37" w14:textId="77777777" w:rsidR="00EE2E9E" w:rsidRDefault="00F769DC">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0E0CCAB" w14:textId="77777777" w:rsidR="00EE2E9E" w:rsidRDefault="00F769DC">
            <w:pPr>
              <w:rPr>
                <w:b/>
                <w:bCs/>
                <w:color w:val="000000"/>
                <w:szCs w:val="22"/>
                <w:lang w:eastAsia="cs-CZ"/>
              </w:rPr>
            </w:pPr>
            <w:r>
              <w:rPr>
                <w:b/>
                <w:bCs/>
                <w:color w:val="000000"/>
                <w:szCs w:val="22"/>
                <w:lang w:eastAsia="cs-CZ"/>
              </w:rPr>
              <w:t>Odpovědná osoba</w:t>
            </w:r>
          </w:p>
        </w:tc>
      </w:tr>
      <w:tr w:rsidR="00EE2E9E" w14:paraId="1866A713" w14:textId="77777777">
        <w:trPr>
          <w:trHeight w:val="284"/>
        </w:trPr>
        <w:tc>
          <w:tcPr>
            <w:tcW w:w="1843" w:type="dxa"/>
            <w:tcBorders>
              <w:right w:val="dotted" w:sz="4" w:space="0" w:color="auto"/>
            </w:tcBorders>
            <w:shd w:val="clear" w:color="auto" w:fill="auto"/>
            <w:noWrap/>
            <w:vAlign w:val="bottom"/>
          </w:tcPr>
          <w:p w14:paraId="4B8275EA" w14:textId="77777777" w:rsidR="00EE2E9E" w:rsidRDefault="00F769DC">
            <w:pPr>
              <w:rPr>
                <w:color w:val="000000"/>
                <w:szCs w:val="22"/>
                <w:lang w:eastAsia="cs-CZ"/>
              </w:rPr>
            </w:pPr>
            <w:r>
              <w:rPr>
                <w:color w:val="000000"/>
                <w:szCs w:val="22"/>
                <w:lang w:eastAsia="cs-CZ"/>
              </w:rPr>
              <w:t>LPIS, SZR</w:t>
            </w:r>
          </w:p>
        </w:tc>
        <w:tc>
          <w:tcPr>
            <w:tcW w:w="5670" w:type="dxa"/>
            <w:tcBorders>
              <w:left w:val="dotted" w:sz="4" w:space="0" w:color="auto"/>
              <w:right w:val="dotted" w:sz="4" w:space="0" w:color="auto"/>
            </w:tcBorders>
            <w:shd w:val="clear" w:color="auto" w:fill="auto"/>
            <w:noWrap/>
            <w:vAlign w:val="bottom"/>
          </w:tcPr>
          <w:p w14:paraId="66F276EF" w14:textId="77777777" w:rsidR="00EE2E9E" w:rsidRDefault="00F769DC">
            <w:pPr>
              <w:rPr>
                <w:color w:val="000000"/>
                <w:szCs w:val="22"/>
                <w:lang w:eastAsia="cs-CZ"/>
              </w:rPr>
            </w:pPr>
            <w:r>
              <w:rPr>
                <w:color w:val="000000"/>
                <w:szCs w:val="22"/>
                <w:lang w:eastAsia="cs-CZ"/>
              </w:rPr>
              <w:t>Viz. Popis v PZ, dále součinnost při testování a akceptaci</w:t>
            </w:r>
          </w:p>
        </w:tc>
        <w:tc>
          <w:tcPr>
            <w:tcW w:w="2268" w:type="dxa"/>
            <w:tcBorders>
              <w:left w:val="dotted" w:sz="4" w:space="0" w:color="auto"/>
            </w:tcBorders>
            <w:shd w:val="clear" w:color="auto" w:fill="auto"/>
            <w:vAlign w:val="bottom"/>
          </w:tcPr>
          <w:p w14:paraId="7EC9A25C" w14:textId="77777777" w:rsidR="00EE2E9E" w:rsidRDefault="00F769DC">
            <w:pPr>
              <w:rPr>
                <w:color w:val="000000"/>
                <w:szCs w:val="22"/>
                <w:lang w:eastAsia="cs-CZ"/>
              </w:rPr>
            </w:pPr>
            <w:r>
              <w:rPr>
                <w:color w:val="000000"/>
                <w:szCs w:val="22"/>
                <w:lang w:eastAsia="cs-CZ"/>
              </w:rPr>
              <w:t>Ing. Typoltová</w:t>
            </w:r>
          </w:p>
        </w:tc>
      </w:tr>
      <w:tr w:rsidR="00EE2E9E" w14:paraId="50284780" w14:textId="77777777">
        <w:trPr>
          <w:trHeight w:val="284"/>
        </w:trPr>
        <w:tc>
          <w:tcPr>
            <w:tcW w:w="1843" w:type="dxa"/>
            <w:tcBorders>
              <w:right w:val="dotted" w:sz="4" w:space="0" w:color="auto"/>
            </w:tcBorders>
            <w:shd w:val="clear" w:color="auto" w:fill="auto"/>
            <w:noWrap/>
            <w:vAlign w:val="bottom"/>
          </w:tcPr>
          <w:p w14:paraId="35243CEC" w14:textId="77777777" w:rsidR="00EE2E9E" w:rsidRDefault="00EE2E9E">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A420C57" w14:textId="77777777" w:rsidR="00EE2E9E" w:rsidRDefault="00EE2E9E">
            <w:pPr>
              <w:rPr>
                <w:color w:val="000000"/>
                <w:szCs w:val="22"/>
                <w:lang w:eastAsia="cs-CZ"/>
              </w:rPr>
            </w:pPr>
          </w:p>
        </w:tc>
        <w:tc>
          <w:tcPr>
            <w:tcW w:w="2268" w:type="dxa"/>
            <w:tcBorders>
              <w:left w:val="dotted" w:sz="4" w:space="0" w:color="auto"/>
            </w:tcBorders>
            <w:shd w:val="clear" w:color="auto" w:fill="auto"/>
            <w:vAlign w:val="bottom"/>
          </w:tcPr>
          <w:p w14:paraId="62E040F1" w14:textId="77777777" w:rsidR="00EE2E9E" w:rsidRDefault="00EE2E9E">
            <w:pPr>
              <w:rPr>
                <w:color w:val="000000"/>
                <w:szCs w:val="22"/>
                <w:lang w:eastAsia="cs-CZ"/>
              </w:rPr>
            </w:pPr>
          </w:p>
        </w:tc>
      </w:tr>
    </w:tbl>
    <w:p w14:paraId="344BCD32" w14:textId="77777777" w:rsidR="00EE2E9E" w:rsidRDefault="00F769D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B0BCCE1" w14:textId="77777777" w:rsidR="00EE2E9E" w:rsidRDefault="00EE2E9E"/>
    <w:p w14:paraId="6EBFCC25" w14:textId="77777777" w:rsidR="00EE2E9E" w:rsidRDefault="00EE2E9E"/>
    <w:p w14:paraId="4F07A3AC" w14:textId="77777777" w:rsidR="00EE2E9E" w:rsidRDefault="00EE2E9E"/>
    <w:p w14:paraId="731EDD9D" w14:textId="77777777" w:rsidR="00EE2E9E" w:rsidRDefault="00EE2E9E"/>
    <w:p w14:paraId="0228D1F7" w14:textId="77777777" w:rsidR="00EE2E9E" w:rsidRDefault="00EE2E9E"/>
    <w:p w14:paraId="730BA301" w14:textId="77777777" w:rsidR="00EE2E9E" w:rsidRDefault="00EE2E9E"/>
    <w:p w14:paraId="20795900" w14:textId="77777777" w:rsidR="00EE2E9E" w:rsidRDefault="00F769DC">
      <w:pPr>
        <w:pStyle w:val="Nadpis1"/>
        <w:numPr>
          <w:ilvl w:val="0"/>
          <w:numId w:val="36"/>
        </w:numPr>
        <w:ind w:left="284" w:hanging="284"/>
        <w:rPr>
          <w:szCs w:val="22"/>
        </w:rPr>
      </w:pPr>
      <w:r>
        <w:rPr>
          <w:szCs w:val="22"/>
        </w:rPr>
        <w:t>Harmonogram realizace</w:t>
      </w:r>
      <w:r>
        <w:rPr>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EE2E9E" w14:paraId="17B0A164"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581450" w14:textId="77777777" w:rsidR="00EE2E9E" w:rsidRDefault="00F769DC">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0102D8F" w14:textId="77777777" w:rsidR="00EE2E9E" w:rsidRDefault="00F769DC">
            <w:pPr>
              <w:rPr>
                <w:b/>
                <w:bCs/>
                <w:color w:val="000000"/>
                <w:szCs w:val="22"/>
                <w:lang w:eastAsia="cs-CZ"/>
              </w:rPr>
            </w:pPr>
            <w:r>
              <w:rPr>
                <w:b/>
                <w:bCs/>
                <w:color w:val="000000"/>
                <w:szCs w:val="22"/>
                <w:lang w:eastAsia="cs-CZ"/>
              </w:rPr>
              <w:t>Termín</w:t>
            </w:r>
          </w:p>
        </w:tc>
      </w:tr>
      <w:tr w:rsidR="00EE2E9E" w14:paraId="631EB13E" w14:textId="77777777">
        <w:trPr>
          <w:trHeight w:val="284"/>
        </w:trPr>
        <w:tc>
          <w:tcPr>
            <w:tcW w:w="7513" w:type="dxa"/>
            <w:tcBorders>
              <w:top w:val="single" w:sz="8" w:space="0" w:color="auto"/>
              <w:right w:val="dotted" w:sz="4" w:space="0" w:color="auto"/>
            </w:tcBorders>
            <w:shd w:val="clear" w:color="auto" w:fill="auto"/>
            <w:noWrap/>
            <w:vAlign w:val="bottom"/>
          </w:tcPr>
          <w:p w14:paraId="6E2C3604" w14:textId="77777777" w:rsidR="00EE2E9E" w:rsidRDefault="00F769DC">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31213C9A" w14:textId="77777777" w:rsidR="00EE2E9E" w:rsidRDefault="00F769DC">
            <w:pPr>
              <w:rPr>
                <w:color w:val="000000"/>
                <w:szCs w:val="22"/>
                <w:lang w:eastAsia="cs-CZ"/>
              </w:rPr>
            </w:pPr>
            <w:r>
              <w:rPr>
                <w:color w:val="000000"/>
                <w:szCs w:val="22"/>
                <w:lang w:eastAsia="cs-CZ"/>
              </w:rPr>
              <w:t>Ihned po objednání</w:t>
            </w:r>
          </w:p>
        </w:tc>
      </w:tr>
      <w:tr w:rsidR="00EE2E9E" w14:paraId="5B9B2D69" w14:textId="77777777">
        <w:trPr>
          <w:trHeight w:val="284"/>
        </w:trPr>
        <w:tc>
          <w:tcPr>
            <w:tcW w:w="7513" w:type="dxa"/>
            <w:tcBorders>
              <w:right w:val="dotted" w:sz="4" w:space="0" w:color="auto"/>
            </w:tcBorders>
            <w:shd w:val="clear" w:color="auto" w:fill="auto"/>
            <w:noWrap/>
            <w:vAlign w:val="bottom"/>
          </w:tcPr>
          <w:p w14:paraId="2B827470" w14:textId="77777777" w:rsidR="00EE2E9E" w:rsidRDefault="00EE2E9E">
            <w:pPr>
              <w:rPr>
                <w:color w:val="000000"/>
                <w:szCs w:val="22"/>
                <w:lang w:eastAsia="cs-CZ"/>
              </w:rPr>
            </w:pPr>
          </w:p>
        </w:tc>
        <w:tc>
          <w:tcPr>
            <w:tcW w:w="2268" w:type="dxa"/>
            <w:tcBorders>
              <w:left w:val="dotted" w:sz="4" w:space="0" w:color="auto"/>
            </w:tcBorders>
            <w:shd w:val="clear" w:color="auto" w:fill="auto"/>
            <w:vAlign w:val="bottom"/>
          </w:tcPr>
          <w:p w14:paraId="46B9A928" w14:textId="77777777" w:rsidR="00EE2E9E" w:rsidRDefault="00EE2E9E">
            <w:pPr>
              <w:rPr>
                <w:color w:val="000000"/>
                <w:szCs w:val="22"/>
                <w:lang w:eastAsia="cs-CZ"/>
              </w:rPr>
            </w:pPr>
          </w:p>
        </w:tc>
      </w:tr>
      <w:tr w:rsidR="00EE2E9E" w14:paraId="32F5EB44" w14:textId="77777777">
        <w:trPr>
          <w:trHeight w:val="284"/>
        </w:trPr>
        <w:tc>
          <w:tcPr>
            <w:tcW w:w="7513" w:type="dxa"/>
            <w:tcBorders>
              <w:right w:val="dotted" w:sz="4" w:space="0" w:color="auto"/>
            </w:tcBorders>
            <w:shd w:val="clear" w:color="auto" w:fill="auto"/>
            <w:noWrap/>
            <w:vAlign w:val="bottom"/>
          </w:tcPr>
          <w:p w14:paraId="6B29F2BA" w14:textId="77777777" w:rsidR="00EE2E9E" w:rsidRDefault="00F769DC">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4351C4C1" w14:textId="77777777" w:rsidR="00EE2E9E" w:rsidRDefault="00F769DC">
            <w:pPr>
              <w:jc w:val="right"/>
              <w:rPr>
                <w:color w:val="000000"/>
                <w:szCs w:val="22"/>
                <w:lang w:eastAsia="cs-CZ"/>
              </w:rPr>
            </w:pPr>
            <w:r>
              <w:rPr>
                <w:color w:val="000000"/>
                <w:szCs w:val="22"/>
                <w:lang w:eastAsia="cs-CZ"/>
              </w:rPr>
              <w:t>28. 2. 2023</w:t>
            </w:r>
          </w:p>
        </w:tc>
      </w:tr>
    </w:tbl>
    <w:p w14:paraId="1F4F70AA" w14:textId="77777777" w:rsidR="00EE2E9E" w:rsidRDefault="00F769DC">
      <w:pPr>
        <w:spacing w:before="120"/>
        <w:rPr>
          <w:sz w:val="18"/>
          <w:szCs w:val="18"/>
        </w:rPr>
      </w:pPr>
      <w:bookmarkStart w:id="3" w:name="_Ref31623420"/>
      <w:r>
        <w:rPr>
          <w:sz w:val="18"/>
          <w:szCs w:val="18"/>
        </w:rPr>
        <w:lastRenderedPageBreak/>
        <w:t>*/ Upozornění: Uvedený harmonogram je platný v případě, že Dodavatel obdrží objednávku do 17.10.2022. V případě pozdějšího data objednání si Objednatel vyhrazuje právo na úpravu harmonogramu.</w:t>
      </w:r>
    </w:p>
    <w:p w14:paraId="45A1DEE2" w14:textId="77777777" w:rsidR="00EE2E9E" w:rsidRDefault="00F769DC">
      <w:pPr>
        <w:pStyle w:val="Nadpis1"/>
        <w:numPr>
          <w:ilvl w:val="0"/>
          <w:numId w:val="36"/>
        </w:numPr>
        <w:ind w:left="284" w:hanging="284"/>
        <w:rPr>
          <w:szCs w:val="22"/>
        </w:rPr>
      </w:pPr>
      <w:r>
        <w:rPr>
          <w:szCs w:val="22"/>
        </w:rPr>
        <w:t>Pracnost a cenová nabídka navrhovaného řešení</w:t>
      </w:r>
      <w:bookmarkEnd w:id="3"/>
    </w:p>
    <w:p w14:paraId="6DF0559F" w14:textId="77777777" w:rsidR="00EE2E9E" w:rsidRDefault="00F769D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EE2E9E" w14:paraId="37768B01" w14:textId="77777777">
        <w:tc>
          <w:tcPr>
            <w:tcW w:w="1701" w:type="dxa"/>
            <w:tcBorders>
              <w:top w:val="single" w:sz="8" w:space="0" w:color="auto"/>
              <w:left w:val="single" w:sz="8" w:space="0" w:color="auto"/>
              <w:bottom w:val="single" w:sz="8" w:space="0" w:color="auto"/>
              <w:right w:val="single" w:sz="8" w:space="0" w:color="auto"/>
            </w:tcBorders>
          </w:tcPr>
          <w:p w14:paraId="3811A694" w14:textId="77777777" w:rsidR="00EE2E9E" w:rsidRDefault="00F769DC">
            <w:pPr>
              <w:pStyle w:val="Tabulka"/>
              <w:rPr>
                <w:szCs w:val="22"/>
              </w:rPr>
            </w:pPr>
            <w:r>
              <w:rPr>
                <w:b/>
                <w:szCs w:val="22"/>
              </w:rPr>
              <w:t>Oblast / role</w:t>
            </w:r>
            <w:r>
              <w:rPr>
                <w:rStyle w:val="Odkaznavysvtlivky"/>
                <w:szCs w:val="22"/>
              </w:rPr>
              <w:endnoteReference w:id="21"/>
            </w:r>
          </w:p>
        </w:tc>
        <w:tc>
          <w:tcPr>
            <w:tcW w:w="3686" w:type="dxa"/>
            <w:tcBorders>
              <w:top w:val="single" w:sz="8" w:space="0" w:color="auto"/>
              <w:left w:val="single" w:sz="8" w:space="0" w:color="auto"/>
              <w:bottom w:val="single" w:sz="8" w:space="0" w:color="auto"/>
              <w:right w:val="single" w:sz="8" w:space="0" w:color="auto"/>
            </w:tcBorders>
          </w:tcPr>
          <w:p w14:paraId="18305250" w14:textId="77777777" w:rsidR="00EE2E9E" w:rsidRDefault="00F769D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0D272AD" w14:textId="77777777" w:rsidR="00EE2E9E" w:rsidRDefault="00F769D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485FF62" w14:textId="77777777" w:rsidR="00EE2E9E" w:rsidRDefault="00F769D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3A336B4" w14:textId="77777777" w:rsidR="00EE2E9E" w:rsidRDefault="00F769DC">
            <w:pPr>
              <w:pStyle w:val="Tabulka"/>
              <w:rPr>
                <w:b/>
                <w:szCs w:val="22"/>
              </w:rPr>
            </w:pPr>
            <w:r>
              <w:rPr>
                <w:b/>
                <w:szCs w:val="22"/>
              </w:rPr>
              <w:t>v Kč s DPH:</w:t>
            </w:r>
          </w:p>
        </w:tc>
      </w:tr>
      <w:tr w:rsidR="00EE2E9E" w14:paraId="0DF01C04" w14:textId="77777777">
        <w:trPr>
          <w:trHeight w:hRule="exact" w:val="20"/>
        </w:trPr>
        <w:tc>
          <w:tcPr>
            <w:tcW w:w="1701" w:type="dxa"/>
            <w:tcBorders>
              <w:top w:val="single" w:sz="8" w:space="0" w:color="auto"/>
              <w:left w:val="dotted" w:sz="4" w:space="0" w:color="auto"/>
            </w:tcBorders>
          </w:tcPr>
          <w:p w14:paraId="59BF899E" w14:textId="77777777" w:rsidR="00EE2E9E" w:rsidRDefault="00EE2E9E">
            <w:pPr>
              <w:pStyle w:val="Tabulka"/>
              <w:rPr>
                <w:szCs w:val="22"/>
              </w:rPr>
            </w:pPr>
          </w:p>
        </w:tc>
        <w:tc>
          <w:tcPr>
            <w:tcW w:w="3686" w:type="dxa"/>
            <w:tcBorders>
              <w:top w:val="single" w:sz="8" w:space="0" w:color="auto"/>
              <w:left w:val="dotted" w:sz="4" w:space="0" w:color="auto"/>
            </w:tcBorders>
          </w:tcPr>
          <w:p w14:paraId="240F4D97" w14:textId="77777777" w:rsidR="00EE2E9E" w:rsidRDefault="00EE2E9E">
            <w:pPr>
              <w:pStyle w:val="Tabulka"/>
              <w:rPr>
                <w:szCs w:val="22"/>
              </w:rPr>
            </w:pPr>
          </w:p>
        </w:tc>
        <w:tc>
          <w:tcPr>
            <w:tcW w:w="1275" w:type="dxa"/>
            <w:tcBorders>
              <w:top w:val="single" w:sz="8" w:space="0" w:color="auto"/>
            </w:tcBorders>
          </w:tcPr>
          <w:p w14:paraId="7A204F80" w14:textId="77777777" w:rsidR="00EE2E9E" w:rsidRDefault="00EE2E9E">
            <w:pPr>
              <w:pStyle w:val="Tabulka"/>
              <w:rPr>
                <w:szCs w:val="22"/>
              </w:rPr>
            </w:pPr>
          </w:p>
        </w:tc>
        <w:tc>
          <w:tcPr>
            <w:tcW w:w="1560" w:type="dxa"/>
            <w:tcBorders>
              <w:top w:val="single" w:sz="8" w:space="0" w:color="auto"/>
            </w:tcBorders>
          </w:tcPr>
          <w:p w14:paraId="4496E3CD" w14:textId="77777777" w:rsidR="00EE2E9E" w:rsidRDefault="00EE2E9E">
            <w:pPr>
              <w:pStyle w:val="Tabulka"/>
              <w:rPr>
                <w:szCs w:val="22"/>
              </w:rPr>
            </w:pPr>
          </w:p>
        </w:tc>
        <w:tc>
          <w:tcPr>
            <w:tcW w:w="1557" w:type="dxa"/>
            <w:tcBorders>
              <w:top w:val="single" w:sz="8" w:space="0" w:color="auto"/>
            </w:tcBorders>
          </w:tcPr>
          <w:p w14:paraId="6BAE0484" w14:textId="77777777" w:rsidR="00EE2E9E" w:rsidRDefault="00EE2E9E">
            <w:pPr>
              <w:pStyle w:val="Tabulka"/>
              <w:rPr>
                <w:szCs w:val="22"/>
              </w:rPr>
            </w:pPr>
          </w:p>
        </w:tc>
      </w:tr>
      <w:tr w:rsidR="00EE2E9E" w14:paraId="2C6A6427" w14:textId="77777777">
        <w:trPr>
          <w:trHeight w:val="397"/>
        </w:trPr>
        <w:tc>
          <w:tcPr>
            <w:tcW w:w="1701" w:type="dxa"/>
            <w:tcBorders>
              <w:top w:val="dotted" w:sz="4" w:space="0" w:color="auto"/>
              <w:left w:val="dotted" w:sz="4" w:space="0" w:color="auto"/>
            </w:tcBorders>
          </w:tcPr>
          <w:p w14:paraId="4F6F73D5" w14:textId="77777777" w:rsidR="00EE2E9E" w:rsidRDefault="00EE2E9E">
            <w:pPr>
              <w:pStyle w:val="Tabulka"/>
              <w:rPr>
                <w:szCs w:val="22"/>
              </w:rPr>
            </w:pPr>
          </w:p>
        </w:tc>
        <w:tc>
          <w:tcPr>
            <w:tcW w:w="3686" w:type="dxa"/>
            <w:tcBorders>
              <w:top w:val="dotted" w:sz="4" w:space="0" w:color="auto"/>
              <w:left w:val="dotted" w:sz="4" w:space="0" w:color="auto"/>
            </w:tcBorders>
          </w:tcPr>
          <w:p w14:paraId="01BB9CEE" w14:textId="77777777" w:rsidR="00EE2E9E" w:rsidRDefault="00F769DC">
            <w:pPr>
              <w:pStyle w:val="Tabulka"/>
              <w:rPr>
                <w:szCs w:val="22"/>
              </w:rPr>
            </w:pPr>
            <w:r>
              <w:rPr>
                <w:szCs w:val="22"/>
              </w:rPr>
              <w:t>Viz. Cenová nabídka v příloze č. 1</w:t>
            </w:r>
          </w:p>
        </w:tc>
        <w:tc>
          <w:tcPr>
            <w:tcW w:w="1275" w:type="dxa"/>
            <w:tcBorders>
              <w:top w:val="dotted" w:sz="4" w:space="0" w:color="auto"/>
            </w:tcBorders>
          </w:tcPr>
          <w:p w14:paraId="1580152E" w14:textId="77777777" w:rsidR="00EE2E9E" w:rsidRDefault="00F769DC">
            <w:pPr>
              <w:pStyle w:val="Tabulka"/>
              <w:rPr>
                <w:szCs w:val="22"/>
              </w:rPr>
            </w:pPr>
            <w:r>
              <w:rPr>
                <w:szCs w:val="22"/>
              </w:rPr>
              <w:t>98,25</w:t>
            </w:r>
          </w:p>
        </w:tc>
        <w:tc>
          <w:tcPr>
            <w:tcW w:w="1560" w:type="dxa"/>
            <w:tcBorders>
              <w:top w:val="dotted" w:sz="4" w:space="0" w:color="auto"/>
            </w:tcBorders>
          </w:tcPr>
          <w:p w14:paraId="6DB93A76" w14:textId="77777777" w:rsidR="00EE2E9E" w:rsidRDefault="00F769DC">
            <w:pPr>
              <w:pStyle w:val="Tabulka"/>
              <w:rPr>
                <w:szCs w:val="22"/>
              </w:rPr>
            </w:pPr>
            <w:r>
              <w:rPr>
                <w:szCs w:val="22"/>
              </w:rPr>
              <w:t>874 425,00</w:t>
            </w:r>
          </w:p>
        </w:tc>
        <w:tc>
          <w:tcPr>
            <w:tcW w:w="1557" w:type="dxa"/>
            <w:tcBorders>
              <w:top w:val="dotted" w:sz="4" w:space="0" w:color="auto"/>
            </w:tcBorders>
          </w:tcPr>
          <w:p w14:paraId="7604ACE9" w14:textId="77777777" w:rsidR="00EE2E9E" w:rsidRDefault="00F769DC">
            <w:pPr>
              <w:pStyle w:val="Tabulka"/>
              <w:rPr>
                <w:szCs w:val="22"/>
              </w:rPr>
            </w:pPr>
            <w:r>
              <w:rPr>
                <w:szCs w:val="22"/>
              </w:rPr>
              <w:t>1 058 054,25</w:t>
            </w:r>
          </w:p>
        </w:tc>
      </w:tr>
      <w:tr w:rsidR="00EE2E9E" w14:paraId="7821F6A2" w14:textId="77777777">
        <w:trPr>
          <w:trHeight w:val="397"/>
        </w:trPr>
        <w:tc>
          <w:tcPr>
            <w:tcW w:w="5387" w:type="dxa"/>
            <w:gridSpan w:val="2"/>
            <w:tcBorders>
              <w:left w:val="dotted" w:sz="4" w:space="0" w:color="auto"/>
              <w:bottom w:val="dotted" w:sz="4" w:space="0" w:color="auto"/>
            </w:tcBorders>
          </w:tcPr>
          <w:p w14:paraId="0890E93D" w14:textId="77777777" w:rsidR="00EE2E9E" w:rsidRDefault="00F769DC">
            <w:pPr>
              <w:pStyle w:val="Tabulka"/>
              <w:rPr>
                <w:b/>
                <w:szCs w:val="22"/>
              </w:rPr>
            </w:pPr>
            <w:r>
              <w:rPr>
                <w:b/>
                <w:szCs w:val="22"/>
              </w:rPr>
              <w:t>Celkem:</w:t>
            </w:r>
          </w:p>
        </w:tc>
        <w:tc>
          <w:tcPr>
            <w:tcW w:w="1275" w:type="dxa"/>
            <w:tcBorders>
              <w:bottom w:val="dotted" w:sz="4" w:space="0" w:color="auto"/>
            </w:tcBorders>
          </w:tcPr>
          <w:p w14:paraId="3A507E0F" w14:textId="77777777" w:rsidR="00EE2E9E" w:rsidRDefault="00EE2E9E">
            <w:pPr>
              <w:pStyle w:val="Tabulka"/>
              <w:rPr>
                <w:szCs w:val="22"/>
              </w:rPr>
            </w:pPr>
          </w:p>
        </w:tc>
        <w:tc>
          <w:tcPr>
            <w:tcW w:w="1560" w:type="dxa"/>
            <w:tcBorders>
              <w:bottom w:val="dotted" w:sz="4" w:space="0" w:color="auto"/>
            </w:tcBorders>
          </w:tcPr>
          <w:p w14:paraId="3D00E86E" w14:textId="77777777" w:rsidR="00EE2E9E" w:rsidRDefault="00EE2E9E">
            <w:pPr>
              <w:pStyle w:val="Tabulka"/>
              <w:rPr>
                <w:szCs w:val="22"/>
              </w:rPr>
            </w:pPr>
          </w:p>
        </w:tc>
        <w:tc>
          <w:tcPr>
            <w:tcW w:w="1557" w:type="dxa"/>
            <w:tcBorders>
              <w:bottom w:val="dotted" w:sz="4" w:space="0" w:color="auto"/>
            </w:tcBorders>
          </w:tcPr>
          <w:p w14:paraId="66E19BC6" w14:textId="77777777" w:rsidR="00EE2E9E" w:rsidRDefault="00EE2E9E">
            <w:pPr>
              <w:pStyle w:val="Tabulka"/>
              <w:rPr>
                <w:szCs w:val="22"/>
              </w:rPr>
            </w:pPr>
          </w:p>
        </w:tc>
      </w:tr>
    </w:tbl>
    <w:p w14:paraId="49FFA0C8" w14:textId="77777777" w:rsidR="00EE2E9E" w:rsidRDefault="00EE2E9E">
      <w:pPr>
        <w:rPr>
          <w:sz w:val="8"/>
          <w:szCs w:val="8"/>
        </w:rPr>
      </w:pPr>
    </w:p>
    <w:p w14:paraId="6EC80347" w14:textId="77777777" w:rsidR="00EE2E9E" w:rsidRDefault="00F769DC">
      <w:pPr>
        <w:rPr>
          <w:sz w:val="16"/>
          <w:szCs w:val="16"/>
        </w:rPr>
      </w:pPr>
      <w:r>
        <w:rPr>
          <w:sz w:val="16"/>
          <w:szCs w:val="16"/>
        </w:rPr>
        <w:t>(Pozn.: MD – člověkoden, MJ – měrná jednotka, např. počet kusů)</w:t>
      </w:r>
    </w:p>
    <w:p w14:paraId="0A32A6D8" w14:textId="77777777" w:rsidR="00EE2E9E" w:rsidRDefault="00EE2E9E">
      <w:pPr>
        <w:rPr>
          <w:szCs w:val="22"/>
        </w:rPr>
      </w:pPr>
    </w:p>
    <w:p w14:paraId="54375D3F" w14:textId="77777777" w:rsidR="00EE2E9E" w:rsidRDefault="00EE2E9E">
      <w:pPr>
        <w:rPr>
          <w:szCs w:val="22"/>
        </w:rPr>
      </w:pPr>
    </w:p>
    <w:p w14:paraId="6B011D3D" w14:textId="77777777" w:rsidR="00EE2E9E" w:rsidRDefault="00EE2E9E"/>
    <w:p w14:paraId="24CBA7D2" w14:textId="77777777" w:rsidR="00EE2E9E" w:rsidRDefault="00EE2E9E"/>
    <w:p w14:paraId="33F1E41A" w14:textId="77777777" w:rsidR="00EE2E9E" w:rsidRDefault="00F769DC">
      <w:pPr>
        <w:pStyle w:val="Nadpis1"/>
        <w:numPr>
          <w:ilvl w:val="0"/>
          <w:numId w:val="36"/>
        </w:numPr>
        <w:ind w:left="284" w:hanging="284"/>
        <w:rPr>
          <w:szCs w:val="22"/>
        </w:rPr>
      </w:pPr>
      <w:r>
        <w:rPr>
          <w:szCs w:val="22"/>
        </w:rPr>
        <w:t>Posouzení</w:t>
      </w:r>
    </w:p>
    <w:p w14:paraId="61C897DA" w14:textId="77777777" w:rsidR="00EE2E9E" w:rsidRDefault="00F769DC">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EE2E9E" w14:paraId="224A3DCE" w14:textId="77777777">
        <w:trPr>
          <w:trHeight w:val="374"/>
        </w:trPr>
        <w:tc>
          <w:tcPr>
            <w:tcW w:w="3256" w:type="dxa"/>
            <w:vAlign w:val="center"/>
          </w:tcPr>
          <w:p w14:paraId="6776814D" w14:textId="77777777" w:rsidR="00EE2E9E" w:rsidRDefault="00F769DC">
            <w:pPr>
              <w:rPr>
                <w:b/>
              </w:rPr>
            </w:pPr>
            <w:r>
              <w:rPr>
                <w:b/>
              </w:rPr>
              <w:t>Role</w:t>
            </w:r>
          </w:p>
        </w:tc>
        <w:tc>
          <w:tcPr>
            <w:tcW w:w="2976" w:type="dxa"/>
            <w:vAlign w:val="center"/>
          </w:tcPr>
          <w:p w14:paraId="484B5185" w14:textId="77777777" w:rsidR="00EE2E9E" w:rsidRDefault="00F769DC">
            <w:pPr>
              <w:rPr>
                <w:b/>
              </w:rPr>
            </w:pPr>
            <w:r>
              <w:rPr>
                <w:b/>
              </w:rPr>
              <w:t>Jméno</w:t>
            </w:r>
          </w:p>
        </w:tc>
        <w:tc>
          <w:tcPr>
            <w:tcW w:w="2977" w:type="dxa"/>
            <w:vAlign w:val="center"/>
          </w:tcPr>
          <w:p w14:paraId="0C834066" w14:textId="77777777" w:rsidR="00EE2E9E" w:rsidRDefault="00F769DC">
            <w:pPr>
              <w:rPr>
                <w:b/>
              </w:rPr>
            </w:pPr>
            <w:r>
              <w:rPr>
                <w:b/>
              </w:rPr>
              <w:t>Podpis/Mail</w:t>
            </w:r>
            <w:r>
              <w:rPr>
                <w:rStyle w:val="Odkaznavysvtlivky"/>
                <w:b/>
              </w:rPr>
              <w:endnoteReference w:id="22"/>
            </w:r>
          </w:p>
        </w:tc>
      </w:tr>
      <w:tr w:rsidR="00EE2E9E" w14:paraId="02F8BF02" w14:textId="77777777">
        <w:trPr>
          <w:trHeight w:val="510"/>
        </w:trPr>
        <w:tc>
          <w:tcPr>
            <w:tcW w:w="3256" w:type="dxa"/>
            <w:vAlign w:val="center"/>
          </w:tcPr>
          <w:p w14:paraId="1531DCE2" w14:textId="77777777" w:rsidR="00EE2E9E" w:rsidRDefault="00F769DC">
            <w:r>
              <w:t>Bezpečnostní garant</w:t>
            </w:r>
          </w:p>
        </w:tc>
        <w:tc>
          <w:tcPr>
            <w:tcW w:w="2976" w:type="dxa"/>
            <w:vAlign w:val="center"/>
          </w:tcPr>
          <w:p w14:paraId="34F383CC" w14:textId="77777777" w:rsidR="00EE2E9E" w:rsidRDefault="00F769DC">
            <w:r>
              <w:t>Karel Štefl</w:t>
            </w:r>
          </w:p>
        </w:tc>
        <w:tc>
          <w:tcPr>
            <w:tcW w:w="2977" w:type="dxa"/>
            <w:vAlign w:val="center"/>
          </w:tcPr>
          <w:p w14:paraId="7D13FDB3" w14:textId="77777777" w:rsidR="00EE2E9E" w:rsidRDefault="00EE2E9E"/>
        </w:tc>
      </w:tr>
      <w:tr w:rsidR="00EE2E9E" w14:paraId="46B350D1" w14:textId="77777777">
        <w:trPr>
          <w:trHeight w:val="510"/>
        </w:trPr>
        <w:tc>
          <w:tcPr>
            <w:tcW w:w="3256" w:type="dxa"/>
            <w:vAlign w:val="center"/>
          </w:tcPr>
          <w:p w14:paraId="1BC45053" w14:textId="77777777" w:rsidR="00EE2E9E" w:rsidRDefault="00F769DC">
            <w:r>
              <w:t>Provozní garant</w:t>
            </w:r>
          </w:p>
        </w:tc>
        <w:tc>
          <w:tcPr>
            <w:tcW w:w="2976" w:type="dxa"/>
            <w:vAlign w:val="center"/>
          </w:tcPr>
          <w:p w14:paraId="554A3427" w14:textId="77777777" w:rsidR="00EE2E9E" w:rsidRDefault="00F769DC">
            <w:r>
              <w:t>Ivo Jančík</w:t>
            </w:r>
          </w:p>
        </w:tc>
        <w:tc>
          <w:tcPr>
            <w:tcW w:w="2977" w:type="dxa"/>
            <w:vAlign w:val="center"/>
          </w:tcPr>
          <w:p w14:paraId="1ABFAF43" w14:textId="77777777" w:rsidR="00EE2E9E" w:rsidRDefault="00EE2E9E"/>
        </w:tc>
      </w:tr>
      <w:tr w:rsidR="00EE2E9E" w14:paraId="18DD6054" w14:textId="77777777">
        <w:trPr>
          <w:trHeight w:val="510"/>
        </w:trPr>
        <w:tc>
          <w:tcPr>
            <w:tcW w:w="3256" w:type="dxa"/>
            <w:vAlign w:val="center"/>
          </w:tcPr>
          <w:p w14:paraId="68303398" w14:textId="77777777" w:rsidR="00EE2E9E" w:rsidRDefault="00F769DC">
            <w:r>
              <w:t>Architekt</w:t>
            </w:r>
          </w:p>
        </w:tc>
        <w:tc>
          <w:tcPr>
            <w:tcW w:w="2976" w:type="dxa"/>
            <w:vAlign w:val="center"/>
          </w:tcPr>
          <w:p w14:paraId="1C384DF9" w14:textId="77777777" w:rsidR="00EE2E9E" w:rsidRDefault="00EE2E9E"/>
        </w:tc>
        <w:tc>
          <w:tcPr>
            <w:tcW w:w="2977" w:type="dxa"/>
            <w:vAlign w:val="center"/>
          </w:tcPr>
          <w:p w14:paraId="371417AF" w14:textId="77777777" w:rsidR="00EE2E9E" w:rsidRDefault="00EE2E9E"/>
        </w:tc>
      </w:tr>
    </w:tbl>
    <w:p w14:paraId="7FC5427D" w14:textId="77777777" w:rsidR="00EE2E9E" w:rsidRDefault="00F769D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D94BCA8" w14:textId="77777777" w:rsidR="00EE2E9E" w:rsidRDefault="00EE2E9E">
      <w:pPr>
        <w:rPr>
          <w:szCs w:val="22"/>
        </w:rPr>
      </w:pPr>
    </w:p>
    <w:p w14:paraId="5E164DA0" w14:textId="77777777" w:rsidR="00EE2E9E" w:rsidRDefault="00EE2E9E">
      <w:pPr>
        <w:rPr>
          <w:szCs w:val="22"/>
        </w:rPr>
      </w:pPr>
    </w:p>
    <w:p w14:paraId="18ACCFBD" w14:textId="77777777" w:rsidR="00EE2E9E" w:rsidRDefault="00F769DC">
      <w:pPr>
        <w:pStyle w:val="Nadpis1"/>
        <w:numPr>
          <w:ilvl w:val="0"/>
          <w:numId w:val="36"/>
        </w:numPr>
        <w:ind w:left="284" w:hanging="284"/>
        <w:rPr>
          <w:szCs w:val="22"/>
        </w:rPr>
      </w:pPr>
      <w:r>
        <w:rPr>
          <w:szCs w:val="22"/>
        </w:rPr>
        <w:t>Schválení</w:t>
      </w:r>
    </w:p>
    <w:p w14:paraId="38AA4C9E" w14:textId="77777777" w:rsidR="00EE2E9E" w:rsidRDefault="00F769DC">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EE2E9E" w14:paraId="1987A516" w14:textId="77777777">
        <w:trPr>
          <w:trHeight w:val="374"/>
        </w:trPr>
        <w:tc>
          <w:tcPr>
            <w:tcW w:w="3256" w:type="dxa"/>
            <w:vAlign w:val="center"/>
          </w:tcPr>
          <w:p w14:paraId="784A23C2" w14:textId="77777777" w:rsidR="00EE2E9E" w:rsidRDefault="00F769DC">
            <w:pPr>
              <w:rPr>
                <w:b/>
              </w:rPr>
            </w:pPr>
            <w:r>
              <w:rPr>
                <w:b/>
              </w:rPr>
              <w:t>Role</w:t>
            </w:r>
          </w:p>
        </w:tc>
        <w:tc>
          <w:tcPr>
            <w:tcW w:w="2976" w:type="dxa"/>
            <w:vAlign w:val="center"/>
          </w:tcPr>
          <w:p w14:paraId="4F4ACBED" w14:textId="77777777" w:rsidR="00EE2E9E" w:rsidRDefault="00F769DC">
            <w:pPr>
              <w:rPr>
                <w:b/>
              </w:rPr>
            </w:pPr>
            <w:r>
              <w:rPr>
                <w:b/>
              </w:rPr>
              <w:t>Jméno</w:t>
            </w:r>
          </w:p>
        </w:tc>
        <w:tc>
          <w:tcPr>
            <w:tcW w:w="2977" w:type="dxa"/>
            <w:vAlign w:val="center"/>
          </w:tcPr>
          <w:p w14:paraId="037E2615" w14:textId="77777777" w:rsidR="00EE2E9E" w:rsidRDefault="00F769DC">
            <w:pPr>
              <w:rPr>
                <w:b/>
              </w:rPr>
            </w:pPr>
            <w:r>
              <w:rPr>
                <w:b/>
              </w:rPr>
              <w:t>Podpis</w:t>
            </w:r>
          </w:p>
        </w:tc>
      </w:tr>
      <w:tr w:rsidR="00EE2E9E" w14:paraId="5238E1C7" w14:textId="77777777">
        <w:trPr>
          <w:trHeight w:val="725"/>
        </w:trPr>
        <w:tc>
          <w:tcPr>
            <w:tcW w:w="3256" w:type="dxa"/>
            <w:vAlign w:val="center"/>
          </w:tcPr>
          <w:p w14:paraId="03D4EBFA" w14:textId="77777777" w:rsidR="00EE2E9E" w:rsidRDefault="00F769DC">
            <w:r>
              <w:t>Žadatel</w:t>
            </w:r>
          </w:p>
        </w:tc>
        <w:tc>
          <w:tcPr>
            <w:tcW w:w="2976" w:type="dxa"/>
            <w:vAlign w:val="center"/>
          </w:tcPr>
          <w:p w14:paraId="1A6D8507" w14:textId="77777777" w:rsidR="00EE2E9E" w:rsidRDefault="00F769DC">
            <w:r>
              <w:t>Pavel Hakl</w:t>
            </w:r>
          </w:p>
        </w:tc>
        <w:tc>
          <w:tcPr>
            <w:tcW w:w="2977" w:type="dxa"/>
            <w:vAlign w:val="center"/>
          </w:tcPr>
          <w:p w14:paraId="769521A6" w14:textId="77777777" w:rsidR="00EE2E9E" w:rsidRDefault="00EE2E9E"/>
        </w:tc>
      </w:tr>
      <w:tr w:rsidR="00EE2E9E" w14:paraId="3CF6279B" w14:textId="77777777">
        <w:trPr>
          <w:trHeight w:val="708"/>
        </w:trPr>
        <w:tc>
          <w:tcPr>
            <w:tcW w:w="3256" w:type="dxa"/>
            <w:vAlign w:val="center"/>
          </w:tcPr>
          <w:p w14:paraId="6B3A6E86" w14:textId="77777777" w:rsidR="00EE2E9E" w:rsidRDefault="00F769DC">
            <w:r>
              <w:t>Věcný garant</w:t>
            </w:r>
          </w:p>
        </w:tc>
        <w:tc>
          <w:tcPr>
            <w:tcW w:w="2976" w:type="dxa"/>
            <w:vAlign w:val="center"/>
          </w:tcPr>
          <w:p w14:paraId="3BAF05B6" w14:textId="77777777" w:rsidR="00EE2E9E" w:rsidRDefault="00F769DC">
            <w:r>
              <w:t>Petr Jílek</w:t>
            </w:r>
          </w:p>
        </w:tc>
        <w:tc>
          <w:tcPr>
            <w:tcW w:w="2977" w:type="dxa"/>
            <w:vAlign w:val="center"/>
          </w:tcPr>
          <w:p w14:paraId="447AFAD9" w14:textId="77777777" w:rsidR="00EE2E9E" w:rsidRDefault="00EE2E9E"/>
        </w:tc>
      </w:tr>
      <w:tr w:rsidR="00EE2E9E" w14:paraId="5C617379" w14:textId="77777777">
        <w:trPr>
          <w:trHeight w:val="684"/>
        </w:trPr>
        <w:tc>
          <w:tcPr>
            <w:tcW w:w="3256" w:type="dxa"/>
            <w:vAlign w:val="center"/>
          </w:tcPr>
          <w:p w14:paraId="4A5A37CE" w14:textId="77777777" w:rsidR="00EE2E9E" w:rsidRDefault="00F769DC">
            <w:r>
              <w:rPr>
                <w:szCs w:val="22"/>
              </w:rPr>
              <w:t>Metodický garant:</w:t>
            </w:r>
          </w:p>
        </w:tc>
        <w:tc>
          <w:tcPr>
            <w:tcW w:w="2976" w:type="dxa"/>
            <w:vAlign w:val="center"/>
          </w:tcPr>
          <w:p w14:paraId="021BB328" w14:textId="77777777" w:rsidR="00EE2E9E" w:rsidRDefault="00F769DC">
            <w:r>
              <w:t>Vít Škaryd</w:t>
            </w:r>
          </w:p>
        </w:tc>
        <w:tc>
          <w:tcPr>
            <w:tcW w:w="2977" w:type="dxa"/>
            <w:vAlign w:val="center"/>
          </w:tcPr>
          <w:p w14:paraId="7BB4A66C" w14:textId="77777777" w:rsidR="00EE2E9E" w:rsidRDefault="00EE2E9E"/>
        </w:tc>
      </w:tr>
      <w:tr w:rsidR="00EE2E9E" w14:paraId="31A46183" w14:textId="77777777">
        <w:trPr>
          <w:trHeight w:val="734"/>
        </w:trPr>
        <w:tc>
          <w:tcPr>
            <w:tcW w:w="3256" w:type="dxa"/>
            <w:vAlign w:val="center"/>
          </w:tcPr>
          <w:p w14:paraId="2197CBA4" w14:textId="77777777" w:rsidR="00EE2E9E" w:rsidRDefault="00F769DC">
            <w:r>
              <w:t>Koordinátor změny</w:t>
            </w:r>
          </w:p>
        </w:tc>
        <w:tc>
          <w:tcPr>
            <w:tcW w:w="2976" w:type="dxa"/>
            <w:vAlign w:val="center"/>
          </w:tcPr>
          <w:p w14:paraId="576C0E85" w14:textId="77777777" w:rsidR="00EE2E9E" w:rsidRDefault="00F769DC">
            <w:r>
              <w:t>Jaroslav Němec</w:t>
            </w:r>
          </w:p>
        </w:tc>
        <w:tc>
          <w:tcPr>
            <w:tcW w:w="2977" w:type="dxa"/>
            <w:vAlign w:val="center"/>
          </w:tcPr>
          <w:p w14:paraId="6775EA24" w14:textId="77777777" w:rsidR="00EE2E9E" w:rsidRDefault="00EE2E9E"/>
        </w:tc>
      </w:tr>
      <w:tr w:rsidR="00EE2E9E" w14:paraId="1BB9D125" w14:textId="77777777">
        <w:trPr>
          <w:trHeight w:val="740"/>
        </w:trPr>
        <w:tc>
          <w:tcPr>
            <w:tcW w:w="3256" w:type="dxa"/>
            <w:vAlign w:val="center"/>
          </w:tcPr>
          <w:p w14:paraId="0A3DB0CA" w14:textId="77777777" w:rsidR="00EE2E9E" w:rsidRDefault="00F769DC">
            <w:r>
              <w:t>Oprávněná osoba dle smlouvy</w:t>
            </w:r>
          </w:p>
        </w:tc>
        <w:tc>
          <w:tcPr>
            <w:tcW w:w="2976" w:type="dxa"/>
            <w:vAlign w:val="center"/>
          </w:tcPr>
          <w:p w14:paraId="7BB3F2D2" w14:textId="77777777" w:rsidR="00EE2E9E" w:rsidRDefault="00F769DC">
            <w:r>
              <w:t>Vladimír Velas</w:t>
            </w:r>
          </w:p>
        </w:tc>
        <w:tc>
          <w:tcPr>
            <w:tcW w:w="2977" w:type="dxa"/>
            <w:vAlign w:val="center"/>
          </w:tcPr>
          <w:p w14:paraId="41776065" w14:textId="77777777" w:rsidR="00EE2E9E" w:rsidRDefault="00EE2E9E"/>
        </w:tc>
      </w:tr>
    </w:tbl>
    <w:p w14:paraId="429932BC" w14:textId="77777777" w:rsidR="00EE2E9E" w:rsidRDefault="00F769DC">
      <w:pPr>
        <w:spacing w:before="60"/>
        <w:rPr>
          <w:sz w:val="16"/>
          <w:szCs w:val="16"/>
        </w:rPr>
      </w:pPr>
      <w:r>
        <w:rPr>
          <w:sz w:val="16"/>
          <w:szCs w:val="16"/>
        </w:rPr>
        <w:t>(Pozn.: Oprávněná osoba se uvede v případě, že je uvedena ve smlouvě.)</w:t>
      </w:r>
    </w:p>
    <w:p w14:paraId="0A3C3C47" w14:textId="77777777" w:rsidR="00EE2E9E" w:rsidRDefault="00EE2E9E">
      <w:pPr>
        <w:spacing w:before="60"/>
        <w:rPr>
          <w:sz w:val="16"/>
          <w:szCs w:val="16"/>
        </w:rPr>
      </w:pPr>
    </w:p>
    <w:p w14:paraId="43E12B70" w14:textId="77777777" w:rsidR="00EE2E9E" w:rsidRDefault="00EE2E9E">
      <w:pPr>
        <w:spacing w:before="60"/>
        <w:rPr>
          <w:sz w:val="16"/>
          <w:szCs w:val="16"/>
        </w:rPr>
      </w:pPr>
    </w:p>
    <w:p w14:paraId="304C31A5" w14:textId="77777777" w:rsidR="00EE2E9E" w:rsidRDefault="00EE2E9E">
      <w:pPr>
        <w:spacing w:before="60"/>
        <w:rPr>
          <w:szCs w:val="22"/>
        </w:rPr>
        <w:sectPr w:rsidR="00EE2E9E">
          <w:footerReference w:type="default" r:id="rId24"/>
          <w:pgSz w:w="11906" w:h="16838"/>
          <w:pgMar w:top="1560" w:right="1418" w:bottom="1134" w:left="992" w:header="567" w:footer="567" w:gutter="0"/>
          <w:pgNumType w:start="1"/>
          <w:cols w:space="708"/>
          <w:docGrid w:linePitch="360"/>
        </w:sectPr>
      </w:pPr>
    </w:p>
    <w:p w14:paraId="76194521" w14:textId="77777777" w:rsidR="00EE2E9E" w:rsidRDefault="00EE2E9E"/>
    <w:p w14:paraId="427DFA0D" w14:textId="77777777" w:rsidR="00EE2E9E" w:rsidRDefault="00F769DC">
      <w:pPr>
        <w:pStyle w:val="Nadpis1"/>
        <w:ind w:left="142" w:firstLine="0"/>
      </w:pPr>
      <w:r>
        <w:t>Vysvětlivky</w:t>
      </w:r>
    </w:p>
    <w:p w14:paraId="75EE9053" w14:textId="77777777" w:rsidR="00EE2E9E" w:rsidRDefault="00EE2E9E"/>
    <w:p w14:paraId="5C23A48E" w14:textId="77777777" w:rsidR="00EE2E9E" w:rsidRDefault="00EE2E9E">
      <w:pPr>
        <w:rPr>
          <w:szCs w:val="22"/>
        </w:rPr>
      </w:pPr>
    </w:p>
    <w:sectPr w:rsidR="00EE2E9E">
      <w:headerReference w:type="even" r:id="rId25"/>
      <w:headerReference w:type="default" r:id="rId26"/>
      <w:footerReference w:type="default" r:id="rId27"/>
      <w:headerReference w:type="first" r:id="rId28"/>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3684" w14:textId="77777777" w:rsidR="00674BB1" w:rsidRDefault="00674BB1">
      <w:r>
        <w:separator/>
      </w:r>
    </w:p>
  </w:endnote>
  <w:endnote w:type="continuationSeparator" w:id="0">
    <w:p w14:paraId="094384F3" w14:textId="77777777" w:rsidR="00674BB1" w:rsidRDefault="00674BB1">
      <w:r>
        <w:continuationSeparator/>
      </w:r>
    </w:p>
  </w:endnote>
  <w:endnote w:id="1">
    <w:p w14:paraId="3C4C893E" w14:textId="77777777" w:rsidR="00EE2E9E" w:rsidRDefault="00F769D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5F39EC0F" w14:textId="77777777" w:rsidR="00EE2E9E" w:rsidRDefault="00F769D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C21E1CD" w14:textId="77777777" w:rsidR="00EE2E9E" w:rsidRDefault="00F769D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AE053F5" w14:textId="77777777" w:rsidR="00EE2E9E" w:rsidRDefault="00F769D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B01B9B8" w14:textId="77777777" w:rsidR="00EE2E9E" w:rsidRDefault="00F769D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2C3E87E9" w14:textId="77777777" w:rsidR="00EE2E9E" w:rsidRDefault="00F769D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5F0B4BB" w14:textId="77777777" w:rsidR="00EE2E9E" w:rsidRDefault="00F769D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2E5267E4" w14:textId="77777777" w:rsidR="00EE2E9E" w:rsidRDefault="00F769DC">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2A685658" w14:textId="77777777" w:rsidR="00EE2E9E" w:rsidRDefault="00F769DC">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0">
    <w:p w14:paraId="7FC53080" w14:textId="77777777" w:rsidR="00EE2E9E" w:rsidRDefault="00F769D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4AE2AA17" w14:textId="77777777" w:rsidR="00EE2E9E" w:rsidRDefault="00F769D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74A41D7A" w14:textId="77777777" w:rsidR="00EE2E9E" w:rsidRDefault="00F769D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570BCB74" w14:textId="77777777" w:rsidR="00EE2E9E" w:rsidRDefault="00F769D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4">
    <w:p w14:paraId="7A88FDF9" w14:textId="77777777" w:rsidR="00EE2E9E" w:rsidRDefault="00F769D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74843BAE" w14:textId="77777777" w:rsidR="00EE2E9E" w:rsidRDefault="00F769D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0FF276BA" w14:textId="77777777" w:rsidR="00EE2E9E" w:rsidRDefault="00F769D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63C1826D" w14:textId="77777777" w:rsidR="00EE2E9E" w:rsidRDefault="00F769D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11B58D08" w14:textId="77777777" w:rsidR="00EE2E9E" w:rsidRDefault="00F769D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7CF021ED" w14:textId="77777777" w:rsidR="00EE2E9E" w:rsidRDefault="00F769D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0">
    <w:p w14:paraId="23527FE1" w14:textId="77777777" w:rsidR="00EE2E9E" w:rsidRDefault="00F769D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2F009B1A" w14:textId="77777777" w:rsidR="00EE2E9E" w:rsidRDefault="00F769D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454B0F69" w14:textId="77777777" w:rsidR="00EE2E9E" w:rsidRDefault="00F769D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727F" w14:textId="77777777" w:rsidR="00EE2E9E" w:rsidRDefault="00EE2E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B111" w14:textId="132D0AB2" w:rsidR="00EE2E9E" w:rsidRDefault="00F769DC">
    <w:pPr>
      <w:pBdr>
        <w:top w:val="single" w:sz="18" w:space="1" w:color="B2BC00"/>
      </w:pBdr>
      <w:tabs>
        <w:tab w:val="center" w:pos="4111"/>
        <w:tab w:val="right" w:pos="9356"/>
      </w:tabs>
      <w:ind w:right="-427"/>
      <w:jc w:val="center"/>
    </w:pPr>
    <w:r>
      <w:rPr>
        <w:sz w:val="16"/>
        <w:szCs w:val="16"/>
      </w:rPr>
      <w:t xml:space="preserve"> Stupeň důvěrnosti: </w:t>
    </w:r>
    <w:r>
      <w:t>Veřejné</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071F7">
      <w:rPr>
        <w:noProof/>
        <w:sz w:val="16"/>
        <w:szCs w:val="16"/>
      </w:rPr>
      <w:t>10</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348A" w14:textId="77777777" w:rsidR="00EE2E9E" w:rsidRDefault="00EE2E9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BE45" w14:textId="77777777" w:rsidR="00EE2E9E" w:rsidRDefault="00F769DC">
    <w:pPr>
      <w:pBdr>
        <w:top w:val="single" w:sz="18" w:space="1" w:color="B2BC00"/>
      </w:pBdr>
      <w:tabs>
        <w:tab w:val="center" w:pos="4111"/>
        <w:tab w:val="right" w:pos="9356"/>
      </w:tabs>
      <w:ind w:right="-427"/>
      <w:jc w:val="center"/>
    </w:pPr>
    <w:r>
      <w:rPr>
        <w:sz w:val="16"/>
        <w:szCs w:val="16"/>
      </w:rPr>
      <w:t xml:space="preserve"> Stupeň důvěrnosti: </w:t>
    </w:r>
    <w:r>
      <w:t>Veřejné</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A6E9" w14:textId="7645CB47" w:rsidR="00EE2E9E" w:rsidRDefault="00F769DC">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071F7">
      <w:rPr>
        <w:noProof/>
        <w:sz w:val="16"/>
        <w:szCs w:val="16"/>
      </w:rPr>
      <w:t>4</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22BC" w14:textId="0F9C7004" w:rsidR="00EE2E9E" w:rsidRDefault="00F769DC">
    <w:pPr>
      <w:pStyle w:val="Zpat"/>
    </w:pPr>
    <w:fldSimple w:instr=" DOCVARIABLE  dms_cj  \* MERGEFORMAT ">
      <w:r w:rsidRPr="00F769DC">
        <w:rPr>
          <w:bCs/>
        </w:rPr>
        <w:t>MZE-60771/2022-12122</w:t>
      </w:r>
    </w:fldSimple>
    <w:r>
      <w:tab/>
    </w:r>
    <w:r>
      <w:fldChar w:fldCharType="begin"/>
    </w:r>
    <w:r>
      <w:instrText>PAGE   \* MERGEFORMAT</w:instrText>
    </w:r>
    <w:r>
      <w:fldChar w:fldCharType="separate"/>
    </w:r>
    <w:r>
      <w:t>2</w:t>
    </w:r>
    <w:r>
      <w:fldChar w:fldCharType="end"/>
    </w:r>
  </w:p>
  <w:p w14:paraId="56C15FFC" w14:textId="77777777" w:rsidR="00EE2E9E" w:rsidRDefault="00EE2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78CB" w14:textId="77777777" w:rsidR="00674BB1" w:rsidRDefault="00674BB1">
      <w:r>
        <w:separator/>
      </w:r>
    </w:p>
  </w:footnote>
  <w:footnote w:type="continuationSeparator" w:id="0">
    <w:p w14:paraId="63CCADF0" w14:textId="77777777" w:rsidR="00674BB1" w:rsidRDefault="00674BB1">
      <w:r>
        <w:continuationSeparator/>
      </w:r>
    </w:p>
  </w:footnote>
  <w:footnote w:id="1">
    <w:p w14:paraId="2B258394" w14:textId="77777777" w:rsidR="00EE2E9E" w:rsidRDefault="00F769D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9358D5F" w14:textId="77777777" w:rsidR="00EE2E9E" w:rsidRDefault="00F769D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67D4FB9" w14:textId="77777777" w:rsidR="00EE2E9E" w:rsidRDefault="00F769D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06860B9" w14:textId="77777777" w:rsidR="00EE2E9E" w:rsidRDefault="00F769DC">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397A" w14:textId="77777777" w:rsidR="00EE2E9E" w:rsidRDefault="00674BB1">
    <w:pPr>
      <w:pStyle w:val="Zhlav"/>
    </w:pPr>
    <w:r>
      <w:pict w14:anchorId="5AF92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e39c508-e23f-4b3e-bcac-723fbe97e0cc" o:spid="_x0000_s1030" type="#_x0000_t136" style="position:absolute;left:0;text-align:left;margin-left:0;margin-top:0;width:0;height:0;rotation:315;z-index:25165568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91A" w14:textId="77777777" w:rsidR="00EE2E9E" w:rsidRDefault="00674BB1">
    <w:pPr>
      <w:pStyle w:val="Zhlav"/>
      <w:pBdr>
        <w:bottom w:val="single" w:sz="18" w:space="1" w:color="B2BC00"/>
      </w:pBdr>
      <w:tabs>
        <w:tab w:val="clear" w:pos="9072"/>
        <w:tab w:val="left" w:pos="3993"/>
        <w:tab w:val="right" w:pos="9923"/>
      </w:tabs>
      <w:ind w:right="-427"/>
    </w:pPr>
    <w:r>
      <w:pict w14:anchorId="22DA3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fed7e2b-3dd6-437e-b94d-992108fdb84a" o:spid="_x0000_s1029"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F769DC">
      <w:tab/>
    </w:r>
    <w:r w:rsidR="00F769DC">
      <w:tab/>
    </w:r>
    <w:r w:rsidR="00F769DC">
      <w:tab/>
    </w:r>
    <w:r w:rsidR="00F769DC">
      <w:rPr>
        <w:noProof/>
        <w:lang w:eastAsia="cs-CZ"/>
      </w:rPr>
      <w:drawing>
        <wp:inline distT="0" distB="0" distL="0" distR="0" wp14:anchorId="291EED53" wp14:editId="2283470C">
          <wp:extent cx="885825" cy="419100"/>
          <wp:effectExtent l="0" t="0" r="9525" b="0"/>
          <wp:docPr id="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F4A8" w14:textId="77777777" w:rsidR="00EE2E9E" w:rsidRDefault="00674BB1">
    <w:pPr>
      <w:pStyle w:val="Zhlav"/>
    </w:pPr>
    <w:r>
      <w:pict w14:anchorId="21494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dcd253f-274f-4e78-b9cc-977fc5b17621" o:spid="_x0000_s1031" type="#_x0000_t136" style="position:absolute;left:0;text-align:left;margin-left:0;margin-top:0;width:0;height:0;rotation:315;z-index:25165465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D7B1" w14:textId="77777777" w:rsidR="00EE2E9E" w:rsidRDefault="00674BB1">
    <w:pPr>
      <w:pStyle w:val="Zhlav"/>
      <w:pBdr>
        <w:bottom w:val="single" w:sz="18" w:space="1" w:color="B2BC00"/>
      </w:pBdr>
      <w:tabs>
        <w:tab w:val="clear" w:pos="9072"/>
        <w:tab w:val="left" w:pos="3993"/>
        <w:tab w:val="right" w:pos="9923"/>
      </w:tabs>
      <w:ind w:right="-427"/>
    </w:pPr>
    <w:r>
      <w:pict w14:anchorId="13FC8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87ef585-c217-4a58-8042-a8a013fe9361" o:spid="_x0000_s1028"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F769DC">
      <w:tab/>
    </w:r>
    <w:r w:rsidR="00F769DC">
      <w:tab/>
    </w:r>
    <w:r w:rsidR="00F769DC">
      <w:tab/>
    </w:r>
    <w:r w:rsidR="00F769DC">
      <w:rPr>
        <w:noProof/>
        <w:lang w:eastAsia="cs-CZ"/>
      </w:rPr>
      <w:drawing>
        <wp:inline distT="0" distB="0" distL="0" distR="0" wp14:anchorId="593DBEEE" wp14:editId="30D2856E">
          <wp:extent cx="885825" cy="419100"/>
          <wp:effectExtent l="0" t="0" r="9525"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1E3F" w14:textId="77777777" w:rsidR="00EE2E9E" w:rsidRDefault="00674BB1">
    <w:r>
      <w:pict w14:anchorId="1755A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a629e23-ae23-4158-a99b-b6730dab351b" o:spid="_x0000_s1026" type="#_x0000_t136" style="position:absolute;left:0;text-align:left;margin-left:0;margin-top:0;width:0;height:0;rotation:315;z-index:2516597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30A7" w14:textId="77777777" w:rsidR="00EE2E9E" w:rsidRDefault="00674BB1">
    <w:r>
      <w:pict w14:anchorId="4BD01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a9589bd-72b5-44a2-bf19-39babb375d73" o:spid="_x0000_s1025" type="#_x0000_t136" style="position:absolute;left:0;text-align:left;margin-left:0;margin-top:0;width:0;height:0;rotation:315;z-index:25166080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0B93" w14:textId="77777777" w:rsidR="00EE2E9E" w:rsidRDefault="00674BB1">
    <w:r>
      <w:pict w14:anchorId="096CB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ac38deb-6ace-465e-8ac2-1f0f503ce828" o:spid="_x0000_s1027"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810E9A1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D7291D"/>
    <w:multiLevelType w:val="multilevel"/>
    <w:tmpl w:val="2E0A7DF6"/>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476C9D"/>
    <w:multiLevelType w:val="multilevel"/>
    <w:tmpl w:val="C58E8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CD1354"/>
    <w:multiLevelType w:val="multilevel"/>
    <w:tmpl w:val="C694BF2C"/>
    <w:lvl w:ilvl="0">
      <w:start w:val="1"/>
      <w:numFmt w:val="decimal"/>
      <w:lvlText w:val="%1."/>
      <w:lvlJc w:val="left"/>
      <w:pPr>
        <w:ind w:left="927" w:hanging="360"/>
      </w:pPr>
      <w:rPr>
        <w:rFonts w:hint="default"/>
        <w:b/>
      </w:rPr>
    </w:lvl>
    <w:lvl w:ilvl="1">
      <w:start w:val="2"/>
      <w:numFmt w:val="decimal"/>
      <w:isLgl/>
      <w:lvlText w:val="%1.%2"/>
      <w:lvlJc w:val="left"/>
      <w:pPr>
        <w:ind w:left="933" w:hanging="36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71" w:hanging="1080"/>
      </w:pPr>
      <w:rPr>
        <w:rFonts w:hint="default"/>
      </w:rPr>
    </w:lvl>
    <w:lvl w:ilvl="5">
      <w:start w:val="1"/>
      <w:numFmt w:val="decimal"/>
      <w:isLgl/>
      <w:lvlText w:val="%1.%2.%3.%4.%5.%6"/>
      <w:lvlJc w:val="left"/>
      <w:pPr>
        <w:ind w:left="1677" w:hanging="1080"/>
      </w:pPr>
      <w:rPr>
        <w:rFonts w:hint="default"/>
      </w:rPr>
    </w:lvl>
    <w:lvl w:ilvl="6">
      <w:start w:val="1"/>
      <w:numFmt w:val="decimal"/>
      <w:isLgl/>
      <w:lvlText w:val="%1.%2.%3.%4.%5.%6.%7"/>
      <w:lvlJc w:val="left"/>
      <w:pPr>
        <w:ind w:left="2043" w:hanging="1440"/>
      </w:pPr>
      <w:rPr>
        <w:rFonts w:hint="default"/>
      </w:rPr>
    </w:lvl>
    <w:lvl w:ilvl="7">
      <w:start w:val="1"/>
      <w:numFmt w:val="decimal"/>
      <w:isLgl/>
      <w:lvlText w:val="%1.%2.%3.%4.%5.%6.%7.%8"/>
      <w:lvlJc w:val="left"/>
      <w:pPr>
        <w:ind w:left="2049" w:hanging="1440"/>
      </w:pPr>
      <w:rPr>
        <w:rFonts w:hint="default"/>
      </w:rPr>
    </w:lvl>
    <w:lvl w:ilvl="8">
      <w:start w:val="1"/>
      <w:numFmt w:val="decimal"/>
      <w:isLgl/>
      <w:lvlText w:val="%1.%2.%3.%4.%5.%6.%7.%8.%9"/>
      <w:lvlJc w:val="left"/>
      <w:pPr>
        <w:ind w:left="2415" w:hanging="1800"/>
      </w:pPr>
      <w:rPr>
        <w:rFonts w:hint="default"/>
      </w:rPr>
    </w:lvl>
  </w:abstractNum>
  <w:abstractNum w:abstractNumId="4" w15:restartNumberingAfterBreak="0">
    <w:nsid w:val="1A3C178D"/>
    <w:multiLevelType w:val="multilevel"/>
    <w:tmpl w:val="9A18F8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00C3F"/>
    <w:multiLevelType w:val="multilevel"/>
    <w:tmpl w:val="C40ECE52"/>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D0C188E"/>
    <w:multiLevelType w:val="multilevel"/>
    <w:tmpl w:val="CCB4A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821434"/>
    <w:multiLevelType w:val="multilevel"/>
    <w:tmpl w:val="31469D24"/>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8" w15:restartNumberingAfterBreak="0">
    <w:nsid w:val="2596269F"/>
    <w:multiLevelType w:val="multilevel"/>
    <w:tmpl w:val="FC2849D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C80773"/>
    <w:multiLevelType w:val="multilevel"/>
    <w:tmpl w:val="239C7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50D0A"/>
    <w:multiLevelType w:val="multilevel"/>
    <w:tmpl w:val="447219BC"/>
    <w:lvl w:ilvl="0">
      <w:start w:val="1"/>
      <w:numFmt w:val="decimal"/>
      <w:lvlText w:val="%1"/>
      <w:lvlJc w:val="left"/>
      <w:pPr>
        <w:ind w:left="432" w:hanging="432"/>
      </w:pPr>
    </w:lvl>
    <w:lvl w:ilvl="1">
      <w:start w:val="2"/>
      <w:numFmt w:val="decimal"/>
      <w:lvlText w:val="%1.%2"/>
      <w:lvlJc w:val="left"/>
      <w:pPr>
        <w:ind w:left="576" w:hanging="576"/>
      </w:pPr>
    </w:lvl>
    <w:lvl w:ilvl="2">
      <w:start w:val="2"/>
      <w:numFmt w:val="decimal"/>
      <w:lvlText w:val="%1.%2.%3"/>
      <w:lvlJc w:val="left"/>
      <w:pPr>
        <w:ind w:left="720" w:hanging="720"/>
      </w:pPr>
      <w:rPr>
        <w:b w:val="0"/>
        <w:bCs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330447"/>
    <w:multiLevelType w:val="multilevel"/>
    <w:tmpl w:val="9006B880"/>
    <w:lvl w:ilvl="0">
      <w:start w:val="1"/>
      <w:numFmt w:val="lowerLetter"/>
      <w:lvlText w:val="%1."/>
      <w:lvlJc w:val="left"/>
      <w:pPr>
        <w:ind w:left="1080" w:hanging="360"/>
      </w:pPr>
      <w:rPr>
        <w:rFonts w:hint="default"/>
        <w:b/>
        <w:color w:val="FF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1AA7C5B"/>
    <w:multiLevelType w:val="multilevel"/>
    <w:tmpl w:val="8DFED37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2C6FCD"/>
    <w:multiLevelType w:val="multilevel"/>
    <w:tmpl w:val="35E2A36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FA6C09"/>
    <w:multiLevelType w:val="multilevel"/>
    <w:tmpl w:val="5794423E"/>
    <w:lvl w:ilvl="0">
      <w:start w:val="1"/>
      <w:numFmt w:val="bullet"/>
      <w:pStyle w:val="Odrky2"/>
      <w:lvlText w:val=""/>
      <w:lvlJc w:val="left"/>
      <w:pPr>
        <w:tabs>
          <w:tab w:val="num" w:pos="375"/>
        </w:tabs>
        <w:ind w:left="375" w:hanging="375"/>
      </w:pPr>
      <w:rPr>
        <w:rFonts w:ascii="Wingdings" w:hAnsi="Wingdings" w:hint="default"/>
        <w:color w:val="auto"/>
      </w:rPr>
    </w:lvl>
    <w:lvl w:ilvl="1">
      <w:start w:val="1"/>
      <w:numFmt w:val="bullet"/>
      <w:lvlText w:val=""/>
      <w:lvlJc w:val="left"/>
      <w:pPr>
        <w:tabs>
          <w:tab w:val="num" w:pos="1140"/>
        </w:tabs>
        <w:ind w:left="1140" w:hanging="360"/>
      </w:pPr>
      <w:rPr>
        <w:rFonts w:ascii="Symbol" w:hAnsi="Symbol" w:hint="default"/>
        <w:color w:val="auto"/>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463944A2"/>
    <w:multiLevelType w:val="multilevel"/>
    <w:tmpl w:val="B3E49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8F02F9"/>
    <w:multiLevelType w:val="multilevel"/>
    <w:tmpl w:val="AD74A660"/>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E31B4D"/>
    <w:multiLevelType w:val="multilevel"/>
    <w:tmpl w:val="5E1859A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52C368E"/>
    <w:multiLevelType w:val="multilevel"/>
    <w:tmpl w:val="D930C90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C12787"/>
    <w:multiLevelType w:val="multilevel"/>
    <w:tmpl w:val="0220C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E00FA7"/>
    <w:multiLevelType w:val="multilevel"/>
    <w:tmpl w:val="D5A48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F65197"/>
    <w:multiLevelType w:val="multilevel"/>
    <w:tmpl w:val="80247976"/>
    <w:lvl w:ilvl="0">
      <w:start w:val="28"/>
      <w:numFmt w:val="bullet"/>
      <w:lvlText w:val="-"/>
      <w:lvlJc w:val="left"/>
      <w:pPr>
        <w:ind w:left="927" w:hanging="360"/>
      </w:pPr>
      <w:rPr>
        <w:rFonts w:ascii="Arial" w:eastAsia="Times New Roman" w:hAnsi="Arial" w:cs="Aria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2" w15:restartNumberingAfterBreak="0">
    <w:nsid w:val="5F3D72F0"/>
    <w:multiLevelType w:val="multilevel"/>
    <w:tmpl w:val="3FFAD38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6C0541"/>
    <w:multiLevelType w:val="multilevel"/>
    <w:tmpl w:val="5FCC955E"/>
    <w:lvl w:ilvl="0">
      <w:start w:val="1"/>
      <w:numFmt w:val="bullet"/>
      <w:lvlText w:val=""/>
      <w:lvlJc w:val="left"/>
      <w:pPr>
        <w:ind w:left="114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4" w15:restartNumberingAfterBreak="0">
    <w:nsid w:val="683E67C3"/>
    <w:multiLevelType w:val="multilevel"/>
    <w:tmpl w:val="ABB2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C9478F"/>
    <w:multiLevelType w:val="multilevel"/>
    <w:tmpl w:val="EDD6E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512F3B"/>
    <w:multiLevelType w:val="multilevel"/>
    <w:tmpl w:val="5F085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521209"/>
    <w:multiLevelType w:val="multilevel"/>
    <w:tmpl w:val="EF1E197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965966"/>
    <w:multiLevelType w:val="multilevel"/>
    <w:tmpl w:val="79AE853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A1D0DA3"/>
    <w:multiLevelType w:val="multilevel"/>
    <w:tmpl w:val="F88839A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C88522F"/>
    <w:multiLevelType w:val="multilevel"/>
    <w:tmpl w:val="28582E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B00BDE"/>
    <w:multiLevelType w:val="multilevel"/>
    <w:tmpl w:val="E5905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10"/>
    <w:lvlOverride w:ilvl="0">
      <w:startOverride w:val="2"/>
    </w:lvlOverride>
    <w:lvlOverride w:ilvl="1">
      <w:startOverride w:val="2"/>
    </w:lvlOverride>
  </w:num>
  <w:num w:numId="34">
    <w:abstractNumId w:val="10"/>
    <w:lvlOverride w:ilvl="0">
      <w:startOverride w:val="3"/>
    </w:lvlOverride>
    <w:lvlOverride w:ilvl="1">
      <w:startOverride w:val="2"/>
    </w:lvlOverride>
    <w:lvlOverride w:ilvl="2">
      <w:startOverride w:val="2"/>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743407"/>
    <w:docVar w:name="dms_carovy_kod_cj" w:val="MZE-60771/2022-12122"/>
    <w:docVar w:name="dms_cj" w:val="MZE-60771/2022-12122"/>
    <w:docVar w:name="dms_cj_skn" w:val=" "/>
    <w:docVar w:name="dms_datum" w:val="19. 10. 2022"/>
    <w:docVar w:name="dms_datum_textem" w:val="19. října 2022"/>
    <w:docVar w:name="dms_datum_vzniku" w:val="19. 10. 2022 16:58:3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5107-RFC-PRAISII-HR-001-PZ719-IZR – implementace výpočtu nároku na snížení plateb sociálního pojištění"/>
    <w:docVar w:name="dms_VNVSpravce" w:val=" "/>
    <w:docVar w:name="dms_zpracoval_jmeno" w:val="David Neužil"/>
    <w:docVar w:name="dms_zpracoval_mail" w:val="David.Neuzil@mze.cz"/>
    <w:docVar w:name="dms_zpracoval_telefon" w:val="221812012"/>
  </w:docVars>
  <w:rsids>
    <w:rsidRoot w:val="00EE2E9E"/>
    <w:rsid w:val="003071F7"/>
    <w:rsid w:val="004550C4"/>
    <w:rsid w:val="00520747"/>
    <w:rsid w:val="00674BB1"/>
    <w:rsid w:val="00A52D17"/>
    <w:rsid w:val="00EE2E9E"/>
    <w:rsid w:val="00F76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shapelayout>
  </w:shapeDefaults>
  <w:decimalSymbol w:val=","/>
  <w:listSeparator w:val=";"/>
  <w14:docId w14:val="42FE9DB8"/>
  <w15:docId w15:val="{B51AEA72-3E26-4A8A-8873-36C88ECF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qFormat/>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qFormat/>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qFormat/>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qFormat/>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customStyle="1" w:styleId="Zvraznn">
    <w:name w:val="Zvýraznění"/>
    <w:basedOn w:val="Standardnpsmoodstavce"/>
    <w:uiPriority w:val="20"/>
    <w:rPr>
      <w:i/>
      <w:iCs/>
    </w:rPr>
  </w:style>
  <w:style w:type="paragraph" w:customStyle="1" w:styleId="Bezmezer1">
    <w:name w:val="Bez mezer1"/>
    <w:link w:val="BezmezerChar"/>
    <w:qFormat/>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4"/>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Prosttext">
    <w:name w:val="Plain Text"/>
    <w:basedOn w:val="Normln"/>
    <w:uiPriority w:val="99"/>
    <w:unhideWhenUsed/>
    <w:pPr>
      <w:jc w:val="left"/>
    </w:pPr>
    <w:rPr>
      <w:rFonts w:ascii="Calibri" w:eastAsia="Gill Sans MT" w:hAnsi="Calibri" w:cs="Times New Roman"/>
      <w:szCs w:val="21"/>
    </w:rPr>
  </w:style>
  <w:style w:type="character" w:customStyle="1" w:styleId="ProsttextChar">
    <w:name w:val="Prostý text Char"/>
    <w:basedOn w:val="Standardnpsmoodstavce"/>
    <w:uiPriority w:val="99"/>
    <w:rPr>
      <w:rFonts w:ascii="Calibri" w:eastAsia="Gill Sans MT" w:hAnsi="Calibri"/>
      <w:sz w:val="22"/>
      <w:szCs w:val="21"/>
      <w:lang w:eastAsia="en-US"/>
    </w:rPr>
  </w:style>
  <w:style w:type="paragraph" w:customStyle="1" w:styleId="Nadpis11">
    <w:name w:val="Nadpis 11"/>
    <w:basedOn w:val="Normln"/>
    <w:next w:val="Normln"/>
    <w:uiPriority w:val="9"/>
    <w:pPr>
      <w:keepNext/>
      <w:keepLines/>
      <w:numPr>
        <w:numId w:val="8"/>
      </w:numPr>
      <w:spacing w:before="480" w:after="240" w:line="276" w:lineRule="auto"/>
      <w:outlineLvl w:val="0"/>
    </w:pPr>
    <w:rPr>
      <w:rFonts w:ascii="Calibri Light" w:eastAsia="Times New Roman" w:hAnsi="Calibri Light" w:cs="Times New Roman"/>
      <w:b/>
      <w:bCs/>
      <w:sz w:val="28"/>
      <w:szCs w:val="28"/>
      <w:lang w:eastAsia="cs-CZ"/>
    </w:rPr>
  </w:style>
  <w:style w:type="paragraph" w:customStyle="1" w:styleId="Nadpis21">
    <w:name w:val="Nadpis 21"/>
    <w:basedOn w:val="Normln"/>
    <w:next w:val="Normln"/>
    <w:uiPriority w:val="9"/>
    <w:unhideWhenUsed/>
    <w:qFormat/>
    <w:pPr>
      <w:keepNext/>
      <w:keepLines/>
      <w:numPr>
        <w:ilvl w:val="1"/>
        <w:numId w:val="8"/>
      </w:numPr>
      <w:spacing w:before="120" w:after="120" w:line="276" w:lineRule="auto"/>
      <w:outlineLvl w:val="1"/>
    </w:pPr>
    <w:rPr>
      <w:rFonts w:ascii="Calibri Light" w:eastAsia="Times New Roman" w:hAnsi="Calibri Light" w:cs="Times New Roman"/>
      <w:b/>
      <w:bCs/>
      <w:sz w:val="26"/>
      <w:szCs w:val="26"/>
      <w:lang w:eastAsia="cs-CZ"/>
    </w:rPr>
  </w:style>
  <w:style w:type="paragraph" w:customStyle="1" w:styleId="Nadpis31">
    <w:name w:val="Nadpis 31"/>
    <w:basedOn w:val="Normln"/>
    <w:next w:val="Normln"/>
    <w:uiPriority w:val="9"/>
    <w:unhideWhenUsed/>
    <w:qFormat/>
    <w:pPr>
      <w:keepNext/>
      <w:keepLines/>
      <w:numPr>
        <w:ilvl w:val="2"/>
        <w:numId w:val="8"/>
      </w:numPr>
      <w:spacing w:before="200" w:line="276" w:lineRule="auto"/>
      <w:outlineLvl w:val="2"/>
    </w:pPr>
    <w:rPr>
      <w:rFonts w:ascii="Calibri Light" w:eastAsia="Times New Roman" w:hAnsi="Calibri Light" w:cs="Times New Roman"/>
      <w:b/>
      <w:bCs/>
      <w:sz w:val="24"/>
      <w:szCs w:val="22"/>
      <w:lang w:eastAsia="cs-CZ"/>
    </w:rPr>
  </w:style>
  <w:style w:type="paragraph" w:customStyle="1" w:styleId="Nadpis41">
    <w:name w:val="Nadpis 41"/>
    <w:basedOn w:val="Normln"/>
    <w:next w:val="Normln"/>
    <w:uiPriority w:val="9"/>
    <w:unhideWhenUsed/>
    <w:qFormat/>
    <w:pPr>
      <w:keepNext/>
      <w:keepLines/>
      <w:numPr>
        <w:ilvl w:val="3"/>
        <w:numId w:val="8"/>
      </w:numPr>
      <w:spacing w:before="200" w:line="276" w:lineRule="auto"/>
      <w:outlineLvl w:val="3"/>
    </w:pPr>
    <w:rPr>
      <w:rFonts w:ascii="Calibri Light" w:eastAsia="Times New Roman" w:hAnsi="Calibri Light" w:cs="Times New Roman"/>
      <w:b/>
      <w:bCs/>
      <w:i/>
      <w:iCs/>
      <w:sz w:val="18"/>
      <w:szCs w:val="22"/>
      <w:lang w:eastAsia="cs-CZ"/>
    </w:rPr>
  </w:style>
  <w:style w:type="paragraph" w:customStyle="1" w:styleId="Nadpis51">
    <w:name w:val="Nadpis 51"/>
    <w:basedOn w:val="Normln"/>
    <w:next w:val="Normln"/>
    <w:uiPriority w:val="9"/>
    <w:unhideWhenUsed/>
    <w:qFormat/>
    <w:pPr>
      <w:keepNext/>
      <w:keepLines/>
      <w:numPr>
        <w:ilvl w:val="4"/>
        <w:numId w:val="8"/>
      </w:numPr>
      <w:spacing w:before="40" w:line="276" w:lineRule="auto"/>
      <w:outlineLvl w:val="4"/>
    </w:pPr>
    <w:rPr>
      <w:rFonts w:ascii="Calibri Light" w:eastAsia="Times New Roman" w:hAnsi="Calibri Light" w:cs="Times New Roman"/>
      <w:sz w:val="18"/>
      <w:szCs w:val="22"/>
      <w:lang w:eastAsia="cs-CZ"/>
    </w:rPr>
  </w:style>
  <w:style w:type="paragraph" w:customStyle="1" w:styleId="Nadpis61">
    <w:name w:val="Nadpis 61"/>
    <w:basedOn w:val="Normln"/>
    <w:next w:val="Normln"/>
    <w:uiPriority w:val="9"/>
    <w:unhideWhenUsed/>
    <w:qFormat/>
    <w:pPr>
      <w:keepNext/>
      <w:keepLines/>
      <w:numPr>
        <w:ilvl w:val="5"/>
        <w:numId w:val="8"/>
      </w:numPr>
      <w:spacing w:before="40" w:line="276" w:lineRule="auto"/>
      <w:outlineLvl w:val="5"/>
    </w:pPr>
    <w:rPr>
      <w:rFonts w:ascii="Calibri Light" w:eastAsia="Times New Roman" w:hAnsi="Calibri Light" w:cs="Times New Roman"/>
      <w:color w:val="1F4D78"/>
      <w:sz w:val="18"/>
      <w:szCs w:val="22"/>
      <w:lang w:eastAsia="cs-CZ"/>
    </w:rPr>
  </w:style>
  <w:style w:type="paragraph" w:customStyle="1" w:styleId="Nadpis71">
    <w:name w:val="Nadpis 71"/>
    <w:basedOn w:val="Normln"/>
    <w:next w:val="Normln"/>
    <w:uiPriority w:val="9"/>
    <w:unhideWhenUsed/>
    <w:qFormat/>
    <w:pPr>
      <w:keepNext/>
      <w:keepLines/>
      <w:numPr>
        <w:ilvl w:val="6"/>
        <w:numId w:val="8"/>
      </w:numPr>
      <w:spacing w:before="40" w:line="276" w:lineRule="auto"/>
      <w:outlineLvl w:val="6"/>
    </w:pPr>
    <w:rPr>
      <w:rFonts w:ascii="Calibri Light" w:eastAsia="Times New Roman" w:hAnsi="Calibri Light" w:cs="Times New Roman"/>
      <w:i/>
      <w:iCs/>
      <w:color w:val="1F4D78"/>
      <w:sz w:val="18"/>
      <w:szCs w:val="22"/>
      <w:lang w:eastAsia="cs-CZ"/>
    </w:rPr>
  </w:style>
  <w:style w:type="paragraph" w:customStyle="1" w:styleId="Nadpis81">
    <w:name w:val="Nadpis 81"/>
    <w:basedOn w:val="Normln"/>
    <w:next w:val="Normln"/>
    <w:uiPriority w:val="9"/>
    <w:semiHidden/>
    <w:unhideWhenUsed/>
    <w:qFormat/>
    <w:pPr>
      <w:keepNext/>
      <w:keepLines/>
      <w:numPr>
        <w:ilvl w:val="7"/>
        <w:numId w:val="8"/>
      </w:numPr>
      <w:spacing w:before="40" w:line="276" w:lineRule="auto"/>
      <w:outlineLvl w:val="7"/>
    </w:pPr>
    <w:rPr>
      <w:rFonts w:ascii="Calibri Light" w:eastAsia="Times New Roman" w:hAnsi="Calibri Light" w:cs="Times New Roman"/>
      <w:color w:val="272727"/>
      <w:sz w:val="21"/>
      <w:szCs w:val="21"/>
      <w:lang w:eastAsia="cs-CZ"/>
    </w:rPr>
  </w:style>
  <w:style w:type="paragraph" w:customStyle="1" w:styleId="Nadpis91">
    <w:name w:val="Nadpis 91"/>
    <w:basedOn w:val="Normln"/>
    <w:next w:val="Normln"/>
    <w:uiPriority w:val="9"/>
    <w:semiHidden/>
    <w:unhideWhenUsed/>
    <w:qFormat/>
    <w:pPr>
      <w:keepNext/>
      <w:keepLines/>
      <w:numPr>
        <w:ilvl w:val="8"/>
        <w:numId w:val="8"/>
      </w:numPr>
      <w:spacing w:before="40" w:line="276" w:lineRule="auto"/>
      <w:outlineLvl w:val="8"/>
    </w:pPr>
    <w:rPr>
      <w:rFonts w:ascii="Calibri Light" w:eastAsia="Times New Roman" w:hAnsi="Calibri Light" w:cs="Times New Roman"/>
      <w:i/>
      <w:iCs/>
      <w:color w:val="272727"/>
      <w:sz w:val="21"/>
      <w:szCs w:val="21"/>
      <w:lang w:eastAsia="cs-CZ"/>
    </w:rPr>
  </w:style>
  <w:style w:type="paragraph" w:customStyle="1" w:styleId="Styl2">
    <w:name w:val="Styl2"/>
    <w:basedOn w:val="Nadpis2"/>
    <w:link w:val="Styl2Char"/>
    <w:qFormat/>
    <w:pPr>
      <w:keepLines/>
      <w:spacing w:before="120" w:after="60"/>
      <w:ind w:left="720" w:hanging="720"/>
      <w:contextualSpacing/>
      <w:jc w:val="left"/>
    </w:pPr>
    <w:rPr>
      <w:rFonts w:ascii="Calibri" w:eastAsia="Times New Roman" w:hAnsi="Calibri" w:cs="Times New Roman"/>
      <w:b/>
      <w:i w:val="0"/>
      <w:sz w:val="24"/>
    </w:rPr>
  </w:style>
  <w:style w:type="character" w:customStyle="1" w:styleId="Styl2Char">
    <w:name w:val="Styl2 Char"/>
    <w:basedOn w:val="Standardnpsmoodstavce"/>
    <w:link w:val="Styl2"/>
    <w:rPr>
      <w:rFonts w:ascii="Calibri" w:hAnsi="Calibri"/>
      <w:b/>
      <w:sz w:val="24"/>
      <w:szCs w:val="24"/>
      <w:lang w:eastAsia="en-US"/>
    </w:rPr>
  </w:style>
  <w:style w:type="paragraph" w:customStyle="1" w:styleId="l5">
    <w:name w:val="l5"/>
    <w:basedOn w:val="Normln"/>
    <w:pPr>
      <w:spacing w:before="100" w:beforeAutospacing="1" w:after="100" w:afterAutospacing="1"/>
      <w:jc w:val="left"/>
    </w:pPr>
    <w:rPr>
      <w:rFonts w:ascii="Times New Roman" w:eastAsia="Times New Roman" w:hAnsi="Times New Roman" w:cs="Times New Roman"/>
      <w:sz w:val="24"/>
      <w:lang w:eastAsia="cs-CZ"/>
    </w:rPr>
  </w:style>
  <w:style w:type="character" w:styleId="PromnnHTML">
    <w:name w:val="HTML Variable"/>
    <w:basedOn w:val="Standardnpsmoodstavce"/>
    <w:uiPriority w:val="99"/>
    <w:semiHidden/>
    <w:unhideWhenUsed/>
    <w:rPr>
      <w:i/>
      <w:iCs/>
    </w:rPr>
  </w:style>
  <w:style w:type="paragraph" w:styleId="Zkladntextodsazen">
    <w:name w:val="Body Text Indent"/>
    <w:basedOn w:val="Normln"/>
    <w:uiPriority w:val="99"/>
    <w:unhideWhenUsed/>
    <w:pPr>
      <w:spacing w:after="120"/>
      <w:ind w:left="283"/>
      <w:jc w:val="left"/>
    </w:pPr>
    <w:rPr>
      <w:rFonts w:ascii="Calibri" w:eastAsia="Times New Roman" w:hAnsi="Calibri" w:cs="Times New Roman"/>
      <w:szCs w:val="21"/>
    </w:rPr>
  </w:style>
  <w:style w:type="character" w:customStyle="1" w:styleId="ZkladntextodsazenChar">
    <w:name w:val="Základní text odsazený Char"/>
    <w:basedOn w:val="Standardnpsmoodstavce"/>
    <w:uiPriority w:val="99"/>
    <w:rPr>
      <w:rFonts w:ascii="Calibri" w:hAnsi="Calibri"/>
      <w:sz w:val="22"/>
      <w:szCs w:val="21"/>
      <w:lang w:eastAsia="en-US"/>
    </w:rPr>
  </w:style>
  <w:style w:type="character" w:customStyle="1" w:styleId="TextpsmeneChar">
    <w:name w:val="Text písmene Char"/>
    <w:basedOn w:val="Standardnpsmoodstavce"/>
    <w:rPr>
      <w:sz w:val="24"/>
    </w:rPr>
  </w:style>
  <w:style w:type="paragraph" w:customStyle="1" w:styleId="Textpsmene">
    <w:name w:val="Text písmene"/>
    <w:basedOn w:val="Normln"/>
    <w:pPr>
      <w:outlineLvl w:val="7"/>
    </w:pPr>
    <w:rPr>
      <w:rFonts w:ascii="Times New Roman" w:eastAsia="Times New Roman" w:hAnsi="Times New Roman" w:cs="Times New Roman"/>
      <w:sz w:val="24"/>
      <w:szCs w:val="20"/>
      <w:lang w:eastAsia="ar-SA"/>
    </w:rPr>
  </w:style>
  <w:style w:type="character" w:customStyle="1" w:styleId="TextodstavceChar">
    <w:name w:val="Text odstavce Char"/>
    <w:basedOn w:val="Standardnpsmoodstavce"/>
    <w:link w:val="Textodstavce"/>
    <w:rPr>
      <w:sz w:val="24"/>
    </w:rPr>
  </w:style>
  <w:style w:type="paragraph" w:customStyle="1" w:styleId="Textodstavce">
    <w:name w:val="Text odstavce"/>
    <w:basedOn w:val="Normln"/>
    <w:link w:val="TextodstavceChar"/>
    <w:pPr>
      <w:tabs>
        <w:tab w:val="left" w:pos="851"/>
      </w:tabs>
      <w:spacing w:before="120" w:after="120"/>
      <w:outlineLvl w:val="6"/>
    </w:pPr>
    <w:rPr>
      <w:rFonts w:ascii="Times New Roman" w:eastAsia="Times New Roman" w:hAnsi="Times New Roman" w:cs="Times New Roman"/>
      <w:sz w:val="24"/>
      <w:szCs w:val="20"/>
      <w:lang w:eastAsia="ar-SA"/>
    </w:rPr>
  </w:style>
  <w:style w:type="paragraph" w:customStyle="1" w:styleId="l4">
    <w:name w:val="l4"/>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nadpiszkona">
    <w:name w:val="nadpis zákona"/>
    <w:basedOn w:val="Normln"/>
    <w:next w:val="Normln"/>
    <w:pPr>
      <w:keepNext/>
      <w:keepLines/>
      <w:spacing w:before="120"/>
      <w:jc w:val="center"/>
      <w:outlineLvl w:val="0"/>
    </w:pPr>
    <w:rPr>
      <w:rFonts w:ascii="Times New Roman" w:eastAsia="Times New Roman" w:hAnsi="Times New Roman" w:cs="Times New Roman"/>
      <w:b/>
      <w:sz w:val="24"/>
      <w:szCs w:val="20"/>
      <w:lang w:eastAsia="cs-CZ"/>
    </w:rPr>
  </w:style>
  <w:style w:type="character" w:customStyle="1" w:styleId="BezmezerChar">
    <w:name w:val="Bez mezer Char"/>
    <w:basedOn w:val="Standardnpsmoodstavce"/>
    <w:link w:val="Bezmezer1"/>
    <w:rPr>
      <w:rFonts w:ascii="Gill Sans MT" w:hAnsi="Gill Sans MT"/>
      <w:sz w:val="21"/>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table" w:customStyle="1" w:styleId="Mkatabulky1">
    <w:name w:val="Mřížka tabulky1"/>
    <w:basedOn w:val="Normlntabulka"/>
    <w:next w:val="Mkatabulky"/>
    <w:uiPriority w:val="5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br">
    <w:name w:val="nobr"/>
    <w:basedOn w:val="Standardnpsmoodstavce"/>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Odrky2">
    <w:name w:val="Odrážky 2"/>
    <w:basedOn w:val="Normln"/>
    <w:pPr>
      <w:numPr>
        <w:numId w:val="15"/>
      </w:numPr>
      <w:jc w:val="left"/>
    </w:pPr>
    <w:rPr>
      <w:rFonts w:eastAsia="Times New Roman" w:cs="Times New Roman"/>
      <w:sz w:val="18"/>
      <w:szCs w:val="20"/>
      <w:lang w:eastAsia="cs-CZ"/>
    </w:rPr>
  </w:style>
  <w:style w:type="paragraph" w:customStyle="1" w:styleId="mcntmsonormal1">
    <w:name w:val="mcntmsonormal1"/>
    <w:basedOn w:val="Normln"/>
    <w:pPr>
      <w:jc w:val="left"/>
    </w:pPr>
    <w:rPr>
      <w:rFonts w:ascii="Calibri" w:eastAsiaTheme="minorHAnsi" w:hAnsi="Calibri" w:cs="Calibri"/>
      <w:szCs w:val="22"/>
      <w:lang w:eastAsia="cs-CZ"/>
    </w:rPr>
  </w:style>
  <w:style w:type="paragraph" w:customStyle="1" w:styleId="mcntmsolistparagraph1">
    <w:name w:val="mcntmsolistparagraph1"/>
    <w:basedOn w:val="Normln"/>
    <w:pPr>
      <w:ind w:left="720"/>
      <w:jc w:val="left"/>
    </w:pPr>
    <w:rPr>
      <w:rFonts w:ascii="Calibri" w:eastAsiaTheme="minorHAnsi" w:hAnsi="Calibri" w:cs="Calibri"/>
      <w:szCs w:val="22"/>
      <w:lang w:eastAsia="cs-CZ"/>
    </w:rPr>
  </w:style>
  <w:style w:type="paragraph" w:customStyle="1" w:styleId="mcntmsolistparagraph2">
    <w:name w:val="mcntmsolistparagraph2"/>
    <w:basedOn w:val="Normln"/>
    <w:pPr>
      <w:ind w:left="720"/>
      <w:jc w:val="left"/>
    </w:pPr>
    <w:rPr>
      <w:rFonts w:ascii="Calibri" w:eastAsiaTheme="minorHAnsi" w:hAnsi="Calibri" w:cs="Calibri"/>
      <w:szCs w:val="22"/>
      <w:lang w:eastAsia="cs-CZ"/>
    </w:rPr>
  </w:style>
  <w:style w:type="paragraph" w:customStyle="1" w:styleId="Nadp3">
    <w:name w:val="Nadp 3"/>
    <w:basedOn w:val="Nadpis2"/>
    <w:link w:val="Nadp3Char"/>
    <w:qFormat/>
    <w:pPr>
      <w:keepLines/>
      <w:spacing w:before="120" w:after="60"/>
      <w:ind w:left="720" w:hanging="720"/>
      <w:contextualSpacing/>
      <w:jc w:val="left"/>
    </w:pPr>
    <w:rPr>
      <w:b/>
      <w:i w:val="0"/>
      <w:szCs w:val="22"/>
    </w:rPr>
  </w:style>
  <w:style w:type="character" w:customStyle="1" w:styleId="Nadp3Char">
    <w:name w:val="Nadp 3 Char"/>
    <w:basedOn w:val="Nadpis2Char"/>
    <w:link w:val="Nadp3"/>
    <w:rPr>
      <w:rFonts w:ascii="Arial" w:eastAsia="Arial" w:hAnsi="Arial" w:cs="Arial"/>
      <w:b/>
      <w:i w:val="0"/>
      <w:sz w:val="22"/>
      <w:szCs w:val="22"/>
      <w:lang w:eastAsia="en-US"/>
    </w:rPr>
  </w:style>
  <w:style w:type="character" w:customStyle="1" w:styleId="Nevyeenzmnka3">
    <w:name w:val="Nevyřešená zmínka3"/>
    <w:basedOn w:val="Standardnpsmoodstavce"/>
    <w:uiPriority w:val="99"/>
    <w:semiHidden/>
    <w:unhideWhenUsed/>
    <w:rPr>
      <w:color w:val="605E5C"/>
      <w:shd w:val="clear" w:color="auto" w:fill="E1DFDD"/>
    </w:rPr>
  </w:style>
  <w:style w:type="character" w:customStyle="1" w:styleId="urtxtstd">
    <w:name w:val="urtxtstd"/>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Word_Document.docx"/><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T.SKARYD@MZE.CZ"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header" Target="header7.xml"/><Relationship Id="rId10" Type="http://schemas.openxmlformats.org/officeDocument/2006/relationships/hyperlink" Target="mailto:PETR.JILEK@MZE.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footer" Target="foot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4273</Words>
  <Characters>25212</Characters>
  <Application>Microsoft Office Word</Application>
  <DocSecurity>0</DocSecurity>
  <Lines>210</Lines>
  <Paragraphs>58</Paragraphs>
  <ScaleCrop>false</ScaleCrop>
  <Company>T-Soft a.s.</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2022-10-19T15:08:00Z</cp:lastPrinted>
  <dcterms:created xsi:type="dcterms:W3CDTF">2022-10-27T06:58:00Z</dcterms:created>
  <dcterms:modified xsi:type="dcterms:W3CDTF">2022-10-27T06:58:00Z</dcterms:modified>
</cp:coreProperties>
</file>