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D1CD" w14:textId="0BA72767" w:rsidR="00A71CC0" w:rsidRDefault="00744E21" w:rsidP="00744E21">
      <w:pPr>
        <w:tabs>
          <w:tab w:val="left" w:pos="1980"/>
        </w:tabs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44E21">
        <w:rPr>
          <w:rFonts w:asciiTheme="minorHAnsi" w:hAnsiTheme="minorHAnsi" w:cstheme="minorHAnsi"/>
          <w:b/>
          <w:sz w:val="32"/>
          <w:szCs w:val="32"/>
        </w:rPr>
        <w:t xml:space="preserve">Dodatek č. </w:t>
      </w:r>
      <w:r w:rsidR="002C3522">
        <w:rPr>
          <w:rFonts w:asciiTheme="minorHAnsi" w:hAnsiTheme="minorHAnsi" w:cstheme="minorHAnsi"/>
          <w:b/>
          <w:sz w:val="32"/>
          <w:szCs w:val="32"/>
        </w:rPr>
        <w:t>5</w:t>
      </w:r>
      <w:r w:rsidRPr="00744E2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17955">
        <w:rPr>
          <w:rFonts w:asciiTheme="minorHAnsi" w:hAnsiTheme="minorHAnsi" w:cstheme="minorHAnsi"/>
          <w:b/>
          <w:sz w:val="32"/>
          <w:szCs w:val="32"/>
        </w:rPr>
        <w:t>s</w:t>
      </w:r>
      <w:r w:rsidR="00A71CC0">
        <w:rPr>
          <w:rFonts w:asciiTheme="minorHAnsi" w:hAnsiTheme="minorHAnsi" w:cstheme="minorHAnsi"/>
          <w:b/>
          <w:sz w:val="32"/>
          <w:szCs w:val="32"/>
        </w:rPr>
        <w:t>mlouvy o veřejných službách v přepravě cestujících</w:t>
      </w:r>
    </w:p>
    <w:p w14:paraId="03327C05" w14:textId="26D222FB" w:rsidR="00744E21" w:rsidRPr="00A71CC0" w:rsidRDefault="00744E21" w:rsidP="00744E21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A71CC0">
        <w:rPr>
          <w:rFonts w:asciiTheme="minorHAnsi" w:hAnsiTheme="minorHAnsi" w:cstheme="minorHAnsi"/>
          <w:sz w:val="22"/>
          <w:szCs w:val="22"/>
        </w:rPr>
        <w:t xml:space="preserve">uzavřené </w:t>
      </w:r>
      <w:r w:rsidR="002400A0">
        <w:rPr>
          <w:rFonts w:asciiTheme="minorHAnsi" w:hAnsiTheme="minorHAnsi" w:cstheme="minorHAnsi"/>
          <w:sz w:val="22"/>
          <w:szCs w:val="22"/>
        </w:rPr>
        <w:t>podle</w:t>
      </w:r>
      <w:r w:rsidR="00A71CC0" w:rsidRPr="00A71CC0">
        <w:rPr>
          <w:rFonts w:asciiTheme="minorHAnsi" w:hAnsiTheme="minorHAnsi" w:cstheme="minorHAnsi"/>
          <w:sz w:val="22"/>
          <w:szCs w:val="22"/>
        </w:rPr>
        <w:t> nařízení Evropského parlamentu a Rady č. 1370/2007 a zákona č. 194/2010 Sb.</w:t>
      </w:r>
    </w:p>
    <w:p w14:paraId="390E5F80" w14:textId="77777777" w:rsidR="00744E21" w:rsidRPr="009A3152" w:rsidRDefault="00744E21" w:rsidP="00744E21">
      <w:pPr>
        <w:pStyle w:val="Nzev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A3152">
        <w:rPr>
          <w:rFonts w:asciiTheme="minorHAnsi" w:hAnsiTheme="minorHAnsi" w:cstheme="minorHAnsi"/>
          <w:sz w:val="22"/>
          <w:szCs w:val="22"/>
        </w:rPr>
        <w:t>Smluvní strany:</w:t>
      </w:r>
    </w:p>
    <w:p w14:paraId="7772863E" w14:textId="77777777" w:rsidR="00744E21" w:rsidRPr="005C7D3F" w:rsidRDefault="004B5E04" w:rsidP="00744E21">
      <w:pPr>
        <w:pStyle w:val="Odstavecseseznamem"/>
        <w:numPr>
          <w:ilvl w:val="0"/>
          <w:numId w:val="1"/>
        </w:numPr>
        <w:spacing w:before="12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Dopravní podnik města Pardubice, a.s.</w:t>
      </w:r>
      <w:r w:rsidR="00744E21" w:rsidRPr="005C7D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94E311" w14:textId="77777777" w:rsidR="00744E21" w:rsidRPr="004B5E04" w:rsidRDefault="004B5E04" w:rsidP="004B5E04">
      <w:pPr>
        <w:pStyle w:val="Odstavecseseznamem"/>
        <w:ind w:left="425"/>
        <w:rPr>
          <w:rFonts w:asciiTheme="minorHAnsi" w:hAnsiTheme="minorHAnsi" w:cstheme="minorHAnsi"/>
          <w:sz w:val="22"/>
          <w:szCs w:val="22"/>
        </w:rPr>
      </w:pPr>
      <w:r w:rsidRPr="004B5E04">
        <w:rPr>
          <w:rFonts w:asciiTheme="minorHAnsi" w:hAnsiTheme="minorHAnsi" w:cstheme="minorHAnsi"/>
          <w:sz w:val="22"/>
          <w:szCs w:val="22"/>
        </w:rPr>
        <w:t>IČO: 632 17 066</w:t>
      </w:r>
      <w:r w:rsidR="00744E21" w:rsidRPr="004B5E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80EC5" w14:textId="77777777" w:rsidR="00744E21" w:rsidRDefault="004B5E04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</w:t>
      </w:r>
      <w:r w:rsidR="00744E21" w:rsidRPr="009A315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Teplého 2141, 532 20 Pardubice, zapsaný v obchodním rejstříku vedeném Krajským soudem v Hradci Králové pod spis. Zn. B 1241, </w:t>
      </w:r>
    </w:p>
    <w:p w14:paraId="34BB5E54" w14:textId="269F4A73" w:rsidR="004B5E04" w:rsidRDefault="004B5E04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7260D4">
        <w:rPr>
          <w:rFonts w:asciiTheme="minorHAnsi" w:hAnsiTheme="minorHAnsi" w:cstheme="minorHAnsi"/>
          <w:sz w:val="22"/>
          <w:szCs w:val="22"/>
        </w:rPr>
        <w:t>Ing. Tomášem Pelikánem</w:t>
      </w:r>
      <w:r w:rsidR="00143DB8">
        <w:rPr>
          <w:rFonts w:asciiTheme="minorHAnsi" w:hAnsiTheme="minorHAnsi" w:cstheme="minorHAnsi"/>
          <w:sz w:val="22"/>
          <w:szCs w:val="22"/>
        </w:rPr>
        <w:t>, místopředsedou představenstva</w:t>
      </w:r>
    </w:p>
    <w:p w14:paraId="131E904A" w14:textId="66BB09DE" w:rsidR="00744E21" w:rsidRDefault="004B5E04" w:rsidP="00744E21">
      <w:pPr>
        <w:spacing w:before="120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667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(dále jen „</w:t>
      </w:r>
      <w:r w:rsidR="00B34CBD"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hAnsiTheme="minorHAnsi" w:cstheme="minorHAnsi"/>
          <w:i/>
          <w:sz w:val="22"/>
          <w:szCs w:val="22"/>
        </w:rPr>
        <w:t>opravce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“)</w:t>
      </w:r>
    </w:p>
    <w:p w14:paraId="58A71AD2" w14:textId="77777777" w:rsidR="00B34CBD" w:rsidRDefault="00B34CBD" w:rsidP="00744E21">
      <w:pPr>
        <w:spacing w:before="120"/>
        <w:ind w:left="426"/>
        <w:rPr>
          <w:rFonts w:asciiTheme="minorHAnsi" w:hAnsiTheme="minorHAnsi" w:cstheme="minorHAnsi"/>
          <w:i/>
          <w:sz w:val="22"/>
          <w:szCs w:val="22"/>
        </w:rPr>
      </w:pPr>
    </w:p>
    <w:p w14:paraId="7E77482D" w14:textId="77777777" w:rsidR="00744E21" w:rsidRDefault="00744E21" w:rsidP="00744E21">
      <w:pPr>
        <w:pStyle w:val="Odstavecseseznamem"/>
        <w:numPr>
          <w:ilvl w:val="0"/>
          <w:numId w:val="1"/>
        </w:numPr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C7D3F">
        <w:rPr>
          <w:rFonts w:asciiTheme="minorHAnsi" w:hAnsiTheme="minorHAnsi" w:cstheme="minorHAnsi"/>
          <w:b/>
          <w:bCs/>
          <w:sz w:val="22"/>
          <w:szCs w:val="22"/>
        </w:rPr>
        <w:t>tatutární město Pardubice</w:t>
      </w:r>
    </w:p>
    <w:p w14:paraId="4118E2F4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se sídlem: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C7D3F">
        <w:rPr>
          <w:rFonts w:asciiTheme="minorHAnsi" w:hAnsiTheme="minorHAnsi" w:cstheme="minorHAnsi"/>
          <w:bCs/>
          <w:sz w:val="22"/>
          <w:szCs w:val="22"/>
        </w:rPr>
        <w:t>Pernštýnské náměstí 1, 530 21 Pardubice – Staré Město</w:t>
      </w:r>
    </w:p>
    <w:p w14:paraId="72C7872D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IČ: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C7D3F">
        <w:rPr>
          <w:rFonts w:asciiTheme="minorHAnsi" w:hAnsiTheme="minorHAnsi" w:cstheme="minorHAnsi"/>
          <w:bCs/>
          <w:sz w:val="22"/>
          <w:szCs w:val="22"/>
        </w:rPr>
        <w:t>00274046</w:t>
      </w:r>
    </w:p>
    <w:p w14:paraId="6B99AFB3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DIČ: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331A47">
        <w:rPr>
          <w:rFonts w:asciiTheme="minorHAnsi" w:hAnsiTheme="minorHAnsi" w:cstheme="minorHAnsi"/>
          <w:sz w:val="22"/>
          <w:szCs w:val="22"/>
        </w:rPr>
        <w:t>CZ00274046</w:t>
      </w:r>
    </w:p>
    <w:p w14:paraId="01F644AA" w14:textId="5257624C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zastoupené:</w:t>
      </w:r>
      <w:r w:rsidRPr="005C7D3F">
        <w:rPr>
          <w:rFonts w:asciiTheme="minorHAnsi" w:hAnsiTheme="minorHAnsi" w:cstheme="minorHAnsi"/>
          <w:bCs/>
          <w:sz w:val="22"/>
          <w:szCs w:val="22"/>
        </w:rPr>
        <w:tab/>
      </w:r>
      <w:r w:rsidR="00C90BD7">
        <w:rPr>
          <w:rFonts w:asciiTheme="minorHAnsi" w:hAnsiTheme="minorHAnsi" w:cstheme="minorHAnsi"/>
          <w:bCs/>
          <w:sz w:val="22"/>
          <w:szCs w:val="22"/>
        </w:rPr>
        <w:t>Bc. Janem Nadrchalem</w:t>
      </w:r>
      <w:r w:rsidRPr="005C7D3F">
        <w:rPr>
          <w:rFonts w:asciiTheme="minorHAnsi" w:hAnsiTheme="minorHAnsi" w:cstheme="minorHAnsi"/>
          <w:bCs/>
          <w:sz w:val="22"/>
          <w:szCs w:val="22"/>
        </w:rPr>
        <w:t xml:space="preserve">, primátorem </w:t>
      </w:r>
    </w:p>
    <w:p w14:paraId="5FB4F11E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bank. spojení:</w:t>
      </w:r>
      <w:r w:rsidRPr="005C7D3F">
        <w:rPr>
          <w:rFonts w:asciiTheme="minorHAnsi" w:hAnsiTheme="minorHAnsi" w:cstheme="minorHAnsi"/>
          <w:bCs/>
          <w:sz w:val="22"/>
          <w:szCs w:val="22"/>
        </w:rPr>
        <w:tab/>
        <w:t xml:space="preserve">Komerční banka, a.s., pobočka Pardubice </w:t>
      </w:r>
    </w:p>
    <w:p w14:paraId="3B92F10E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číslo účtu:</w:t>
      </w:r>
      <w:r w:rsidRPr="005C7D3F">
        <w:rPr>
          <w:rFonts w:asciiTheme="minorHAnsi" w:hAnsiTheme="minorHAnsi" w:cstheme="minorHAnsi"/>
          <w:bCs/>
          <w:sz w:val="22"/>
          <w:szCs w:val="22"/>
        </w:rPr>
        <w:tab/>
        <w:t>326561/0100</w:t>
      </w:r>
    </w:p>
    <w:p w14:paraId="37C5650E" w14:textId="4AEFEBC5" w:rsidR="00744E21" w:rsidRPr="00266775" w:rsidRDefault="004B5E04" w:rsidP="00744E21">
      <w:pPr>
        <w:spacing w:before="120"/>
        <w:ind w:left="425"/>
        <w:rPr>
          <w:rFonts w:asciiTheme="minorHAnsi" w:hAnsiTheme="minorHAnsi" w:cstheme="minorHAnsi"/>
          <w:bCs/>
          <w:i/>
          <w:sz w:val="22"/>
          <w:szCs w:val="22"/>
        </w:rPr>
      </w:pPr>
      <w:r w:rsidRPr="002667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(dále jen „</w:t>
      </w:r>
      <w:r w:rsidR="00B34CBD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bjednatel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“)</w:t>
      </w:r>
    </w:p>
    <w:p w14:paraId="2AC2AB58" w14:textId="05B23B8C" w:rsidR="00744E21" w:rsidRPr="009A3152" w:rsidRDefault="00744E21" w:rsidP="00744E21">
      <w:pPr>
        <w:tabs>
          <w:tab w:val="left" w:pos="198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A3152">
        <w:rPr>
          <w:rFonts w:asciiTheme="minorHAnsi" w:hAnsiTheme="minorHAnsi" w:cstheme="minorHAnsi"/>
          <w:sz w:val="22"/>
          <w:szCs w:val="22"/>
        </w:rPr>
        <w:t>uzavírají mezi sebou t</w:t>
      </w:r>
      <w:r>
        <w:rPr>
          <w:rFonts w:asciiTheme="minorHAnsi" w:hAnsiTheme="minorHAnsi" w:cstheme="minorHAnsi"/>
          <w:sz w:val="22"/>
          <w:szCs w:val="22"/>
        </w:rPr>
        <w:t>ento</w:t>
      </w:r>
    </w:p>
    <w:p w14:paraId="2FBB2E22" w14:textId="0B9EBFB5" w:rsidR="00744E21" w:rsidRPr="0082724F" w:rsidRDefault="00744E21" w:rsidP="00744E21">
      <w:pPr>
        <w:tabs>
          <w:tab w:val="left" w:pos="1980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2C3522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074C">
        <w:rPr>
          <w:rFonts w:asciiTheme="minorHAnsi" w:hAnsiTheme="minorHAnsi" w:cstheme="minorHAnsi"/>
          <w:b/>
          <w:sz w:val="22"/>
          <w:szCs w:val="22"/>
        </w:rPr>
        <w:t>Smlouvy o veřejných službách v přepravě cestujících</w:t>
      </w:r>
    </w:p>
    <w:p w14:paraId="3AE59B4E" w14:textId="77777777" w:rsidR="00744E21" w:rsidRDefault="00744E21"/>
    <w:p w14:paraId="1583C7B8" w14:textId="55BD9DD3" w:rsidR="00E82A58" w:rsidRPr="009425F7" w:rsidRDefault="00E82A58" w:rsidP="00767443">
      <w:pPr>
        <w:pStyle w:val="slolnku"/>
        <w:keepNext/>
      </w:pPr>
    </w:p>
    <w:p w14:paraId="7B91A326" w14:textId="77777777" w:rsidR="00744E21" w:rsidRPr="009425F7" w:rsidRDefault="00744E21" w:rsidP="00B26A08">
      <w:pPr>
        <w:pStyle w:val="nadpislnku"/>
      </w:pPr>
      <w:r w:rsidRPr="00B26A08">
        <w:t>Úvodní</w:t>
      </w:r>
      <w:r w:rsidRPr="009425F7">
        <w:t xml:space="preserve"> </w:t>
      </w:r>
      <w:r w:rsidRPr="00B34CBD">
        <w:t>ustanovení</w:t>
      </w:r>
    </w:p>
    <w:p w14:paraId="5F0DA23C" w14:textId="6CA90413" w:rsidR="00506447" w:rsidRPr="009425F7" w:rsidRDefault="00506447" w:rsidP="009425F7">
      <w:pPr>
        <w:pStyle w:val="slovanseznam"/>
      </w:pPr>
      <w:r w:rsidRPr="009425F7">
        <w:t>Dne</w:t>
      </w:r>
      <w:r w:rsidR="007E77E2" w:rsidRPr="009425F7">
        <w:t xml:space="preserve"> 29. 12. 2015 </w:t>
      </w:r>
      <w:r w:rsidRPr="009425F7">
        <w:t xml:space="preserve">uzavřely výše uvedené smluvní strany </w:t>
      </w:r>
      <w:r w:rsidR="00B34CBD">
        <w:t>s</w:t>
      </w:r>
      <w:r w:rsidR="007E77E2" w:rsidRPr="009425F7">
        <w:t>mlouvu o veřejných službách v přepravě cestujících</w:t>
      </w:r>
      <w:r w:rsidRPr="009425F7">
        <w:t xml:space="preserve"> (dále jen „</w:t>
      </w:r>
      <w:r w:rsidR="007E2FED" w:rsidRPr="00B34CBD">
        <w:rPr>
          <w:i/>
        </w:rPr>
        <w:t>s</w:t>
      </w:r>
      <w:r w:rsidRPr="00B34CBD">
        <w:rPr>
          <w:i/>
        </w:rPr>
        <w:t>mlouva</w:t>
      </w:r>
      <w:r w:rsidRPr="009425F7">
        <w:t xml:space="preserve">“). Ve </w:t>
      </w:r>
      <w:r w:rsidR="007E2FED" w:rsidRPr="009425F7">
        <w:t>s</w:t>
      </w:r>
      <w:r w:rsidRPr="009425F7">
        <w:t xml:space="preserve">mlouvě se </w:t>
      </w:r>
      <w:r w:rsidR="007E2FED" w:rsidRPr="009425F7">
        <w:t>d</w:t>
      </w:r>
      <w:r w:rsidR="007E77E2" w:rsidRPr="009425F7">
        <w:t xml:space="preserve">opravce zavázal </w:t>
      </w:r>
      <w:r w:rsidR="007E2FED" w:rsidRPr="009425F7">
        <w:t>o</w:t>
      </w:r>
      <w:r w:rsidR="007E77E2" w:rsidRPr="009425F7">
        <w:t>bjednateli zajistit ve vlastní režii dopravní obslužnost na území města Pardubic městskou hromadn</w:t>
      </w:r>
      <w:r w:rsidR="007E2FED" w:rsidRPr="009425F7">
        <w:t>ou dopravou (dále jen „MHD“) a o</w:t>
      </w:r>
      <w:r w:rsidR="007E77E2" w:rsidRPr="009425F7">
        <w:t xml:space="preserve">bjednatel se zavázal </w:t>
      </w:r>
      <w:r w:rsidR="007E2FED" w:rsidRPr="009425F7">
        <w:t>d</w:t>
      </w:r>
      <w:r w:rsidR="007E77E2" w:rsidRPr="009425F7">
        <w:t>opravci uhradit za plnění závazku veřejné služby kompenzaci.</w:t>
      </w:r>
    </w:p>
    <w:p w14:paraId="016FF74A" w14:textId="45CBF0B9" w:rsidR="000C410B" w:rsidRDefault="00C17955" w:rsidP="009425F7">
      <w:pPr>
        <w:pStyle w:val="slovanseznam"/>
      </w:pPr>
      <w:r>
        <w:t>Závazek z uvedené smlouvy změnily smluvní strany dodatk</w:t>
      </w:r>
      <w:r w:rsidR="002C3522">
        <w:t xml:space="preserve">y </w:t>
      </w:r>
      <w:r>
        <w:t xml:space="preserve">č. </w:t>
      </w:r>
      <w:r w:rsidR="002C3522">
        <w:t>1-4</w:t>
      </w:r>
      <w:r>
        <w:t xml:space="preserve"> smlouvy</w:t>
      </w:r>
      <w:r w:rsidR="000C410B">
        <w:t>.</w:t>
      </w:r>
    </w:p>
    <w:p w14:paraId="782A2B90" w14:textId="2DEB7194" w:rsidR="00FB1D2D" w:rsidRDefault="000C410B" w:rsidP="00FB1D2D">
      <w:pPr>
        <w:pStyle w:val="slovanseznam"/>
      </w:pPr>
      <w:r>
        <w:t xml:space="preserve">V důsledku </w:t>
      </w:r>
      <w:r w:rsidR="00E6725C">
        <w:t>přetrvávajících</w:t>
      </w:r>
      <w:r w:rsidR="002D539D">
        <w:t xml:space="preserve"> následků epidemie nemoci COVID-19, a to jak v přímém důsledku p</w:t>
      </w:r>
      <w:r w:rsidR="00071FE6">
        <w:t>rotiepidemických opatření v prvním pololetí 202</w:t>
      </w:r>
      <w:r w:rsidR="002D539D">
        <w:t>2, tak v důsledku přetrvávajícího sníženého zájmu o cestování prostředky veřejné hromadné dopravy</w:t>
      </w:r>
      <w:r w:rsidR="00DD3084">
        <w:t>,</w:t>
      </w:r>
      <w:r w:rsidR="00C17955">
        <w:t xml:space="preserve"> došlo </w:t>
      </w:r>
      <w:r w:rsidR="00071FE6">
        <w:t xml:space="preserve">k poklesu </w:t>
      </w:r>
      <w:r w:rsidR="002D539D">
        <w:t>tržeb z přepravy cestujících pod úroveň předpokládanou výchozím finančním modelem.</w:t>
      </w:r>
      <w:r w:rsidR="00071FE6">
        <w:t xml:space="preserve"> </w:t>
      </w:r>
      <w:r w:rsidR="00FB1D2D">
        <w:t>Kompenzace, jejíž výše je stanovena na základě výchozího finančního modelu dle dodatku č. 2 smlouvy, tak při klesnuvších tržbách nepostačuje ke krytí ztrát z provozu MHD plynoucích.</w:t>
      </w:r>
    </w:p>
    <w:p w14:paraId="406C2A77" w14:textId="2A76F5ED" w:rsidR="00E82A58" w:rsidRPr="009425F7" w:rsidRDefault="000F4C96" w:rsidP="009425F7">
      <w:pPr>
        <w:pStyle w:val="slovanseznam"/>
      </w:pPr>
      <w:r>
        <w:t>Uveden</w:t>
      </w:r>
      <w:r w:rsidR="007A3883">
        <w:t>é</w:t>
      </w:r>
      <w:r>
        <w:t xml:space="preserve"> změn</w:t>
      </w:r>
      <w:r w:rsidR="007A3883">
        <w:t>y</w:t>
      </w:r>
      <w:r>
        <w:t xml:space="preserve"> okolnosti považují smluvní strany za tak podstatnou, že zakládá zvlášť hrubý nepoměr v právech a povinnostech stran. </w:t>
      </w:r>
      <w:r w:rsidR="009C196E">
        <w:t xml:space="preserve">Za účelem zachování ekonomické rovnováhy </w:t>
      </w:r>
      <w:r>
        <w:t>závazku</w:t>
      </w:r>
      <w:r w:rsidR="00767443">
        <w:t xml:space="preserve">, resp. alespoň částečného dorovnání </w:t>
      </w:r>
      <w:r w:rsidR="00F55A0F">
        <w:t xml:space="preserve">nepředvídaných </w:t>
      </w:r>
      <w:r w:rsidR="00767443">
        <w:t>ztrát na tržbách,</w:t>
      </w:r>
      <w:r>
        <w:t xml:space="preserve"> se smluvní strany dohodly na navýšení kompenzace</w:t>
      </w:r>
      <w:r w:rsidR="00FB1D2D">
        <w:t>.</w:t>
      </w:r>
    </w:p>
    <w:p w14:paraId="48017E04" w14:textId="3EA513BA" w:rsidR="00E82A58" w:rsidRPr="009425F7" w:rsidRDefault="00E82A58" w:rsidP="00767443">
      <w:pPr>
        <w:pStyle w:val="slolnku"/>
        <w:keepNext/>
      </w:pPr>
    </w:p>
    <w:p w14:paraId="7C4C2AD4" w14:textId="6FA14345" w:rsidR="00E82A58" w:rsidRPr="009425F7" w:rsidRDefault="00FB1D2D" w:rsidP="009425F7">
      <w:pPr>
        <w:pStyle w:val="nadpislnku"/>
      </w:pPr>
      <w:r>
        <w:t>Navýšení kompenzace</w:t>
      </w:r>
    </w:p>
    <w:p w14:paraId="1BDC37ED" w14:textId="49F69D04" w:rsidR="00DD3084" w:rsidRDefault="00DD3084" w:rsidP="009425F7">
      <w:pPr>
        <w:pStyle w:val="slovanseznam"/>
      </w:pPr>
      <w:r>
        <w:t>Smluvní strany přistupují k navýšení kompenzace k</w:t>
      </w:r>
      <w:r w:rsidR="00F86487">
        <w:t>e</w:t>
      </w:r>
      <w:r>
        <w:t xml:space="preserve"> krytí nepředpokládaného poklesu tržeb z jízdného v </w:t>
      </w:r>
      <w:r w:rsidR="00F86487">
        <w:t>roce</w:t>
      </w:r>
      <w:r>
        <w:t xml:space="preserve"> 202</w:t>
      </w:r>
      <w:r w:rsidR="00AE285B">
        <w:t>2</w:t>
      </w:r>
      <w:r>
        <w:t>.</w:t>
      </w:r>
    </w:p>
    <w:p w14:paraId="04326C14" w14:textId="77777777" w:rsidR="00F55A0F" w:rsidRDefault="00767443" w:rsidP="009425F7">
      <w:pPr>
        <w:pStyle w:val="slovanseznam"/>
      </w:pPr>
      <w:r>
        <w:lastRenderedPageBreak/>
        <w:t>K</w:t>
      </w:r>
      <w:r w:rsidR="001B324A" w:rsidRPr="009425F7">
        <w:t xml:space="preserve">ompenzace </w:t>
      </w:r>
      <w:r w:rsidR="00E87E64">
        <w:t>pro rok 202</w:t>
      </w:r>
      <w:r w:rsidR="00AE285B">
        <w:t>2</w:t>
      </w:r>
      <w:r w:rsidR="00E87E64">
        <w:t xml:space="preserve"> </w:t>
      </w:r>
      <w:r w:rsidR="001B324A" w:rsidRPr="009425F7">
        <w:t>bude určen</w:t>
      </w:r>
      <w:r>
        <w:t>a</w:t>
      </w:r>
      <w:r w:rsidR="001B324A" w:rsidRPr="009425F7">
        <w:t xml:space="preserve"> na základě </w:t>
      </w:r>
      <w:r w:rsidR="00D806F8" w:rsidRPr="009425F7">
        <w:t>upraven</w:t>
      </w:r>
      <w:r>
        <w:t>ých</w:t>
      </w:r>
      <w:r w:rsidR="001B324A" w:rsidRPr="009425F7">
        <w:t xml:space="preserve"> výchozích finančních modelů</w:t>
      </w:r>
      <w:r w:rsidR="00C502CF" w:rsidRPr="009425F7">
        <w:t xml:space="preserve"> na rok 202</w:t>
      </w:r>
      <w:r w:rsidR="00AE285B">
        <w:t>2</w:t>
      </w:r>
      <w:r w:rsidR="001B324A" w:rsidRPr="009425F7">
        <w:t xml:space="preserve"> pro </w:t>
      </w:r>
      <w:r w:rsidR="00E95714" w:rsidRPr="009425F7">
        <w:t>veřejnou drážní dopravu a veřejnou linkovou dopravu</w:t>
      </w:r>
      <w:r w:rsidR="006321F1" w:rsidRPr="009425F7">
        <w:t>, jež jsou přílohami č. 1 a č. 2 tohoto dodatku.</w:t>
      </w:r>
      <w:r w:rsidR="00F13466" w:rsidRPr="009425F7">
        <w:t xml:space="preserve"> </w:t>
      </w:r>
    </w:p>
    <w:p w14:paraId="448F80FB" w14:textId="37851CFF" w:rsidR="00767443" w:rsidRDefault="00F13466" w:rsidP="009425F7">
      <w:pPr>
        <w:pStyle w:val="slovanseznam"/>
      </w:pPr>
      <w:r w:rsidRPr="009425F7">
        <w:t>V</w:t>
      </w:r>
      <w:r w:rsidR="00D806F8" w:rsidRPr="009425F7">
        <w:t xml:space="preserve"> upravených</w:t>
      </w:r>
      <w:r w:rsidRPr="009425F7">
        <w:t xml:space="preserve"> výchozích finančních modelech </w:t>
      </w:r>
      <w:r w:rsidR="006321F1" w:rsidRPr="009425F7">
        <w:t>jsou</w:t>
      </w:r>
      <w:r w:rsidR="001B324A" w:rsidRPr="009425F7">
        <w:t xml:space="preserve"> </w:t>
      </w:r>
      <w:r w:rsidR="00767443">
        <w:t>oproti výchozímu finančnímu modelu dle dodatku č.</w:t>
      </w:r>
      <w:r w:rsidR="0053096C">
        <w:t> </w:t>
      </w:r>
      <w:r w:rsidR="00AE285B">
        <w:t>2</w:t>
      </w:r>
      <w:r w:rsidR="00767443">
        <w:t xml:space="preserve"> smlouvy sníženy celkové tržby (za oba druhy dopravy) o </w:t>
      </w:r>
      <w:r w:rsidR="00847098">
        <w:t>32,69 %</w:t>
      </w:r>
      <w:r w:rsidR="00767443">
        <w:t xml:space="preserve">, tj. o </w:t>
      </w:r>
      <w:r w:rsidR="00E60DEC">
        <w:t>rozdíl mezi tržbami z jízdného dle výchozího finančního modelu pro rok 202</w:t>
      </w:r>
      <w:r w:rsidR="00AE285B">
        <w:t>2</w:t>
      </w:r>
      <w:r w:rsidR="00E60DEC">
        <w:t xml:space="preserve"> a </w:t>
      </w:r>
      <w:r w:rsidR="0053096C">
        <w:t xml:space="preserve">aktuálně </w:t>
      </w:r>
      <w:r w:rsidR="00E60DEC">
        <w:t>předpokládanými tržbami za rok 202</w:t>
      </w:r>
      <w:r w:rsidR="00AE285B">
        <w:t>2</w:t>
      </w:r>
      <w:r w:rsidR="00E60DEC">
        <w:t xml:space="preserve"> určený</w:t>
      </w:r>
      <w:r w:rsidR="0053096C">
        <w:t>mi</w:t>
      </w:r>
      <w:r w:rsidR="00E60DEC">
        <w:t xml:space="preserve"> dle jejich skutečného vývoje za první </w:t>
      </w:r>
      <w:r w:rsidR="00AE285B">
        <w:t>čtvrtletí</w:t>
      </w:r>
      <w:r w:rsidR="00E60DEC">
        <w:t xml:space="preserve"> 202</w:t>
      </w:r>
      <w:r w:rsidR="00AE285B">
        <w:t>2</w:t>
      </w:r>
      <w:r w:rsidR="00E60DEC">
        <w:t xml:space="preserve"> a aktuálního vývoje </w:t>
      </w:r>
      <w:r w:rsidR="00AE285B">
        <w:t>poptávky po přepravě.</w:t>
      </w:r>
      <w:r w:rsidR="00DD3084">
        <w:t xml:space="preserve"> </w:t>
      </w:r>
      <w:r w:rsidR="00AE285B">
        <w:t>Snížení tržeb</w:t>
      </w:r>
      <w:r w:rsidR="00DD3084">
        <w:t xml:space="preserve"> je rozpočítán</w:t>
      </w:r>
      <w:r w:rsidR="00AE285B">
        <w:t>o</w:t>
      </w:r>
      <w:r w:rsidR="00DD3084">
        <w:t xml:space="preserve"> mezi autobusovou a trolejbusovou dopravu dle poměru tržeb uvedených pro oba druhy dopravy v dosud platných finančních modelech.</w:t>
      </w:r>
    </w:p>
    <w:p w14:paraId="5B053EDF" w14:textId="39CF1AB5" w:rsidR="00767443" w:rsidRDefault="00AE285B" w:rsidP="009425F7">
      <w:pPr>
        <w:pStyle w:val="slovanseznam"/>
      </w:pPr>
      <w:r>
        <w:t xml:space="preserve">Navýšenou kompenzaci </w:t>
      </w:r>
      <w:r w:rsidR="00763DBF">
        <w:t>uhradí objednatel dopravci ve stanovených splátkách, přičemž částka, která připadá na splátky již uhrazené, bude rozpočítána do splátek splatných poté, co tento dodatek nebude účinků, úměrně smluvně stanovené výši splátek.</w:t>
      </w:r>
    </w:p>
    <w:p w14:paraId="729336DD" w14:textId="75F7A3C4" w:rsidR="00270E80" w:rsidRPr="009425F7" w:rsidRDefault="00270E80" w:rsidP="009425F7">
      <w:pPr>
        <w:pStyle w:val="slolnku"/>
      </w:pPr>
    </w:p>
    <w:p w14:paraId="14ACB7EB" w14:textId="77777777" w:rsidR="00270E80" w:rsidRPr="009425F7" w:rsidRDefault="00270E80" w:rsidP="00B34CBD">
      <w:pPr>
        <w:pStyle w:val="nadpislnku"/>
      </w:pPr>
      <w:r w:rsidRPr="009425F7">
        <w:t>Závěrečná ustanovení</w:t>
      </w:r>
    </w:p>
    <w:p w14:paraId="641E586D" w14:textId="2C8515A8" w:rsidR="00270E80" w:rsidRPr="009425F7" w:rsidRDefault="00270E80" w:rsidP="00B34CBD">
      <w:pPr>
        <w:pStyle w:val="slovanseznam"/>
      </w:pPr>
      <w:r w:rsidRPr="009425F7">
        <w:t xml:space="preserve">Ostatní ujednání </w:t>
      </w:r>
      <w:r w:rsidR="00B34CBD" w:rsidRPr="00B34CBD">
        <w:rPr>
          <w:i/>
        </w:rPr>
        <w:t>s</w:t>
      </w:r>
      <w:r w:rsidRPr="00B34CBD">
        <w:rPr>
          <w:i/>
        </w:rPr>
        <w:t>mlouvy</w:t>
      </w:r>
      <w:r w:rsidRPr="009425F7">
        <w:t xml:space="preserve"> tímto </w:t>
      </w:r>
      <w:r w:rsidR="00B34CBD">
        <w:t>d</w:t>
      </w:r>
      <w:r w:rsidRPr="009425F7">
        <w:t>odatkem nedotčená zůstávají beze změn a v platnosti.</w:t>
      </w:r>
    </w:p>
    <w:p w14:paraId="7995CAA4" w14:textId="795D3029" w:rsidR="00270E80" w:rsidRPr="009425F7" w:rsidRDefault="00270E80" w:rsidP="00B34CBD">
      <w:pPr>
        <w:pStyle w:val="slovanseznam"/>
      </w:pPr>
      <w:r w:rsidRPr="009425F7">
        <w:t xml:space="preserve">Tento </w:t>
      </w:r>
      <w:r w:rsidR="00B34CBD">
        <w:t>d</w:t>
      </w:r>
      <w:r w:rsidRPr="009425F7">
        <w:t>odatek nabývá platnosti dnem jeho podpisu oprávněnými zástupci smluvních stran</w:t>
      </w:r>
      <w:r w:rsidR="00B83650" w:rsidRPr="009425F7">
        <w:t xml:space="preserve"> a </w:t>
      </w:r>
      <w:r w:rsidRPr="009425F7">
        <w:t xml:space="preserve">účinnosti dnem jeho uveřejnění v registru smluv vedeném Ministerstvem vnitra ČR dle zákona č. 340/2015 Sb., zákon o zvláštních podmínkách účinnosti některých smluv a o registru smluv (zákon o registru smluv). </w:t>
      </w:r>
    </w:p>
    <w:p w14:paraId="4FA2BCEB" w14:textId="5360B3C2" w:rsidR="00270E80" w:rsidRPr="009425F7" w:rsidRDefault="00270E80" w:rsidP="00B34CBD">
      <w:pPr>
        <w:pStyle w:val="slovanseznam"/>
      </w:pPr>
      <w:r w:rsidRPr="009425F7">
        <w:t xml:space="preserve">Smluvní strany se dohodly, že </w:t>
      </w:r>
      <w:r w:rsidR="00B34CBD">
        <w:t>o</w:t>
      </w:r>
      <w:r w:rsidR="00B83650" w:rsidRPr="009425F7">
        <w:t xml:space="preserve">bjednatel </w:t>
      </w:r>
      <w:r w:rsidRPr="009425F7">
        <w:t xml:space="preserve">bezodkladně po uzavření tohoto </w:t>
      </w:r>
      <w:r w:rsidR="00B34CBD">
        <w:t>d</w:t>
      </w:r>
      <w:r w:rsidRPr="009425F7">
        <w:t xml:space="preserve">odatku odešle </w:t>
      </w:r>
      <w:r w:rsidR="00B34CBD">
        <w:t>d</w:t>
      </w:r>
      <w:r w:rsidRPr="009425F7">
        <w:t xml:space="preserve">odatek k řádnému uveřejnění do registru smluv. O uveřejnění </w:t>
      </w:r>
      <w:r w:rsidR="00B34CBD">
        <w:t>d</w:t>
      </w:r>
      <w:r w:rsidRPr="009425F7">
        <w:t xml:space="preserve">odatku město Pardubice bezodkladně informuje </w:t>
      </w:r>
      <w:r w:rsidR="00DF543D" w:rsidRPr="009425F7">
        <w:t>ostatní smluvní strany</w:t>
      </w:r>
      <w:r w:rsidRPr="009425F7">
        <w:t xml:space="preserve">, nebyl-li </w:t>
      </w:r>
      <w:r w:rsidR="00DF543D" w:rsidRPr="009425F7">
        <w:t xml:space="preserve">jejich </w:t>
      </w:r>
      <w:r w:rsidRPr="009425F7">
        <w:t>kontaktní údaj uveden přímo do registru smluv jako kontakt pro notifikaci o uveřejnění.</w:t>
      </w:r>
    </w:p>
    <w:p w14:paraId="0E6EE01D" w14:textId="1C3E0747" w:rsidR="00270E80" w:rsidRPr="009425F7" w:rsidRDefault="00270E80" w:rsidP="00B34CBD">
      <w:pPr>
        <w:pStyle w:val="slovanseznam"/>
      </w:pPr>
      <w:r w:rsidRPr="009425F7">
        <w:t xml:space="preserve">Smluvní strany berou na vědomí, že nebude-li </w:t>
      </w:r>
      <w:r w:rsidR="00B34CBD">
        <w:t>d</w:t>
      </w:r>
      <w:r w:rsidRPr="009425F7">
        <w:t>odatek zveřejněn ani do tří měsíců od jeho uzavření, je následujícím dnem zrušen od počátku s účinky případného bezdůvodného obohacení.</w:t>
      </w:r>
    </w:p>
    <w:p w14:paraId="492C787C" w14:textId="1E56B4D4" w:rsidR="00270E80" w:rsidRPr="009425F7" w:rsidRDefault="00270E80" w:rsidP="00B34CBD">
      <w:pPr>
        <w:pStyle w:val="slovanseznam"/>
      </w:pPr>
      <w:r w:rsidRPr="009425F7">
        <w:t xml:space="preserve">Smluvní strany prohlašují, že žádná část tohoto </w:t>
      </w:r>
      <w:r w:rsidR="00B34CBD">
        <w:t>d</w:t>
      </w:r>
      <w:r w:rsidRPr="009425F7">
        <w:t xml:space="preserve">odatku nenaplňuje znaky obchodního tajemství (§ 504 </w:t>
      </w:r>
      <w:r w:rsidR="00DF543D" w:rsidRPr="009425F7">
        <w:t>občanského zákoníku</w:t>
      </w:r>
      <w:r w:rsidRPr="009425F7">
        <w:t xml:space="preserve">). </w:t>
      </w:r>
    </w:p>
    <w:p w14:paraId="5664E1DE" w14:textId="2C2811B5" w:rsidR="00270E80" w:rsidRPr="009425F7" w:rsidRDefault="00270E80" w:rsidP="00B34CBD">
      <w:pPr>
        <w:pStyle w:val="slovanseznam"/>
      </w:pPr>
      <w:r w:rsidRPr="009425F7">
        <w:t xml:space="preserve">Smluvní strany se dohodly, že </w:t>
      </w:r>
      <w:r w:rsidR="00B34CBD">
        <w:t>d</w:t>
      </w:r>
      <w:r w:rsidRPr="009425F7">
        <w:t xml:space="preserve">odatek bude uveřejněn bez podpisů. </w:t>
      </w:r>
    </w:p>
    <w:p w14:paraId="04779BA0" w14:textId="3714570B" w:rsidR="00B83650" w:rsidRPr="009425F7" w:rsidRDefault="00270E80" w:rsidP="00B34CBD">
      <w:pPr>
        <w:pStyle w:val="slovanseznam"/>
      </w:pPr>
      <w:r w:rsidRPr="009425F7">
        <w:t xml:space="preserve">Tento </w:t>
      </w:r>
      <w:r w:rsidR="00B34CBD">
        <w:t>d</w:t>
      </w:r>
      <w:r w:rsidRPr="009425F7">
        <w:t>odatek je uzavřen v</w:t>
      </w:r>
      <w:r w:rsidR="00B83650" w:rsidRPr="009425F7">
        <w:t>e</w:t>
      </w:r>
      <w:r w:rsidRPr="009425F7">
        <w:t xml:space="preserve"> </w:t>
      </w:r>
      <w:r w:rsidR="00E87E64">
        <w:t>3</w:t>
      </w:r>
      <w:r w:rsidRPr="009425F7">
        <w:t xml:space="preserve"> vyhotoveních, z nichž </w:t>
      </w:r>
      <w:r w:rsidR="00B83650" w:rsidRPr="009425F7">
        <w:t>2</w:t>
      </w:r>
      <w:r w:rsidRPr="009425F7">
        <w:t xml:space="preserve"> obdrží </w:t>
      </w:r>
      <w:r w:rsidR="00E87E64">
        <w:t>objednatel a jedno dopravce</w:t>
      </w:r>
      <w:r w:rsidR="00B83650" w:rsidRPr="009425F7">
        <w:t>.</w:t>
      </w:r>
      <w:r w:rsidR="00135195">
        <w:t xml:space="preserve"> Nedílnou součástí tohoto dodatku smlouvy jsou jako jeho přílohy č. 1 a 2 upravené výchozí finanční modely pro veřejnou drážní dopravu (trolejbusová doprava) a veřejnou linkovou dopravu (autobusová doprava).</w:t>
      </w:r>
    </w:p>
    <w:p w14:paraId="5DA4AFCE" w14:textId="4959C579" w:rsidR="00270E80" w:rsidRPr="009425F7" w:rsidRDefault="00270E80" w:rsidP="00B34CBD">
      <w:pPr>
        <w:pStyle w:val="slovanseznam"/>
      </w:pPr>
      <w:r w:rsidRPr="009425F7">
        <w:t xml:space="preserve">Smluvní strany prohlašují, že obsah tohoto </w:t>
      </w:r>
      <w:r w:rsidR="00B34CBD">
        <w:t>d</w:t>
      </w:r>
      <w:r w:rsidRPr="009425F7">
        <w:t>odatku je pro ně dostatečně určitý a srozumitelný, že byl sepsán na základě pravdivých údajů a vyjadřuje jejich vážnou vůli, na důkaz čehož připojují své vlastnoruční podpisy.</w:t>
      </w:r>
    </w:p>
    <w:p w14:paraId="7612489F" w14:textId="77777777" w:rsidR="00B34CBD" w:rsidRDefault="00B34CBD" w:rsidP="006E0705">
      <w:pPr>
        <w:tabs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E5C9A2" w14:textId="77777777" w:rsidR="00B34CBD" w:rsidRDefault="00B34CBD" w:rsidP="006E0705">
      <w:pPr>
        <w:tabs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AF9044" w14:textId="6789E708" w:rsidR="006E0705" w:rsidRPr="006E0705" w:rsidRDefault="007752D6" w:rsidP="006E0705">
      <w:pPr>
        <w:tabs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</w:t>
      </w:r>
      <w:r w:rsidR="006E0705" w:rsidRPr="006E0705">
        <w:rPr>
          <w:rFonts w:asciiTheme="minorHAnsi" w:hAnsiTheme="minorHAnsi" w:cstheme="minorHAnsi"/>
          <w:b/>
          <w:sz w:val="22"/>
          <w:szCs w:val="22"/>
        </w:rPr>
        <w:t>:</w:t>
      </w:r>
      <w:r w:rsidR="002400A0">
        <w:rPr>
          <w:rFonts w:asciiTheme="minorHAnsi" w:hAnsiTheme="minorHAnsi" w:cstheme="minorHAnsi"/>
          <w:b/>
          <w:sz w:val="22"/>
          <w:szCs w:val="22"/>
        </w:rPr>
        <w:tab/>
      </w:r>
      <w:r w:rsidR="002400A0" w:rsidRPr="002400A0">
        <w:rPr>
          <w:rFonts w:asciiTheme="minorHAnsi" w:hAnsiTheme="minorHAnsi" w:cstheme="minorHAnsi"/>
          <w:b/>
          <w:sz w:val="22"/>
          <w:szCs w:val="22"/>
        </w:rPr>
        <w:t>dopravce:</w:t>
      </w:r>
      <w:r w:rsidR="006E0705" w:rsidRPr="002400A0">
        <w:rPr>
          <w:rFonts w:asciiTheme="minorHAnsi" w:hAnsiTheme="minorHAnsi" w:cstheme="minorHAnsi"/>
          <w:b/>
          <w:sz w:val="22"/>
          <w:szCs w:val="22"/>
        </w:rPr>
        <w:tab/>
      </w:r>
    </w:p>
    <w:p w14:paraId="0A3E5573" w14:textId="77777777" w:rsidR="006E0705" w:rsidRPr="006E0705" w:rsidRDefault="006E0705" w:rsidP="006E0705">
      <w:pPr>
        <w:pStyle w:val="Odstavecseseznamem"/>
        <w:tabs>
          <w:tab w:val="left" w:pos="510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460E0F7" w14:textId="29FEFD53" w:rsidR="006E0705" w:rsidRPr="006E0705" w:rsidRDefault="006E0705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E0705">
        <w:rPr>
          <w:rFonts w:asciiTheme="minorHAnsi" w:hAnsiTheme="minorHAnsi" w:cstheme="minorHAnsi"/>
          <w:sz w:val="22"/>
          <w:szCs w:val="22"/>
        </w:rPr>
        <w:t>V</w:t>
      </w:r>
      <w:r w:rsidR="00C90BD7">
        <w:rPr>
          <w:rFonts w:asciiTheme="minorHAnsi" w:hAnsiTheme="minorHAnsi" w:cstheme="minorHAnsi"/>
          <w:sz w:val="22"/>
          <w:szCs w:val="22"/>
        </w:rPr>
        <w:t xml:space="preserve"> Pardubicích </w:t>
      </w:r>
      <w:r w:rsidRPr="006E0705">
        <w:rPr>
          <w:rFonts w:asciiTheme="minorHAnsi" w:hAnsiTheme="minorHAnsi" w:cstheme="minorHAnsi"/>
          <w:sz w:val="22"/>
          <w:szCs w:val="22"/>
        </w:rPr>
        <w:t xml:space="preserve">dne </w:t>
      </w:r>
      <w:r w:rsidR="00C90BD7">
        <w:rPr>
          <w:rFonts w:asciiTheme="minorHAnsi" w:hAnsiTheme="minorHAnsi" w:cstheme="minorHAnsi"/>
          <w:sz w:val="22"/>
          <w:szCs w:val="22"/>
        </w:rPr>
        <w:t>25.10.2022</w:t>
      </w:r>
      <w:r w:rsidR="00287F8C">
        <w:rPr>
          <w:rFonts w:asciiTheme="minorHAnsi" w:hAnsiTheme="minorHAnsi" w:cstheme="minorHAnsi"/>
          <w:sz w:val="22"/>
          <w:szCs w:val="22"/>
        </w:rPr>
        <w:tab/>
      </w:r>
      <w:r w:rsidR="00C90BD7">
        <w:rPr>
          <w:rFonts w:asciiTheme="minorHAnsi" w:hAnsiTheme="minorHAnsi" w:cstheme="minorHAnsi"/>
          <w:sz w:val="22"/>
          <w:szCs w:val="22"/>
        </w:rPr>
        <w:t>V Pardubicích</w:t>
      </w:r>
      <w:r w:rsidR="00287F8C" w:rsidRPr="006E0705">
        <w:rPr>
          <w:rFonts w:asciiTheme="minorHAnsi" w:hAnsiTheme="minorHAnsi" w:cstheme="minorHAnsi"/>
          <w:sz w:val="22"/>
          <w:szCs w:val="22"/>
        </w:rPr>
        <w:t xml:space="preserve"> dne </w:t>
      </w:r>
      <w:r w:rsidR="00C90BD7">
        <w:rPr>
          <w:rFonts w:asciiTheme="minorHAnsi" w:hAnsiTheme="minorHAnsi" w:cstheme="minorHAnsi"/>
          <w:sz w:val="22"/>
          <w:szCs w:val="22"/>
        </w:rPr>
        <w:t>21.10.2022</w:t>
      </w:r>
      <w:r w:rsidRPr="006E0705">
        <w:rPr>
          <w:rFonts w:asciiTheme="minorHAnsi" w:hAnsiTheme="minorHAnsi" w:cstheme="minorHAnsi"/>
          <w:sz w:val="22"/>
          <w:szCs w:val="22"/>
        </w:rPr>
        <w:tab/>
      </w:r>
    </w:p>
    <w:p w14:paraId="63A32272" w14:textId="77777777" w:rsidR="006E0705" w:rsidRPr="006E0705" w:rsidRDefault="006E0705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46D4A88" w14:textId="77777777" w:rsidR="006E0705" w:rsidRDefault="006E0705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5751B59" w14:textId="77777777" w:rsidR="00B34CBD" w:rsidRPr="006E0705" w:rsidRDefault="00B34CBD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462903B" w14:textId="77777777" w:rsidR="00287F8C" w:rsidRPr="006E0705" w:rsidRDefault="006E0705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E070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287F8C">
        <w:rPr>
          <w:rFonts w:asciiTheme="minorHAnsi" w:hAnsiTheme="minorHAnsi" w:cstheme="minorHAnsi"/>
          <w:sz w:val="22"/>
          <w:szCs w:val="22"/>
        </w:rPr>
        <w:tab/>
      </w:r>
      <w:r w:rsidR="00287F8C" w:rsidRPr="006E070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DE4160D" w14:textId="2DE6C1D3" w:rsidR="006E0705" w:rsidRPr="006E0705" w:rsidRDefault="00C90BD7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Bc. Jan Nadrchal</w:t>
      </w:r>
      <w:r w:rsidR="00287F8C">
        <w:rPr>
          <w:rFonts w:asciiTheme="minorHAnsi" w:hAnsiTheme="minorHAnsi" w:cstheme="minorHAnsi"/>
          <w:sz w:val="22"/>
          <w:szCs w:val="22"/>
        </w:rPr>
        <w:tab/>
      </w:r>
      <w:r w:rsidR="002400A0">
        <w:rPr>
          <w:rFonts w:asciiTheme="minorHAnsi" w:hAnsiTheme="minorHAnsi" w:cstheme="minorHAnsi"/>
          <w:sz w:val="22"/>
          <w:szCs w:val="22"/>
        </w:rPr>
        <w:t>Ing. Tomáš Pelikán</w:t>
      </w:r>
      <w:r w:rsidR="006E0705" w:rsidRPr="006E0705">
        <w:rPr>
          <w:rFonts w:asciiTheme="minorHAnsi" w:hAnsiTheme="minorHAnsi" w:cstheme="minorHAnsi"/>
          <w:sz w:val="22"/>
          <w:szCs w:val="22"/>
        </w:rPr>
        <w:tab/>
      </w:r>
      <w:r w:rsidR="00CE0DDC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E0705" w:rsidRPr="006E0705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722EC577" w14:textId="77777777" w:rsidR="006E0705" w:rsidRPr="006E0705" w:rsidRDefault="006E0705" w:rsidP="00287F8C">
      <w:pPr>
        <w:pStyle w:val="Odstavecseseznamem"/>
        <w:tabs>
          <w:tab w:val="left" w:pos="46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6E0705" w:rsidRPr="006E0705" w:rsidSect="00B34C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8B2"/>
    <w:multiLevelType w:val="hybridMultilevel"/>
    <w:tmpl w:val="845E691E"/>
    <w:lvl w:ilvl="0" w:tplc="3FD2CA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2A25E9"/>
    <w:multiLevelType w:val="hybridMultilevel"/>
    <w:tmpl w:val="A3382F9C"/>
    <w:lvl w:ilvl="0" w:tplc="BB960C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623A"/>
    <w:multiLevelType w:val="hybridMultilevel"/>
    <w:tmpl w:val="CAB87A8A"/>
    <w:lvl w:ilvl="0" w:tplc="96245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0690"/>
    <w:multiLevelType w:val="hybridMultilevel"/>
    <w:tmpl w:val="C14885F8"/>
    <w:lvl w:ilvl="0" w:tplc="E7F0A210">
      <w:start w:val="1"/>
      <w:numFmt w:val="decimal"/>
      <w:pStyle w:val="slovanodstavec"/>
      <w:lvlText w:val="%1."/>
      <w:lvlJc w:val="left"/>
      <w:pPr>
        <w:ind w:left="75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E53"/>
    <w:multiLevelType w:val="hybridMultilevel"/>
    <w:tmpl w:val="37B0DD2A"/>
    <w:lvl w:ilvl="0" w:tplc="3FD2CA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4D67FA"/>
    <w:multiLevelType w:val="hybridMultilevel"/>
    <w:tmpl w:val="5F98A8AA"/>
    <w:lvl w:ilvl="0" w:tplc="E82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15CB"/>
    <w:multiLevelType w:val="hybridMultilevel"/>
    <w:tmpl w:val="36826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92D73"/>
    <w:multiLevelType w:val="multilevel"/>
    <w:tmpl w:val="9C1C77F0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seznam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DB465D"/>
    <w:multiLevelType w:val="hybridMultilevel"/>
    <w:tmpl w:val="1CA67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42DC"/>
    <w:multiLevelType w:val="hybridMultilevel"/>
    <w:tmpl w:val="089CC2B8"/>
    <w:lvl w:ilvl="0" w:tplc="E82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C23"/>
    <w:multiLevelType w:val="hybridMultilevel"/>
    <w:tmpl w:val="A880D3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737A4"/>
    <w:multiLevelType w:val="hybridMultilevel"/>
    <w:tmpl w:val="E068A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A77CE"/>
    <w:multiLevelType w:val="hybridMultilevel"/>
    <w:tmpl w:val="8A8ED352"/>
    <w:lvl w:ilvl="0" w:tplc="A67EC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C002E"/>
    <w:multiLevelType w:val="hybridMultilevel"/>
    <w:tmpl w:val="27B4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21"/>
    <w:rsid w:val="00017635"/>
    <w:rsid w:val="00071FE6"/>
    <w:rsid w:val="00085813"/>
    <w:rsid w:val="000A676D"/>
    <w:rsid w:val="000C410B"/>
    <w:rsid w:val="000F230D"/>
    <w:rsid w:val="000F4C96"/>
    <w:rsid w:val="00135195"/>
    <w:rsid w:val="00143DB8"/>
    <w:rsid w:val="001677BB"/>
    <w:rsid w:val="00187E95"/>
    <w:rsid w:val="001B21F2"/>
    <w:rsid w:val="001B324A"/>
    <w:rsid w:val="001B7F28"/>
    <w:rsid w:val="001D45E5"/>
    <w:rsid w:val="001D47C4"/>
    <w:rsid w:val="00223A9D"/>
    <w:rsid w:val="002400A0"/>
    <w:rsid w:val="0025386B"/>
    <w:rsid w:val="00270E80"/>
    <w:rsid w:val="0027107D"/>
    <w:rsid w:val="002738D8"/>
    <w:rsid w:val="00287F8C"/>
    <w:rsid w:val="0029593F"/>
    <w:rsid w:val="002C3522"/>
    <w:rsid w:val="002D539D"/>
    <w:rsid w:val="002E737F"/>
    <w:rsid w:val="003117D6"/>
    <w:rsid w:val="00313FD1"/>
    <w:rsid w:val="0038262B"/>
    <w:rsid w:val="003E3851"/>
    <w:rsid w:val="0042074C"/>
    <w:rsid w:val="00427AEC"/>
    <w:rsid w:val="0043684E"/>
    <w:rsid w:val="0044285A"/>
    <w:rsid w:val="0045076D"/>
    <w:rsid w:val="00471982"/>
    <w:rsid w:val="004834E4"/>
    <w:rsid w:val="004B5E04"/>
    <w:rsid w:val="004F4E6F"/>
    <w:rsid w:val="00506447"/>
    <w:rsid w:val="0053096C"/>
    <w:rsid w:val="005313E0"/>
    <w:rsid w:val="00537CD7"/>
    <w:rsid w:val="006321F1"/>
    <w:rsid w:val="00643F0E"/>
    <w:rsid w:val="00660695"/>
    <w:rsid w:val="006664CF"/>
    <w:rsid w:val="00680968"/>
    <w:rsid w:val="006968AC"/>
    <w:rsid w:val="006E0705"/>
    <w:rsid w:val="00700B4E"/>
    <w:rsid w:val="00720A28"/>
    <w:rsid w:val="007250D3"/>
    <w:rsid w:val="007260D4"/>
    <w:rsid w:val="00727728"/>
    <w:rsid w:val="00744E21"/>
    <w:rsid w:val="0074628B"/>
    <w:rsid w:val="00755A16"/>
    <w:rsid w:val="00763DBF"/>
    <w:rsid w:val="00767443"/>
    <w:rsid w:val="007752D6"/>
    <w:rsid w:val="007A3883"/>
    <w:rsid w:val="007B1D9C"/>
    <w:rsid w:val="007C115A"/>
    <w:rsid w:val="007C4CE9"/>
    <w:rsid w:val="007C6505"/>
    <w:rsid w:val="007E2FED"/>
    <w:rsid w:val="007E77E2"/>
    <w:rsid w:val="00823ABF"/>
    <w:rsid w:val="00847098"/>
    <w:rsid w:val="00854803"/>
    <w:rsid w:val="0088322E"/>
    <w:rsid w:val="0088568A"/>
    <w:rsid w:val="008E073E"/>
    <w:rsid w:val="008F3971"/>
    <w:rsid w:val="009119BB"/>
    <w:rsid w:val="0092170E"/>
    <w:rsid w:val="009425F7"/>
    <w:rsid w:val="009A5319"/>
    <w:rsid w:val="009A54E1"/>
    <w:rsid w:val="009C196E"/>
    <w:rsid w:val="009D5248"/>
    <w:rsid w:val="00A17B9B"/>
    <w:rsid w:val="00A51FEB"/>
    <w:rsid w:val="00A71CC0"/>
    <w:rsid w:val="00A9053E"/>
    <w:rsid w:val="00AB1213"/>
    <w:rsid w:val="00AB1F7B"/>
    <w:rsid w:val="00AE10AB"/>
    <w:rsid w:val="00AE285B"/>
    <w:rsid w:val="00B06C15"/>
    <w:rsid w:val="00B26A08"/>
    <w:rsid w:val="00B34CBD"/>
    <w:rsid w:val="00B83650"/>
    <w:rsid w:val="00BC6027"/>
    <w:rsid w:val="00BF106C"/>
    <w:rsid w:val="00C17955"/>
    <w:rsid w:val="00C502CF"/>
    <w:rsid w:val="00C52CAB"/>
    <w:rsid w:val="00C90BD7"/>
    <w:rsid w:val="00CA0284"/>
    <w:rsid w:val="00CA5B24"/>
    <w:rsid w:val="00CE0DDC"/>
    <w:rsid w:val="00CE6C35"/>
    <w:rsid w:val="00D00884"/>
    <w:rsid w:val="00D2634F"/>
    <w:rsid w:val="00D32E6F"/>
    <w:rsid w:val="00D55890"/>
    <w:rsid w:val="00D806F8"/>
    <w:rsid w:val="00DD2CA6"/>
    <w:rsid w:val="00DD2EE9"/>
    <w:rsid w:val="00DD3084"/>
    <w:rsid w:val="00DF543D"/>
    <w:rsid w:val="00E60DEC"/>
    <w:rsid w:val="00E6725C"/>
    <w:rsid w:val="00E75BF3"/>
    <w:rsid w:val="00E82A58"/>
    <w:rsid w:val="00E87E64"/>
    <w:rsid w:val="00E95714"/>
    <w:rsid w:val="00EA2CBB"/>
    <w:rsid w:val="00F01519"/>
    <w:rsid w:val="00F13466"/>
    <w:rsid w:val="00F25F7F"/>
    <w:rsid w:val="00F36A84"/>
    <w:rsid w:val="00F55A0F"/>
    <w:rsid w:val="00F62A32"/>
    <w:rsid w:val="00F86487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0290"/>
  <w15:docId w15:val="{31CD5393-E0AC-4FA2-B75B-45262C5F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E21"/>
    <w:pPr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744E21"/>
    <w:pPr>
      <w:jc w:val="center"/>
    </w:pPr>
    <w:rPr>
      <w:b/>
      <w:bCs/>
      <w:sz w:val="28"/>
      <w:szCs w:val="36"/>
    </w:rPr>
  </w:style>
  <w:style w:type="character" w:customStyle="1" w:styleId="NzevChar">
    <w:name w:val="Název Char"/>
    <w:basedOn w:val="Standardnpsmoodstavce"/>
    <w:link w:val="Nzev"/>
    <w:rsid w:val="00744E21"/>
    <w:rPr>
      <w:rFonts w:ascii="Times New Roman" w:eastAsia="SimSun" w:hAnsi="Times New Roman" w:cs="Arial"/>
      <w:b/>
      <w:bCs/>
      <w:kern w:val="1"/>
      <w:sz w:val="28"/>
      <w:szCs w:val="3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2170E"/>
    <w:pPr>
      <w:spacing w:before="60"/>
      <w:ind w:left="720"/>
    </w:pPr>
    <w:rPr>
      <w:rFonts w:cs="Mangal"/>
      <w:szCs w:val="2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E2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744E2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customStyle="1" w:styleId="Zkladntextodsazen21">
    <w:name w:val="Základní text odsazený 21"/>
    <w:basedOn w:val="Normln"/>
    <w:rsid w:val="00A51FEB"/>
    <w:pPr>
      <w:ind w:firstLine="708"/>
      <w:jc w:val="both"/>
    </w:pPr>
  </w:style>
  <w:style w:type="paragraph" w:styleId="Zkladntext">
    <w:name w:val="Body Text"/>
    <w:basedOn w:val="Normln"/>
    <w:link w:val="ZkladntextChar"/>
    <w:rsid w:val="006E070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E070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270E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DDC"/>
    <w:rPr>
      <w:rFonts w:ascii="Arial" w:hAnsi="Arial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DDC"/>
    <w:rPr>
      <w:rFonts w:ascii="Arial" w:eastAsia="SimSun" w:hAnsi="Arial" w:cs="Mangal"/>
      <w:kern w:val="1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F134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46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46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4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46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slovanodstavec">
    <w:name w:val="číslovaný odstavec"/>
    <w:basedOn w:val="Odstavecseseznamem"/>
    <w:qFormat/>
    <w:rsid w:val="00223A9D"/>
    <w:pPr>
      <w:numPr>
        <w:numId w:val="8"/>
      </w:numPr>
      <w:tabs>
        <w:tab w:val="left" w:pos="1980"/>
      </w:tabs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slolnku">
    <w:name w:val="číslo článku"/>
    <w:basedOn w:val="Normln"/>
    <w:qFormat/>
    <w:rsid w:val="00B34CBD"/>
    <w:pPr>
      <w:numPr>
        <w:numId w:val="27"/>
      </w:numPr>
      <w:spacing w:before="120"/>
      <w:ind w:left="357" w:hanging="357"/>
      <w:jc w:val="center"/>
    </w:pPr>
    <w:rPr>
      <w:rFonts w:ascii="Cambria" w:hAnsi="Cambria"/>
      <w:b/>
      <w:sz w:val="22"/>
    </w:rPr>
  </w:style>
  <w:style w:type="paragraph" w:customStyle="1" w:styleId="nadpislnku">
    <w:name w:val="nadpis článku"/>
    <w:basedOn w:val="Normln"/>
    <w:qFormat/>
    <w:rsid w:val="00135195"/>
    <w:pPr>
      <w:keepNext/>
      <w:jc w:val="center"/>
    </w:pPr>
    <w:rPr>
      <w:rFonts w:asciiTheme="minorHAnsi" w:hAnsiTheme="minorHAnsi"/>
      <w:b/>
    </w:rPr>
  </w:style>
  <w:style w:type="paragraph" w:customStyle="1" w:styleId="slovanseznam">
    <w:name w:val="číslovaný seznam"/>
    <w:basedOn w:val="Normln"/>
    <w:qFormat/>
    <w:rsid w:val="00B34CBD"/>
    <w:pPr>
      <w:numPr>
        <w:ilvl w:val="1"/>
        <w:numId w:val="27"/>
      </w:numPr>
      <w:spacing w:before="6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8851</BodJednani>
    <Navrh xmlns="df30a891-99dc-44a0-9782-3a4c8c525d86">36443</Navrh>
    <StatusJednani xmlns="f94004b3-5c85-4b6f-b2cb-b6e165aced0d">Otevřeno</StatusJednani>
    <Jednani xmlns="f94004b3-5c85-4b6f-b2cb-b6e165aced0d">446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FAB7DF1B-6CBE-45AB-AF0C-B425ADFDE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91F10-398B-446D-8D0B-EB5199F28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0A02B-78BB-4D25-9599-C19943538330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AA852126-10D3-4A46-957F-04387DCF4D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- Dodatek č. 5 SVSPC</dc:title>
  <dc:creator>Vaněčková Helena</dc:creator>
  <cp:lastModifiedBy>Kozerová Pavla</cp:lastModifiedBy>
  <cp:revision>4</cp:revision>
  <cp:lastPrinted>2019-11-20T08:54:00Z</cp:lastPrinted>
  <dcterms:created xsi:type="dcterms:W3CDTF">2022-10-25T07:19:00Z</dcterms:created>
  <dcterms:modified xsi:type="dcterms:W3CDTF">2022-10-25T12:06:00Z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