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12700</wp:posOffset>
                </wp:positionV>
                <wp:extent cx="2060575" cy="7251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0575" cy="725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2.55000000000001pt;margin-top:1.pt;width:162.25pt;height:57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2"/>
      <w:bookmarkEnd w:id="3"/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29110/2022</w:t>
      </w:r>
      <w:bookmarkEnd w:id="4"/>
      <w:bookmarkEnd w:id="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8"/>
        <w:gridCol w:w="697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6970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8"/>
        <w:gridCol w:w="6970"/>
      </w:tblGrid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"mailto:ksusv@ksusv.cz"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ksusv@ksusv.cz</w:t>
            </w:r>
            <w:r>
              <w:fldChar w:fldCharType="end"/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..Zhotovitel“)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685"/>
        <w:gridCol w:w="456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Velký Beranov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Velký Beranov 58, 588 21 Velký Beranov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Milanem Pulicarem - starosta obce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994" w:val="lef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00286834</w:t>
              <w:tab/>
              <w:t>DIČ : CZ00286834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21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  <w:tab/>
      </w:r>
      <w:r>
        <w:fldChar w:fldCharType="begin"/>
      </w:r>
      <w:r>
        <w:rPr/>
        <w:instrText> HYPERLINK "mailto:starosta@velkyberanov.cz"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starosta@velkyberanov.cz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66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ČI. I. Předmět díla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after="320"/>
        <w:ind w:left="66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pozemních komunikací, a to v rozsahu : posyp chemickým materiálem + pluhování v délce 8 760,00 bm.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8" w:val="left"/>
        </w:tabs>
        <w:bidi w:val="0"/>
        <w:spacing w:before="0" w:after="320"/>
        <w:ind w:left="66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ČI. II. Místo plnění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místních pozemních komunikacích a to v úseku od křiž. sil. II/602H po osadu Bradlo v délce 1 400,00 bm jízda v jednom směru, sjezd z obchvatu Velkého Beranova sil. 11/602 po obec Nové Domky ( hráz rybníka ) v délce 435,00 bm jízda v obou směrech, průtah obcí Nové Domky ( hráz rybníka ) sil. 602H a napojení na sil. 11/602 v délce 2 145,00 bm jízda v obou směrech, průtah obcí Velký Beranov od sil. 602H po okružní křižovatku sil. 11/602 v délce 1 100,00 bm jízda v obou směrech.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III. Doba plnění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IV. Cena díla a fakturace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Čl. V. Závěrečná ustanovení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8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32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5" w:val="left"/>
        </w:tabs>
        <w:bidi w:val="0"/>
        <w:spacing w:before="0" w:after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5" w:val="left"/>
        </w:tabs>
        <w:bidi w:val="0"/>
        <w:spacing w:before="0" w:after="62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37" w:left="917" w:right="1403" w:bottom="1387" w:header="809" w:footer="95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16230" distB="54610" distL="0" distR="0" simplePos="0" relativeHeight="12582938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316230</wp:posOffset>
                </wp:positionV>
                <wp:extent cx="850265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dn&lt;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799999999999997pt;margin-top:24.899999999999999pt;width:66.950000000000003pt;height:15.85pt;z-index:-125829373;mso-wrap-distance-left:0;mso-wrap-distance-top:24.899999999999999pt;mso-wrap-distance-right:0;mso-wrap-distance-bottom:4.2999999999999998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dn&lt;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77190" distB="0" distL="0" distR="0" simplePos="0" relativeHeight="125829382" behindDoc="0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377190</wp:posOffset>
                </wp:positionV>
                <wp:extent cx="646430" cy="1949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90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605C8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8.80000000000001pt;margin-top:29.699999999999999pt;width:50.899999999999999pt;height:15.35pt;z-index:-125829371;mso-wrap-distance-left:0;mso-wrap-distance-top:29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0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605C8A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5120" distB="45720" distL="0" distR="0" simplePos="0" relativeHeight="125829384" behindDoc="0" locked="0" layoutInCell="1" allowOverlap="1">
                <wp:simplePos x="0" y="0"/>
                <wp:positionH relativeFrom="page">
                  <wp:posOffset>4072255</wp:posOffset>
                </wp:positionH>
                <wp:positionV relativeFrom="paragraph">
                  <wp:posOffset>325120</wp:posOffset>
                </wp:positionV>
                <wp:extent cx="1627505" cy="2012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Ve Velkém BeranpVě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0.64999999999998pt;margin-top:25.600000000000001pt;width:128.15000000000001pt;height:15.85pt;z-index:-125829369;mso-wrap-distance-left:0;mso-wrap-distance-top:25.600000000000001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 Velkém BeranpVě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3200" distB="106680" distL="0" distR="0" simplePos="0" relativeHeight="125829386" behindDoc="0" locked="0" layoutInCell="1" allowOverlap="1">
                <wp:simplePos x="0" y="0"/>
                <wp:positionH relativeFrom="page">
                  <wp:posOffset>6416040</wp:posOffset>
                </wp:positionH>
                <wp:positionV relativeFrom="paragraph">
                  <wp:posOffset>203200</wp:posOffset>
                </wp:positionV>
                <wp:extent cx="521335" cy="2622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#&gt;Z2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05.19999999999999pt;margin-top:16.pt;width:41.049999999999997pt;height:20.649999999999999pt;z-index:-125829367;mso-wrap-distance-left:0;mso-wrap-distance-top:16.pt;mso-wrap-distance-right:0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#&gt;Z2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2" w:left="0" w:right="0" w:bottom="19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12700</wp:posOffset>
                </wp:positionV>
                <wp:extent cx="981710" cy="60325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Milan Pulicar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6.85000000000002pt;margin-top:1.pt;width:77.299999999999997pt;height:47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Milan Pulicar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800" w:right="0" w:hanging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2" w:left="1471" w:right="1419" w:bottom="19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32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</w:p>
    <w:tbl>
      <w:tblPr>
        <w:tblOverlap w:val="never"/>
        <w:jc w:val="center"/>
        <w:tblLayout w:type="fixed"/>
      </w:tblPr>
      <w:tblGrid>
        <w:gridCol w:w="6139"/>
        <w:gridCol w:w="859"/>
        <w:gridCol w:w="2011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10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 jednotkovým cenám bude účtováno DPH platné v daném období.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82550" distL="0" distR="0" simplePos="0" relativeHeight="125829390" behindDoc="0" locked="0" layoutInCell="1" allowOverlap="1">
            <wp:simplePos x="0" y="0"/>
            <wp:positionH relativeFrom="page">
              <wp:posOffset>3524885</wp:posOffset>
            </wp:positionH>
            <wp:positionV relativeFrom="paragraph">
              <wp:posOffset>0</wp:posOffset>
            </wp:positionV>
            <wp:extent cx="499745" cy="591185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9745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14655" distB="76200" distL="0" distR="0" simplePos="0" relativeHeight="125829391" behindDoc="0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414655</wp:posOffset>
                </wp:positionV>
                <wp:extent cx="890270" cy="1797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anonymizováno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4.35000000000002pt;margin-top:32.649999999999999pt;width:70.099999999999994pt;height:14.15pt;z-index:-125829362;mso-wrap-distance-left:0;mso-wrap-distance-top:32.649999999999999pt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anonymizováno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USNESENÍ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Rady obce Velký Beranov č. 93 ze dne 24.8.2022</w:t>
      </w:r>
    </w:p>
    <w:tbl>
      <w:tblPr>
        <w:tblOverlap w:val="never"/>
        <w:jc w:val="center"/>
        <w:tblLayout w:type="fixed"/>
      </w:tblPr>
      <w:tblGrid>
        <w:gridCol w:w="2645"/>
        <w:gridCol w:w="6211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jednací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Rada obce schvaluje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RO/93/1375/24.8.2022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navržený program jednání rady obce č. 93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RO/93/1378/24.8.2022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zvýšení nejvyššího povoleného počtu stravovaných ve školní jídelně na 500 v Základní škole a mateřské škole Velký Beranov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RO/93/1379/24.8.2022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hospodaření Základní školy a Mateřské školy Velký Beranov k 30.6.2022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RO/93/1380/24.8.2022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pořízení nového pasportu místních komunikací za nabídkovou cenu 23.400,- Kč včetně DPH od</w:t>
            </w: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RO/93/1386/24.8.2022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uzavření Smlouvy o dílo s LESNÍ SPOLEČNOSTÍ LEDEČ NAD SÁZAVOU, a. s., Hrnčíře 2, 584 01 Ledeč nad Sázavou, IČO 47452722, DIČ CZ47452722 na lesnické služby ve výši 60.220,- Kč plus 21% DPH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RO/93/1389/24.8.2022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477" w:val="left"/>
              </w:tabs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cenovou nabídku na zimní údržbu v obci v období od 1.11.2022 do 31.3.2023 od KSaÚS Jihlava dle cenové nabídky a 800,- Kč + DPH od</w:t>
              <w:tab/>
              <w:t>na pluhování traktorem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RO/93/1393/24.8.2022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navržený program veřejného zasedání zastupitelstva obce dne 14.9.2022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Rada obce stanovuje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RO/93/1382/24.8.2022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 1.9.2022 cenu plynu při pronájmu prostor v kulturním domě ve výši 11,36 Kč/m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včetně 21% DPH a cenu elektrické energie na 9,23 Kč/kWh včetně 21% DPH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RO/93/1383/24.8.2022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 1.1.2023 nájemné ve výši 78,20 Kč za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podlahové plochy bytu v komunitním domě seniorů v souladu s podmínkami dotace Ministerstva pro místní rozvoj ČR a schvaluje uzavření dodatků, příp. nových nájemních smluv na další dva roky se všemi nájemníky za stanovenou cenu</w:t>
            </w:r>
          </w:p>
        </w:tc>
      </w:tr>
      <w:tr>
        <w:trPr>
          <w:trHeight w:val="14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RO/93/1384/24.8.2022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 1.1.2023 nájemné v obecním bytě domu č.p. 230 ve výši 65,45 Kč za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v souladu s uzavřenou nájemní smlouvou s |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Úkol: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Starosta obce písemně oznámí jednostranné zvýšení nájemného |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Termín: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ihned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Rada obce zamítá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RO/93/1390/24.8.2022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pořízení bezdrátového řečnického systému.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Úkol: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Starosta obce poptá nákup bezdrátových mikrofonů.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Termín: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30.9.2022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Rada obce bere na vědomí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RO/93/1376/24.8.2022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kontrolu úkolů zjednání rady č. 92 ze dne 27.7.2022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RO/93/1377/24.8.2022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informaci o ředitelském volnu v ZŠ Velký Beranov v pátek 18.11.2022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RO/93/1385/24.8.2022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informaci o odměnách od společnosti EKO-KOM, a. s. za zajištění zpětného odběru a využití odpadů z obalů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6144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RO/93/1388/24.8.2022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informaci o přípravách akce „Den seniorů“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RO/93/1392/24.8.2022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informaci o stavu dešťové kanalizace v komunikaci na pozemku p.č. 346/42 v k.ú. Velký Beranov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RO/93/1394/24.8.2022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informaci o provozování vodohospodářského majetku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RO/93/1395/24.8.2022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informace k akci „Víceúčelové školní hřiště Velký Beranov“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RO/93/1396/24.8.2022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informace k akci „Akustické úpravy tělocvičny, ZŠ Velký Beranov“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RO/93/1397/24.8.2022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informace k postupu oprav komunikací ve Velkém Beranově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Rada obce předloží zastupitelstvu obce k projednání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RO/93/1381/24.8.2022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darovací smlouvy na pozemky pod chodníkem a doporučuje schválení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RO/93/1387/24.8.2022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nabídku společnosti Lesy České republiky, s. p. na odkup pozemků p.č. 214/16 a 214/27 v k.ú. Jeclov a doporučuje schválení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RO/93/1391/24.8.2022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vyřazení nákladního automobilu PIAGGIO z majetku obce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Velkém Beranově dne 24.8.2022</w:t>
      </w:r>
    </w:p>
    <w:p>
      <w:pPr>
        <w:widowControl w:val="0"/>
        <w:spacing w:after="11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leader="hyphen" w:pos="2121" w:val="left"/>
        </w:tabs>
        <w:bidi w:val="0"/>
        <w:spacing w:before="0" w:after="40" w:line="240" w:lineRule="auto"/>
        <w:ind w:left="0" w:right="0" w:firstLine="82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4863465</wp:posOffset>
                </wp:positionH>
                <wp:positionV relativeFrom="paragraph">
                  <wp:posOffset>152400</wp:posOffset>
                </wp:positionV>
                <wp:extent cx="1161415" cy="17081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místostarosta obce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2.94999999999999pt;margin-top:12.pt;width:91.450000000000003pt;height:13.449999999999999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místostarosta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—/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starosta obce</w:t>
      </w:r>
    </w:p>
    <w:sectPr>
      <w:headerReference w:type="default" r:id="rId7"/>
      <w:headerReference w:type="first" r:id="rId8"/>
      <w:footnotePr>
        <w:pos w:val="pageBottom"/>
        <w:numFmt w:val="decimal"/>
        <w:numRestart w:val="continuous"/>
      </w:footnotePr>
      <w:pgSz w:w="11900" w:h="16840"/>
      <w:pgMar w:top="1572" w:left="1471" w:right="1419" w:bottom="1901" w:header="0" w:footer="3" w:gutter="0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336550</wp:posOffset>
              </wp:positionV>
              <wp:extent cx="54610" cy="5778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J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6.75pt;margin-top:26.5pt;width:4.2999999999999998pt;height:4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Nadpis #3_"/>
    <w:basedOn w:val="DefaultParagraphFont"/>
    <w:link w:val="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C8A"/>
      <w:sz w:val="28"/>
      <w:szCs w:val="28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 (4)_"/>
    <w:basedOn w:val="DefaultParagraphFont"/>
    <w:link w:val="Style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Záhlaví nebo zápatí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300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283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Nadpis #3"/>
    <w:basedOn w:val="Normal"/>
    <w:link w:val="CharStyle12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C8A"/>
      <w:sz w:val="28"/>
      <w:szCs w:val="28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220" w:line="298" w:lineRule="auto"/>
      <w:ind w:left="660" w:firstLine="80"/>
      <w:outlineLvl w:val="0"/>
    </w:pPr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660"/>
      <w:ind w:left="13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 (4)"/>
    <w:basedOn w:val="Normal"/>
    <w:link w:val="CharStyle2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Záhlaví nebo zápatí (2)"/>
    <w:basedOn w:val="Normal"/>
    <w:link w:val="CharStyle3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