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380" w:after="680" w:line="36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DODATEK Č. 1</w:t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dílo Rekonstrukce administrativní budovy na cm BY,</w:t>
        <w:br/>
        <w:t>ze dne 10. 06. 2022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</w:p>
    <w:tbl>
      <w:tblPr>
        <w:tblOverlap w:val="never"/>
        <w:jc w:val="left"/>
        <w:tblLayout w:type="fixed"/>
      </w:tblPr>
      <w:tblGrid>
        <w:gridCol w:w="1872"/>
        <w:gridCol w:w="6485"/>
      </w:tblGrid>
      <w:tr>
        <w:trPr>
          <w:trHeight w:val="29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Kosovská 1122/16, 58601 Jihlava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</w:tbl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Osoba pověřená jednat jménem zhotovitele ve věcech</w:t>
      </w:r>
    </w:p>
    <w:tbl>
      <w:tblPr>
        <w:tblOverlap w:val="never"/>
        <w:jc w:val="left"/>
        <w:tblLayout w:type="fixed"/>
      </w:tblPr>
      <w:tblGrid>
        <w:gridCol w:w="1872"/>
        <w:gridCol w:w="6480"/>
      </w:tblGrid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Ing. Radovan Necid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872"/>
        <w:gridCol w:w="6480"/>
      </w:tblGrid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MŠ STAV s.r.o.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Dušejov 143, 588 05 Dušejov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Jánem Mahútem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vedená u Krajského soudu v Brně, oddíl C, vložka 12846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pověřená jednat jménem zhotovitele ve věcech</w:t>
      </w:r>
    </w:p>
    <w:tbl>
      <w:tblPr>
        <w:tblOverlap w:val="never"/>
        <w:jc w:val="left"/>
        <w:tblLayout w:type="fixed"/>
      </w:tblPr>
      <w:tblGrid>
        <w:gridCol w:w="1872"/>
        <w:gridCol w:w="6480"/>
      </w:tblGrid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Ján Mahút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49452100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CZ49452100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také jako „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 nebo jednotlivě „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smluvních podmínek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vzájemně dohodly na změně stávající smlouvy o dílo, spočívající v stanovení konečné ceny na základě skutečně provedených prací tak, jak je uvedeno ve změnách soupisu prací, které jsou nedílnou součástí tohoto dodatku.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plnění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II.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smlouvy o dílo v aktuálním znění se mění o dodatečné stavební práce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méněpráce a vícepráce) v souladu se schváleným Změnovým listem č. 1.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28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Celková cena díla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VI. odst. 6.1.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smlouvy o dílo je ve znění tohoto dodatku stanovena následovně:</w:t>
      </w:r>
    </w:p>
    <w:tbl>
      <w:tblPr>
        <w:tblOverlap w:val="never"/>
        <w:jc w:val="center"/>
        <w:tblLayout w:type="fixed"/>
      </w:tblPr>
      <w:tblGrid>
        <w:gridCol w:w="5395"/>
        <w:gridCol w:w="2198"/>
      </w:tblGrid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Původní cena díla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1 229 055,26 Kč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Vícepráce dle ZL č. 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+ 211 858,66 Kč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Méněpráce dle ZL č. 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- 135 753,06 Kč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Nově sjednaná cena dle Dodatku č. 1 bez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1 305 160,86 Kč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21%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274 083,78 Kč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Nově sjednaná cena dle Dodatku č. 1 včetně DPH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1 579 244,64 Kč</w:t>
            </w:r>
          </w:p>
        </w:tc>
      </w:tr>
    </w:tbl>
    <w:p>
      <w:pPr>
        <w:widowControl w:val="0"/>
        <w:spacing w:after="759" w:line="1" w:lineRule="exact"/>
      </w:pP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dále vzájemně dohodly na změně stávající smlouvy o dílo, spočívající v posunutí termínu dokončení dílčí části díla z důvodu víceprací, se kterými nebylo počítáno v projektové dokumentaci (vyvstaly v průběhu stavby nebo je požadoval Objednatel). Jedná se o položky ve Změnovém listu č. 1.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výše uvedeného důvodu se doplňuje smluvní ujednání článku 4.1. smlouvy o písm. c) takto: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c) dokončení části díla se týká položek č. 26 - 29 (N00) a 31 (N02) Změnového listu č. 1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17. 11. 2022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smlouvy v aktuálním znění se nemění a zůstávají v platnosti.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nedílnou součástí smlouvy v aktuálním znění.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vyhotoven v elektronické podobě, přičemž obě smluvní strany obdrží jeho elektronický originál.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1 je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platný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1 je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účinný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dnem jeho uveřejnění v registru smluv.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  <w:r>
        <w:br w:type="page"/>
      </w:r>
    </w:p>
    <w:p>
      <w:pPr>
        <w:pStyle w:val="Style21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Obě smluvní strany potvrzují autentičnost tohoto dodatku a prohlašují, že si jej přečetly, s jeho obsahem souhlasí, že Dodatek č. 1 byl sepsán na základě pravdivých údajů, z jejich pravé a svobodné vůle a nebyl uzavřen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v tísni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jednostranně nevýhodných podmínek.</w:t>
      </w:r>
      <w:bookmarkEnd w:id="0"/>
      <w:bookmarkEnd w:id="1"/>
    </w:p>
    <w:p>
      <w:pPr>
        <w:pStyle w:val="Style21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52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 následující příloha:</w:t>
      </w:r>
      <w:bookmarkEnd w:id="2"/>
      <w:bookmarkEnd w:id="3"/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460" w:line="252" w:lineRule="auto"/>
        <w:ind w:left="0" w:right="0" w:firstLine="72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Změnový list č. 1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40" w:line="240" w:lineRule="auto"/>
        <w:ind w:left="0" w:right="0" w:firstLine="86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4014470</wp:posOffset>
                </wp:positionH>
                <wp:positionV relativeFrom="paragraph">
                  <wp:posOffset>12700</wp:posOffset>
                </wp:positionV>
                <wp:extent cx="506095" cy="15557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609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6.10000000000002pt;margin-top:1.pt;width:39.850000000000001pt;height:12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1776730</wp:posOffset>
                </wp:positionH>
                <wp:positionV relativeFrom="paragraph">
                  <wp:posOffset>1181100</wp:posOffset>
                </wp:positionV>
                <wp:extent cx="1039495" cy="16129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9495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Ján Mahút, jednatel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39.90000000000001pt;margin-top:93.pt;width:81.849999999999994pt;height:12.6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Ján Mahút, jednatel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Dušejově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2240" w:h="15840"/>
          <w:pgMar w:top="1766" w:left="1145" w:right="718" w:bottom="2016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Necid, ředitel organizace</w:t>
        <w:br/>
        <w:t>Krajská správa a údržba silnic Vysočiny,</w:t>
        <w:br/>
        <w:t>příspěvková organizace</w:t>
      </w:r>
    </w:p>
    <w:p>
      <w:pPr>
        <w:pStyle w:val="Style2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ROZPOČET S VÝKAZEM VÝMĚR</w:t>
      </w:r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7"/>
          <w:szCs w:val="17"/>
        </w:rPr>
      </w:pPr>
      <w:r>
        <mc:AlternateContent>
          <mc:Choice Requires="wps">
            <w:drawing>
              <wp:anchor distT="0" distB="856615" distL="852170" distR="113665" simplePos="0" relativeHeight="125829382" behindDoc="0" locked="0" layoutInCell="1" allowOverlap="1">
                <wp:simplePos x="0" y="0"/>
                <wp:positionH relativeFrom="page">
                  <wp:posOffset>6251575</wp:posOffset>
                </wp:positionH>
                <wp:positionV relativeFrom="paragraph">
                  <wp:posOffset>12700</wp:posOffset>
                </wp:positionV>
                <wp:extent cx="935990" cy="152400"/>
                <wp:wrapSquare wrapText="left"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599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Změnový list č. 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92.25pt;margin-top:1.pt;width:73.700000000000003pt;height:12.pt;z-index:-125829371;mso-wrap-distance-left:67.099999999999994pt;mso-wrap-distance-right:8.9499999999999993pt;mso-wrap-distance-bottom:67.4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Změnový list č.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707390" distB="0" distL="114300" distR="735965" simplePos="0" relativeHeight="125829384" behindDoc="0" locked="0" layoutInCell="1" allowOverlap="1">
                <wp:simplePos x="0" y="0"/>
                <wp:positionH relativeFrom="page">
                  <wp:posOffset>5513705</wp:posOffset>
                </wp:positionH>
                <wp:positionV relativeFrom="paragraph">
                  <wp:posOffset>720090</wp:posOffset>
                </wp:positionV>
                <wp:extent cx="1051560" cy="301625"/>
                <wp:wrapSquare wrapText="left"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1560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Zpracoval: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Datum: 5. 10. 2022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434.14999999999998pt;margin-top:56.700000000000003pt;width:82.799999999999997pt;height:23.75pt;z-index:-125829369;mso-wrap-distance-left:9.pt;mso-wrap-distance-top:55.700000000000003pt;mso-wrap-distance-right:57.9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Zpracoval: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Datum: 5. 10. 2022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Stavba: A2 Soupis prací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Objekt: Dodatek č.1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Objednatel: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Zhotovitel: MŠ STAV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Místo: Jihlava</w:t>
      </w:r>
    </w:p>
    <w:tbl>
      <w:tblPr>
        <w:tblOverlap w:val="never"/>
        <w:jc w:val="center"/>
        <w:tblLayout w:type="fixed"/>
      </w:tblPr>
      <w:tblGrid>
        <w:gridCol w:w="662"/>
        <w:gridCol w:w="696"/>
        <w:gridCol w:w="1061"/>
        <w:gridCol w:w="4075"/>
        <w:gridCol w:w="480"/>
        <w:gridCol w:w="970"/>
        <w:gridCol w:w="1162"/>
        <w:gridCol w:w="1565"/>
      </w:tblGrid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KCN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jednotková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Návrh cenové nabídky římsa - technický objekt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10 074,45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621142001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Potažení vnějších ploch pletivem v ploše nebo pruzích, na plném podkladu sklovláknitým vtlačením do tmelu podhledů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224,93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1 594,30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621531021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Omítka tenkovrstvá silikonová vnějších ploch probarvená, včetně penetrace podkladu zrnitá, tloušťky 2,0 mm podhledů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394,25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2 794,44</w:t>
            </w:r>
          </w:p>
        </w:tc>
      </w:tr>
      <w:tr>
        <w:trPr>
          <w:trHeight w:val="10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ISV.8591057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230028.2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Isover EPS 70F - 20mm, ?D = 0,039 (Wm-1K- 1),1000x500x20mm, fasádní desky pro kontaktní zateplovací systémy ETICS a další konstrukce s běžnými požadavky na zatížení. Trvalá zatížitelnost v tlaku max. 1200kg/m2 při def. &lt; 2%.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412,24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15,75*0,45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7,088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7,088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622211011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kontaktního zateplení vnějších stěn z polystyrénových desek tl do 80 mm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744,00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5 273,47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13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D1 Vedlejší a ostatní náklady -5 000,00</w:t>
      </w:r>
    </w:p>
    <w:tbl>
      <w:tblPr>
        <w:tblOverlap w:val="never"/>
        <w:jc w:val="center"/>
        <w:tblLayout w:type="fixed"/>
      </w:tblPr>
      <w:tblGrid>
        <w:gridCol w:w="662"/>
        <w:gridCol w:w="696"/>
        <w:gridCol w:w="1061"/>
        <w:gridCol w:w="4075"/>
        <w:gridCol w:w="480"/>
        <w:gridCol w:w="970"/>
        <w:gridCol w:w="1162"/>
        <w:gridCol w:w="1565"/>
      </w:tblGrid>
      <w:tr>
        <w:trPr>
          <w:trHeight w:val="22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002-006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leader="dot" w:pos="173" w:val="left"/>
              </w:tabs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Poskytnutí zařízení staveniště (jeho části) pro umožnění činnosti TDS, AD, SÚ, BOZP na stavbě / Pro zástupce objednatele (TDS, technici, AD, SÚ, koordinátor BOZP, </w:t>
              <w:tab/>
              <w:t xml:space="preserve"> ) bude v rámci zařízení staveniště zpřístupněna jedna kancelář (kontejnerového typu - zateplená, se sociálním zázemím včetně úklidových prostředků a potřeb), vybavená stoly, židlemi pro 6 osob, věšáky, s úložnými uzamykatelnými prostorami připojená na el. en., vodu a zabezpečená (před buňkou čistící zóna). Kancelářská buňka bude sloužit jako pracoviště výše uvedených pracovníků objednavatele a orgánů DOSS na stavbě.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-5 000,00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3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6529070</wp:posOffset>
                </wp:positionH>
                <wp:positionV relativeFrom="paragraph">
                  <wp:posOffset>12700</wp:posOffset>
                </wp:positionV>
                <wp:extent cx="707390" cy="173990"/>
                <wp:wrapSquare wrapText="left"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739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-96 330,97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514.10000000000002pt;margin-top:1.pt;width:55.700000000000003pt;height:13.699999999999999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-96 330,97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HSV Práce a dodávky HSV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6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62 Úprava povrchů vnějších-92 240,73</w:t>
      </w:r>
    </w:p>
    <w:tbl>
      <w:tblPr>
        <w:tblOverlap w:val="never"/>
        <w:jc w:val="center"/>
        <w:tblLayout w:type="fixed"/>
      </w:tblPr>
      <w:tblGrid>
        <w:gridCol w:w="662"/>
        <w:gridCol w:w="696"/>
        <w:gridCol w:w="1061"/>
        <w:gridCol w:w="4075"/>
        <w:gridCol w:w="480"/>
        <w:gridCol w:w="970"/>
        <w:gridCol w:w="1162"/>
        <w:gridCol w:w="1565"/>
      </w:tblGrid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28342207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profil okenní zakončovací protipožární s okapnicí a tkaninou pro nadpraží ETICS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68,503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5 884,41</w:t>
            </w:r>
          </w:p>
        </w:tc>
      </w:tr>
      <w:tr>
        <w:trPr>
          <w:trHeight w:val="8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622143004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omítkových profilů plastových, pozinkovaných nebo dřevěných upevněných vtlačením do podkladní vrstvy nebo přibitím začišťovacích samolepících pro vytvoření dilatujícího spoje s okenním rámem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65,240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2 674,84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55343035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profil oddělovací a ukončovací Pz pro vnitřní omítky tl 8mm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730,50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622252001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profilů kontaktního zateplení zakládacích soklových připevněných hmoždinkami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-22,300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-2 535,73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59051651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profil zakládací Al tl 0,7mm pro ETICS pro izolant tl 140mm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-23,415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-1 982,31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622252001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profilů kontaktního zateplení zakládacích soklových připevněných hmoždinkami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-16,670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-1 895,55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59051651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profil zakládací Al tl 0,7mm pro ETICS pro izolant tl 140mm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-17,504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84,66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-1 481,89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62"/>
        <w:gridCol w:w="696"/>
        <w:gridCol w:w="1061"/>
        <w:gridCol w:w="4075"/>
        <w:gridCol w:w="480"/>
        <w:gridCol w:w="970"/>
        <w:gridCol w:w="1162"/>
        <w:gridCol w:w="1565"/>
      </w:tblGrid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KCN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jednotková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622252001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profilů kontaktního zateplení zakládacích soklových připevněných hmoždinkami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-26,270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-2 987,16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59051645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profil zakládací Al tl 0,7mm pro ETICS pro izolant tl 80mm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-27,584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-1 515,74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622335202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Oprava cementové škrábané (břízolitové) omítky vnějších ploch stěn, v rozsahu opravované plochy přes 10 do 30%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449,86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-44 986,00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622335202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Oprava cementové škrábané (břízolitové) omítky vnějších ploch stěn, v rozsahu opravované plochy přes 10 do 30%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449,86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-44 986,00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622335202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Oprava cementové škrábané (břízolitové) omítky vnějších ploch stěn, v rozsahu opravované plochy přes 10 do 30%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449,86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-24 292,44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74521876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kan. potrubí HT 80 mm včetně materiálu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12 636,00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357486249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kan. potrubí HT 200 mm včetně materiálu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3 520,00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478546328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kan. potrubí HT 150 mm včetně materiálu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684,00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622531021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Omítka tenkovrstvá silikonová vnějších ploch probarvená, včetně penetrace podkladu zrnitá, tloušťky 2,0 mm stěn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371,84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3 394,90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623142001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Potažení vnějších ploch pletivem v ploše nebo pruzích, na plném podkladu sklovláknitým vtlačením do tmelu pilířů nebo sloupů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239,04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2 182,44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781131266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Izolace stěny pod obklad izolace těsnícími izolačními pásy s napojením na ukončující profil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181,00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2 715,00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8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96 Bourání konstrukcí -4 090,24</w:t>
      </w:r>
    </w:p>
    <w:tbl>
      <w:tblPr>
        <w:tblOverlap w:val="never"/>
        <w:jc w:val="center"/>
        <w:tblLayout w:type="fixed"/>
      </w:tblPr>
      <w:tblGrid>
        <w:gridCol w:w="662"/>
        <w:gridCol w:w="696"/>
        <w:gridCol w:w="1061"/>
        <w:gridCol w:w="4075"/>
        <w:gridCol w:w="480"/>
        <w:gridCol w:w="970"/>
        <w:gridCol w:w="1162"/>
        <w:gridCol w:w="1565"/>
      </w:tblGrid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978036131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Otlučení cementových omítek vnějších ploch s vyškrabáním spar zdiva a s očištěním povrchu, v rozsahu přes 10 do 20 %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-2 656,00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978036131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Otlučení cementových omítek vnějších ploch s vyškrabáním spar zdiva a s očištěním povrchu, v rozsahu přes 10 do 20 %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-54,000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26,56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-1 434,24</w:t>
            </w:r>
          </w:p>
        </w:tc>
      </w:tr>
    </w:tbl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Návrh cenové nabídky na garážová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N00 vrata 167 362,12</w:t>
      </w:r>
    </w:p>
    <w:tbl>
      <w:tblPr>
        <w:tblOverlap w:val="never"/>
        <w:jc w:val="center"/>
        <w:tblLayout w:type="fixed"/>
      </w:tblPr>
      <w:tblGrid>
        <w:gridCol w:w="662"/>
        <w:gridCol w:w="696"/>
        <w:gridCol w:w="1061"/>
        <w:gridCol w:w="4075"/>
        <w:gridCol w:w="480"/>
        <w:gridCol w:w="970"/>
        <w:gridCol w:w="1162"/>
        <w:gridCol w:w="1565"/>
      </w:tblGrid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Sekční garážová vrata Lamelová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79 657,37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79 657,37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vodovodního potrubí v garáži (cena komplet)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17 000,00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otvoru pro garážová vrata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6 500,00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245786247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Provizorní úprava otvoru pro vrata po dobu výroby vrat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34 000,00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34 000,00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4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Návrh cenové nabídky na úpravu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8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N01 odvětrání plynu - objekt garáže 30 204,75</w:t>
      </w:r>
    </w:p>
    <w:tbl>
      <w:tblPr>
        <w:tblOverlap w:val="never"/>
        <w:jc w:val="center"/>
        <w:tblLayout w:type="fixed"/>
      </w:tblPr>
      <w:tblGrid>
        <w:gridCol w:w="662"/>
        <w:gridCol w:w="696"/>
        <w:gridCol w:w="1061"/>
        <w:gridCol w:w="4075"/>
        <w:gridCol w:w="480"/>
        <w:gridCol w:w="970"/>
        <w:gridCol w:w="1162"/>
        <w:gridCol w:w="1565"/>
      </w:tblGrid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trubního odvětrání z objektu garáže (cena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komplet)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kpl.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4 700,00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4 700,00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2417" w:val="left"/>
          <w:tab w:pos="9698" w:val="left"/>
        </w:tabs>
        <w:bidi w:val="0"/>
        <w:spacing w:before="0" w:after="0" w:line="240" w:lineRule="auto"/>
        <w:ind w:left="1380" w:right="0" w:firstLine="0"/>
        <w:jc w:val="left"/>
        <w:rPr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2008505</wp:posOffset>
                </wp:positionH>
                <wp:positionV relativeFrom="paragraph">
                  <wp:posOffset>1714500</wp:posOffset>
                </wp:positionV>
                <wp:extent cx="530225" cy="170815"/>
                <wp:wrapSquare wrapText="right"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Celkem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158.15000000000001pt;margin-top:135.pt;width:41.75pt;height:13.449999999999999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N02</w:t>
        <w:tab/>
        <w:t>Nové LED Osvětlení</w:t>
        <w:tab/>
        <w:t>25 504,75</w:t>
      </w:r>
    </w:p>
    <w:tbl>
      <w:tblPr>
        <w:tblOverlap w:val="never"/>
        <w:jc w:val="center"/>
        <w:tblLayout w:type="fixed"/>
      </w:tblPr>
      <w:tblGrid>
        <w:gridCol w:w="662"/>
        <w:gridCol w:w="696"/>
        <w:gridCol w:w="1061"/>
        <w:gridCol w:w="4075"/>
        <w:gridCol w:w="480"/>
        <w:gridCol w:w="970"/>
        <w:gridCol w:w="1162"/>
        <w:gridCol w:w="1565"/>
      </w:tblGrid>
      <w:tr>
        <w:trPr>
          <w:trHeight w:val="4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12487628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Modus LED LVLEDOS3500V23/ND 28 včetně montáže a zapojení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8 859,45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17 718,90</w:t>
            </w:r>
          </w:p>
        </w:tc>
      </w:tr>
    </w:tbl>
    <w:p>
      <w:pPr>
        <w:widowControl w:val="0"/>
        <w:spacing w:after="259" w:line="1" w:lineRule="exact"/>
      </w:pPr>
    </w:p>
    <w:p>
      <w:pPr>
        <w:widowControl w:val="0"/>
        <w:spacing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73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N03 Úprava soklu na technickým objektu 7 785,85</w:t>
      </w:r>
    </w:p>
    <w:tbl>
      <w:tblPr>
        <w:tblOverlap w:val="never"/>
        <w:jc w:val="center"/>
        <w:tblLayout w:type="fixed"/>
      </w:tblPr>
      <w:tblGrid>
        <w:gridCol w:w="662"/>
        <w:gridCol w:w="696"/>
        <w:gridCol w:w="1061"/>
        <w:gridCol w:w="4075"/>
        <w:gridCol w:w="480"/>
        <w:gridCol w:w="970"/>
        <w:gridCol w:w="1162"/>
        <w:gridCol w:w="1565"/>
      </w:tblGrid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BCL.0001342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.URS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deska z extrudovaného polystyrénu BACHL XPS 300 SF 100mm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519,03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3 498,26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WBR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WBR.MAR2C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BARVY20.1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weberpas marmolit střednězrnný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2 621,12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3479548267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zateplení sokl z XPS tl do. 100 mm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6,740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247,25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1 666,47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76 105,60</w:t>
      </w:r>
    </w:p>
    <w:sectPr>
      <w:headerReference w:type="default" r:id="rId7"/>
      <w:footerReference w:type="default" r:id="rId8"/>
      <w:footnotePr>
        <w:pos w:val="pageBottom"/>
        <w:numFmt w:val="decimal"/>
        <w:numRestart w:val="continuous"/>
      </w:footnotePr>
      <w:pgSz w:w="12240" w:h="15840"/>
      <w:pgMar w:top="342" w:left="734" w:right="835" w:bottom="1090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3686810</wp:posOffset>
              </wp:positionH>
              <wp:positionV relativeFrom="page">
                <wp:posOffset>9034145</wp:posOffset>
              </wp:positionV>
              <wp:extent cx="673735" cy="10033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90.30000000000001pt;margin-top:711.35000000000002pt;width:53.049999999999997pt;height:7.9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732790</wp:posOffset>
              </wp:positionH>
              <wp:positionV relativeFrom="page">
                <wp:posOffset>8992870</wp:posOffset>
              </wp:positionV>
              <wp:extent cx="6577330" cy="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7733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00000000000003pt;margin-top:708.10000000000002pt;width:51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3642360</wp:posOffset>
              </wp:positionH>
              <wp:positionV relativeFrom="page">
                <wp:posOffset>9928225</wp:posOffset>
              </wp:positionV>
              <wp:extent cx="557530" cy="91440"/>
              <wp:wrapNone/>
              <wp:docPr id="20" name="Shape 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5753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286.80000000000001pt;margin-top:781.75pt;width:43.899999999999999pt;height:7.2000000000000002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754380</wp:posOffset>
              </wp:positionH>
              <wp:positionV relativeFrom="page">
                <wp:posOffset>426720</wp:posOffset>
              </wp:positionV>
              <wp:extent cx="2395855" cy="10668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95855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Rekonstrukce administrativní budovy na cm BY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9.399999999999999pt;margin-top:33.600000000000001pt;width:188.65000000000001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Rekonstrukce administrativní budovy na cm 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4948555</wp:posOffset>
              </wp:positionH>
              <wp:positionV relativeFrom="page">
                <wp:posOffset>426720</wp:posOffset>
              </wp:positionV>
              <wp:extent cx="2289175" cy="23749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89175" cy="2374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Číslo smlouvy objednatele: ZMR-ST-13-2022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Číslo smlouvy zhotovitele: Z010-2022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89.64999999999998pt;margin-top:33.600000000000001pt;width:180.25pt;height:18.699999999999999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Číslo smlouvy objednatele: ZMR-ST-13-2022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Číslo smlouvy zhotovitele: Z010-2022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3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Záhlaví nebo zápatí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Jiné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6">
    <w:name w:val="Titulek tabulky_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2">
    <w:name w:val="Nadpis #2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8">
    <w:name w:val="Nadpis #1_"/>
    <w:basedOn w:val="DefaultParagraphFont"/>
    <w:link w:val="Style2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after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Záhlaví nebo zápatí (2)"/>
    <w:basedOn w:val="Normal"/>
    <w:link w:val="CharStyle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5">
    <w:name w:val="Titulek tabulky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1">
    <w:name w:val="Nadpis #2"/>
    <w:basedOn w:val="Normal"/>
    <w:link w:val="CharStyle22"/>
    <w:pPr>
      <w:widowControl w:val="0"/>
      <w:shd w:val="clear" w:color="auto" w:fill="FFFFFF"/>
      <w:spacing w:after="100" w:line="245" w:lineRule="auto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7">
    <w:name w:val="Nadpis #1"/>
    <w:basedOn w:val="Normal"/>
    <w:link w:val="CharStyle28"/>
    <w:pPr>
      <w:widowControl w:val="0"/>
      <w:shd w:val="clear" w:color="auto" w:fill="FFFFFF"/>
      <w:spacing w:after="12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