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plochy pro instalování velkoplošného reklamního zařízení ze dne 20. 2. 2020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Pronajímatel: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Krajská správa a údržba silnic Vysočiny, příspěvková organizace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841" w:val="left"/>
        </w:tabs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Zastoupen:</w:t>
        <w:tab/>
        <w:t>ve věcech smluvních Ing. Radovan Necid, ředitel organizace;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542" w:val="left"/>
        </w:tabs>
        <w:bidi w:val="0"/>
        <w:spacing w:before="0"/>
        <w:ind w:left="2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technických</w:t>
        <w:tab/>
        <w:t>referent správy majetku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Sídlem: Kosovská 1122/16, 586 011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66" w:val="left"/>
        </w:tabs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a)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ksusv.cz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„pronajímatel")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1" w:val="left"/>
        </w:tabs>
        <w:bidi w:val="0"/>
        <w:spacing w:before="0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Nájemce:</w:t>
        <w:tab/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RAILREKLAM, spol. s 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Zastoupen: Ing. Georgem Kisugitem, jednatelem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Sídlem: Na strži 2097/63, Krč, 140 00 Praha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17047234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CZ17047234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„nájemce")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center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Článek 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6" w:val="left"/>
        </w:tabs>
        <w:bidi w:val="0"/>
        <w:spacing w:before="0" w:after="260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Dne 20. 2. 2020 byla mezi smluvními stranami uzavřena Smlouva o nájmu plochy pro instalování velkoplošného reklamního zařízeni, za účelem umístění reklamního nosiče o rozměru 5,1 x 2,4 m, které je součástí pozemku p. č. 5627/1 v k. ú. Velké Meziříčí (dále rovněž jen jako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„nájemní smlouva“).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6" w:val="left"/>
        </w:tabs>
        <w:bidi w:val="0"/>
        <w:spacing w:before="0" w:after="420" w:line="259" w:lineRule="auto"/>
        <w:ind w:left="6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Vzhledem k tomu, že se smluvní strany dohodly na změně výše uvedené nájemní smlouvy, uzavírají tento Dodatek č.3.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center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Článek II.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6" w:val="left"/>
        </w:tabs>
        <w:bidi w:val="0"/>
        <w:spacing w:before="0" w:after="26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tímto dohodly na následujících změnách nájemní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 nájemní smlouvy se po vzájemné dohodě mění a nově zní následovně: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6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„Tato smlouva se uzavírá na dobu určitou, počínaje dnem 1. 1. 2023 - končící dnem 31. 12. 2023.“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6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nájemní smlouvy zůstávají beze změny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Článek III.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22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3 nabývá platnosti a účinnosti dnem podpisu poslední ze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220" w:line="286" w:lineRule="auto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3 byl vyhotoven ve dvou stejnopisech, z nichž každá ze smluvních stran obdrží jedno paré.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960" w:line="276" w:lineRule="auto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č. 3 byl uzavřen po vzájemném předchozím projednání, nikoliv v tísni či za nápadně nevýhodných podmínek, Dodatek č. 3 si přečetly a s jeho obsahem výslovně souhlasí.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4389755</wp:posOffset>
                </wp:positionH>
                <wp:positionV relativeFrom="paragraph">
                  <wp:posOffset>2298700</wp:posOffset>
                </wp:positionV>
                <wp:extent cx="1502410" cy="79883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02410" cy="798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5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George Kisugite 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5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RAILREKLAM, spol. s 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5.64999999999998pt;margin-top:181.pt;width:118.3pt;height:62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George Kisugite 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RAILREKLAM, spol. s 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Radoslav Necid,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</w:t>
      </w:r>
    </w:p>
    <w:sectPr>
      <w:footnotePr>
        <w:pos w:val="pageBottom"/>
        <w:numFmt w:val="decimal"/>
        <w:numRestart w:val="continuous"/>
      </w:footnotePr>
      <w:pgSz w:w="11900" w:h="16840"/>
      <w:pgMar w:top="1339" w:left="1561" w:right="1190" w:bottom="1481" w:header="911" w:footer="10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Nadpis #1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singl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8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180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