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6C" w:rsidRDefault="0022596C">
      <w:pPr>
        <w:pStyle w:val="Nadpis30"/>
        <w:keepNext/>
        <w:keepLines/>
        <w:spacing w:after="0"/>
      </w:pPr>
      <w:bookmarkStart w:id="0" w:name="bookmark6"/>
      <w:bookmarkStart w:id="1" w:name="bookmark7"/>
      <w:bookmarkStart w:id="2" w:name="bookmark8"/>
    </w:p>
    <w:p w:rsidR="0022596C" w:rsidRDefault="0022596C">
      <w:pPr>
        <w:pStyle w:val="Nadpis30"/>
        <w:keepNext/>
        <w:keepLines/>
        <w:spacing w:after="0"/>
      </w:pPr>
    </w:p>
    <w:p w:rsidR="00325015" w:rsidRDefault="00FA03BA">
      <w:pPr>
        <w:pStyle w:val="Nadpis30"/>
        <w:keepNext/>
        <w:keepLines/>
        <w:spacing w:after="0"/>
      </w:pPr>
      <w:r>
        <w:t>SMLOUVA O SERVISNÍ ČINNOSTI</w:t>
      </w:r>
      <w:bookmarkEnd w:id="0"/>
      <w:bookmarkEnd w:id="1"/>
      <w:bookmarkEnd w:id="2"/>
    </w:p>
    <w:p w:rsidR="00325015" w:rsidRDefault="00FA03BA">
      <w:pPr>
        <w:pStyle w:val="Nadpis30"/>
        <w:keepNext/>
        <w:keepLines/>
        <w:spacing w:after="240"/>
      </w:pPr>
      <w:bookmarkStart w:id="3" w:name="bookmark10"/>
      <w:bookmarkStart w:id="4" w:name="bookmark11"/>
      <w:bookmarkStart w:id="5" w:name="bookmark9"/>
      <w:r>
        <w:t>č. SRV22-298</w:t>
      </w:r>
      <w:bookmarkEnd w:id="3"/>
      <w:bookmarkEnd w:id="4"/>
      <w:bookmarkEnd w:id="5"/>
    </w:p>
    <w:p w:rsidR="00325015" w:rsidRDefault="00FA03BA">
      <w:pPr>
        <w:pStyle w:val="Zkladntext1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325015" w:rsidRDefault="00FA03BA">
      <w:pPr>
        <w:pStyle w:val="Zkladntext1"/>
        <w:spacing w:after="500"/>
        <w:jc w:val="center"/>
        <w:rPr>
          <w:sz w:val="22"/>
          <w:szCs w:val="22"/>
        </w:rPr>
      </w:pPr>
      <w:r>
        <w:rPr>
          <w:sz w:val="22"/>
          <w:szCs w:val="22"/>
        </w:rPr>
        <w:t>uzavřená podle ustanovení § 2586 až 2619 a § 2623 až 2630 občanského zákoníku č. 89/2012 Sb. níže</w:t>
      </w:r>
      <w:r>
        <w:rPr>
          <w:sz w:val="22"/>
          <w:szCs w:val="22"/>
        </w:rPr>
        <w:br/>
      </w:r>
      <w:r>
        <w:rPr>
          <w:sz w:val="22"/>
          <w:szCs w:val="22"/>
        </w:rPr>
        <w:t>uvedeného dne, měsíce a roku mezi těmito účastníky:</w:t>
      </w:r>
    </w:p>
    <w:p w:rsidR="00325015" w:rsidRDefault="00FA03BA">
      <w:pPr>
        <w:pStyle w:val="Jin0"/>
        <w:spacing w:after="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Servis souboru Elektrické zabezpečovací signalizace s doplňkovým systémem</w:t>
      </w:r>
      <w:r>
        <w:rPr>
          <w:b/>
          <w:bCs/>
          <w:i/>
          <w:iCs/>
          <w:sz w:val="28"/>
          <w:szCs w:val="28"/>
          <w:u w:val="single"/>
        </w:rPr>
        <w:br/>
        <w:t>elektrického požárního hlášení</w:t>
      </w:r>
    </w:p>
    <w:p w:rsidR="00325015" w:rsidRDefault="00FA03BA">
      <w:pPr>
        <w:pStyle w:val="Jin0"/>
        <w:spacing w:after="780" w:line="259" w:lineRule="auto"/>
        <w:jc w:val="center"/>
        <w:rPr>
          <w:sz w:val="28"/>
          <w:szCs w:val="28"/>
        </w:rPr>
      </w:pPr>
      <w:r>
        <w:rPr>
          <w:rFonts w:ascii="Arial" w:eastAsia="Arial" w:hAnsi="Arial" w:cs="Arial"/>
          <w:sz w:val="26"/>
          <w:szCs w:val="26"/>
          <w:u w:val="single"/>
        </w:rPr>
        <w:t xml:space="preserve">v </w:t>
      </w:r>
      <w:r>
        <w:rPr>
          <w:b/>
          <w:bCs/>
          <w:i/>
          <w:iCs/>
          <w:sz w:val="28"/>
          <w:szCs w:val="28"/>
          <w:u w:val="single"/>
        </w:rPr>
        <w:t>objektu Základní škola Jana Amose Komenského Karlovy Vary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91"/>
        <w:gridCol w:w="7229"/>
      </w:tblGrid>
      <w:tr w:rsidR="00325015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491" w:type="dxa"/>
            <w:shd w:val="clear" w:color="auto" w:fill="FFFFFF"/>
          </w:tcPr>
          <w:p w:rsidR="00325015" w:rsidRDefault="00325015">
            <w:pPr>
              <w:rPr>
                <w:sz w:val="10"/>
                <w:szCs w:val="10"/>
              </w:rPr>
            </w:pPr>
          </w:p>
        </w:tc>
        <w:tc>
          <w:tcPr>
            <w:tcW w:w="7229" w:type="dxa"/>
            <w:shd w:val="clear" w:color="auto" w:fill="FFFFFF"/>
          </w:tcPr>
          <w:p w:rsidR="00325015" w:rsidRDefault="00FA03BA">
            <w:pPr>
              <w:pStyle w:val="Jin0"/>
              <w:spacing w:after="0"/>
              <w:ind w:left="11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SMLUVNÍ STRANY:</w:t>
            </w:r>
          </w:p>
        </w:tc>
      </w:tr>
    </w:tbl>
    <w:p w:rsidR="00325015" w:rsidRDefault="00FA03BA">
      <w:pPr>
        <w:pStyle w:val="Titulektabulky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b/>
          <w:bCs/>
          <w:sz w:val="22"/>
          <w:szCs w:val="22"/>
          <w:u w:val="single"/>
        </w:rPr>
        <w:t>Objednatel: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91"/>
        <w:gridCol w:w="7234"/>
      </w:tblGrid>
      <w:tr w:rsidR="00325015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4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25015" w:rsidRDefault="00FA03BA">
            <w:pPr>
              <w:pStyle w:val="Jin0"/>
              <w:spacing w:after="0"/>
              <w:ind w:firstLine="400"/>
            </w:pPr>
            <w:r>
              <w:t>Objednatel:</w:t>
            </w:r>
          </w:p>
        </w:tc>
        <w:tc>
          <w:tcPr>
            <w:tcW w:w="7234" w:type="dxa"/>
            <w:shd w:val="clear" w:color="auto" w:fill="FFFFFF"/>
            <w:vAlign w:val="bottom"/>
          </w:tcPr>
          <w:p w:rsidR="00325015" w:rsidRDefault="00FA03BA">
            <w:pPr>
              <w:pStyle w:val="Jin0"/>
              <w:spacing w:after="0"/>
              <w:ind w:left="320"/>
            </w:pPr>
            <w:r>
              <w:t xml:space="preserve">Základní škola Jana Amose Komenského, Karlovy Vary, </w:t>
            </w:r>
            <w:proofErr w:type="spellStart"/>
            <w:r>
              <w:t>Kollárova</w:t>
            </w:r>
            <w:proofErr w:type="spellEnd"/>
            <w:r>
              <w:t xml:space="preserve"> 19, příspěvková organizace</w:t>
            </w:r>
          </w:p>
        </w:tc>
      </w:tr>
      <w:tr w:rsidR="0032501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91" w:type="dxa"/>
            <w:shd w:val="clear" w:color="auto" w:fill="FFFFFF"/>
          </w:tcPr>
          <w:p w:rsidR="00325015" w:rsidRDefault="00FA03BA">
            <w:pPr>
              <w:pStyle w:val="Jin0"/>
              <w:spacing w:after="0"/>
              <w:ind w:firstLine="400"/>
            </w:pPr>
            <w:r>
              <w:t>Sídlo:</w:t>
            </w:r>
          </w:p>
        </w:tc>
        <w:tc>
          <w:tcPr>
            <w:tcW w:w="7234" w:type="dxa"/>
            <w:shd w:val="clear" w:color="auto" w:fill="FFFFFF"/>
          </w:tcPr>
          <w:p w:rsidR="00325015" w:rsidRDefault="00FA03BA">
            <w:pPr>
              <w:pStyle w:val="Jin0"/>
              <w:spacing w:after="0"/>
              <w:ind w:firstLine="320"/>
            </w:pPr>
            <w:proofErr w:type="spellStart"/>
            <w:r>
              <w:t>Kollárova</w:t>
            </w:r>
            <w:proofErr w:type="spellEnd"/>
            <w:r>
              <w:t xml:space="preserve"> 553/19, </w:t>
            </w:r>
            <w:proofErr w:type="spellStart"/>
            <w:r>
              <w:t>Drahovice</w:t>
            </w:r>
            <w:proofErr w:type="spellEnd"/>
            <w:r>
              <w:t>, 360 09 Karlovy Vary</w:t>
            </w:r>
          </w:p>
        </w:tc>
      </w:tr>
      <w:tr w:rsidR="0032501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91" w:type="dxa"/>
            <w:shd w:val="clear" w:color="auto" w:fill="FFFFFF"/>
            <w:vAlign w:val="bottom"/>
          </w:tcPr>
          <w:p w:rsidR="00325015" w:rsidRDefault="00FA03BA">
            <w:pPr>
              <w:pStyle w:val="Jin0"/>
              <w:spacing w:after="0"/>
              <w:ind w:firstLine="400"/>
            </w:pPr>
            <w:r>
              <w:t>Zastoupený:</w:t>
            </w:r>
          </w:p>
        </w:tc>
        <w:tc>
          <w:tcPr>
            <w:tcW w:w="7234" w:type="dxa"/>
            <w:shd w:val="clear" w:color="auto" w:fill="FFFFFF"/>
            <w:vAlign w:val="bottom"/>
          </w:tcPr>
          <w:p w:rsidR="00325015" w:rsidRDefault="00FA03BA">
            <w:pPr>
              <w:pStyle w:val="Jin0"/>
              <w:spacing w:after="0"/>
              <w:ind w:firstLine="320"/>
            </w:pPr>
            <w:r>
              <w:t xml:space="preserve">Mgr. </w:t>
            </w:r>
            <w:proofErr w:type="spellStart"/>
            <w:r>
              <w:t>et</w:t>
            </w:r>
            <w:proofErr w:type="spellEnd"/>
            <w:r>
              <w:t xml:space="preserve"> Mgr. Zdeňkou Vašíčkovou</w:t>
            </w:r>
          </w:p>
        </w:tc>
      </w:tr>
      <w:tr w:rsidR="0032501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91" w:type="dxa"/>
            <w:shd w:val="clear" w:color="auto" w:fill="FFFFFF"/>
          </w:tcPr>
          <w:p w:rsidR="00325015" w:rsidRDefault="00FA03BA">
            <w:pPr>
              <w:pStyle w:val="Jin0"/>
              <w:spacing w:after="0"/>
              <w:ind w:firstLine="400"/>
            </w:pPr>
            <w:r>
              <w:t>Bankovní spojení:</w:t>
            </w:r>
          </w:p>
        </w:tc>
        <w:tc>
          <w:tcPr>
            <w:tcW w:w="7234" w:type="dxa"/>
            <w:shd w:val="clear" w:color="auto" w:fill="FFFFFF"/>
          </w:tcPr>
          <w:p w:rsidR="00325015" w:rsidRDefault="00325015">
            <w:pPr>
              <w:pStyle w:val="Jin0"/>
              <w:spacing w:after="0"/>
              <w:ind w:firstLine="320"/>
            </w:pPr>
          </w:p>
        </w:tc>
      </w:tr>
      <w:tr w:rsidR="0032501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491" w:type="dxa"/>
            <w:shd w:val="clear" w:color="auto" w:fill="FFFFFF"/>
          </w:tcPr>
          <w:p w:rsidR="00325015" w:rsidRDefault="00FA03BA">
            <w:pPr>
              <w:pStyle w:val="Jin0"/>
              <w:spacing w:after="0"/>
              <w:ind w:firstLine="400"/>
              <w:jc w:val="both"/>
            </w:pPr>
            <w:r>
              <w:t>IČ:</w:t>
            </w:r>
          </w:p>
        </w:tc>
        <w:tc>
          <w:tcPr>
            <w:tcW w:w="7234" w:type="dxa"/>
            <w:shd w:val="clear" w:color="auto" w:fill="FFFFFF"/>
          </w:tcPr>
          <w:p w:rsidR="00325015" w:rsidRDefault="00FA03BA">
            <w:pPr>
              <w:pStyle w:val="Jin0"/>
              <w:spacing w:after="0"/>
              <w:ind w:firstLine="320"/>
            </w:pPr>
            <w:r>
              <w:t>70933782</w:t>
            </w:r>
          </w:p>
        </w:tc>
      </w:tr>
    </w:tbl>
    <w:p w:rsidR="00325015" w:rsidRDefault="00FA03BA">
      <w:pPr>
        <w:pStyle w:val="Titulektabulky0"/>
        <w:tabs>
          <w:tab w:val="left" w:pos="2794"/>
        </w:tabs>
        <w:ind w:left="408"/>
      </w:pPr>
      <w:r>
        <w:t>DIČ:</w:t>
      </w:r>
      <w:r>
        <w:tab/>
        <w:t>není plátce DPH</w:t>
      </w:r>
    </w:p>
    <w:p w:rsidR="00325015" w:rsidRDefault="00FA03BA">
      <w:pPr>
        <w:pStyle w:val="Titulektabulky0"/>
        <w:spacing w:after="100"/>
        <w:ind w:left="408"/>
      </w:pPr>
      <w:r>
        <w:t xml:space="preserve">Zapsaný v obchodním rejstříku u Krajského soudu v Plzni, spisová značka </w:t>
      </w:r>
      <w:proofErr w:type="spellStart"/>
      <w:r>
        <w:t>Pr</w:t>
      </w:r>
      <w:proofErr w:type="spellEnd"/>
      <w:r>
        <w:t xml:space="preserve"> 111</w:t>
      </w:r>
    </w:p>
    <w:p w:rsidR="00325015" w:rsidRDefault="00FA03BA">
      <w:pPr>
        <w:pStyle w:val="Titulektabulky0"/>
        <w:spacing w:after="100"/>
        <w:ind w:left="408"/>
      </w:pPr>
      <w:r>
        <w:t>Tel.: +420 353 300 325, 775 877 781 - ekonom</w:t>
      </w:r>
    </w:p>
    <w:p w:rsidR="00325015" w:rsidRDefault="00FA03BA">
      <w:pPr>
        <w:pStyle w:val="Titulektabulky0"/>
        <w:spacing w:after="100"/>
        <w:ind w:left="408"/>
      </w:pPr>
      <w:r>
        <w:t xml:space="preserve">E-mail: </w:t>
      </w:r>
      <w:hyperlink r:id="rId7" w:history="1">
        <w:r>
          <w:t>ekonom@zskomenskeho-kv.cz</w:t>
        </w:r>
      </w:hyperlink>
    </w:p>
    <w:p w:rsidR="00325015" w:rsidRDefault="00325015">
      <w:pPr>
        <w:spacing w:after="979" w:line="1" w:lineRule="exact"/>
      </w:pPr>
    </w:p>
    <w:p w:rsidR="00325015" w:rsidRDefault="00FA03BA">
      <w:pPr>
        <w:pStyle w:val="Titulektabulky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b/>
          <w:bCs/>
          <w:sz w:val="22"/>
          <w:szCs w:val="22"/>
          <w:u w:val="single"/>
        </w:rPr>
        <w:t>Zhotovitel: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15"/>
        <w:gridCol w:w="5981"/>
      </w:tblGrid>
      <w:tr w:rsidR="0032501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5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25015" w:rsidRDefault="00FA03BA">
            <w:pPr>
              <w:pStyle w:val="Jin0"/>
              <w:spacing w:after="0"/>
              <w:ind w:firstLine="420"/>
            </w:pPr>
            <w:r>
              <w:t>Zhotovitel:</w:t>
            </w:r>
          </w:p>
        </w:tc>
        <w:tc>
          <w:tcPr>
            <w:tcW w:w="5981" w:type="dxa"/>
            <w:shd w:val="clear" w:color="auto" w:fill="FFFFFF"/>
            <w:vAlign w:val="bottom"/>
          </w:tcPr>
          <w:p w:rsidR="00325015" w:rsidRDefault="00FA03BA">
            <w:pPr>
              <w:pStyle w:val="Jin0"/>
              <w:spacing w:after="0"/>
              <w:ind w:firstLine="3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ELECTRICAL 3M-SERVICES s.r.o.</w:t>
            </w:r>
          </w:p>
        </w:tc>
      </w:tr>
      <w:tr w:rsidR="0032501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515" w:type="dxa"/>
            <w:shd w:val="clear" w:color="auto" w:fill="FFFFFF"/>
            <w:vAlign w:val="bottom"/>
          </w:tcPr>
          <w:p w:rsidR="00325015" w:rsidRDefault="00FA03BA">
            <w:pPr>
              <w:pStyle w:val="Jin0"/>
              <w:spacing w:after="0"/>
              <w:ind w:firstLine="420"/>
            </w:pPr>
            <w:r>
              <w:t>Sídlo:</w:t>
            </w:r>
          </w:p>
        </w:tc>
        <w:tc>
          <w:tcPr>
            <w:tcW w:w="5981" w:type="dxa"/>
            <w:shd w:val="clear" w:color="auto" w:fill="FFFFFF"/>
            <w:vAlign w:val="bottom"/>
          </w:tcPr>
          <w:p w:rsidR="00325015" w:rsidRDefault="00FA03BA">
            <w:pPr>
              <w:pStyle w:val="Jin0"/>
              <w:spacing w:after="0"/>
              <w:ind w:firstLine="300"/>
            </w:pPr>
            <w:r>
              <w:t>Jáchymovská 142, Sedlec, 360 10 Karlovy Vary</w:t>
            </w:r>
          </w:p>
        </w:tc>
      </w:tr>
      <w:tr w:rsidR="0032501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515" w:type="dxa"/>
            <w:shd w:val="clear" w:color="auto" w:fill="FFFFFF"/>
            <w:vAlign w:val="bottom"/>
          </w:tcPr>
          <w:p w:rsidR="00325015" w:rsidRDefault="00FA03BA">
            <w:pPr>
              <w:pStyle w:val="Jin0"/>
              <w:spacing w:after="0"/>
              <w:ind w:firstLine="420"/>
            </w:pPr>
            <w:r>
              <w:t>Zastoupený:</w:t>
            </w:r>
          </w:p>
        </w:tc>
        <w:tc>
          <w:tcPr>
            <w:tcW w:w="5981" w:type="dxa"/>
            <w:shd w:val="clear" w:color="auto" w:fill="FFFFFF"/>
            <w:vAlign w:val="bottom"/>
          </w:tcPr>
          <w:p w:rsidR="00325015" w:rsidRDefault="00FA03BA">
            <w:pPr>
              <w:pStyle w:val="Jin0"/>
              <w:spacing w:after="0"/>
              <w:ind w:firstLine="300"/>
            </w:pPr>
            <w:r>
              <w:t xml:space="preserve">Ing. Gabriela </w:t>
            </w:r>
            <w:proofErr w:type="spellStart"/>
            <w:r>
              <w:t>Kendrová</w:t>
            </w:r>
            <w:proofErr w:type="spellEnd"/>
            <w:r>
              <w:t>, jednatel</w:t>
            </w:r>
          </w:p>
        </w:tc>
      </w:tr>
      <w:tr w:rsidR="0032501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515" w:type="dxa"/>
            <w:shd w:val="clear" w:color="auto" w:fill="FFFFFF"/>
            <w:vAlign w:val="bottom"/>
          </w:tcPr>
          <w:p w:rsidR="00325015" w:rsidRDefault="00FA03BA">
            <w:pPr>
              <w:pStyle w:val="Jin0"/>
              <w:spacing w:after="0"/>
              <w:ind w:firstLine="420"/>
            </w:pPr>
            <w:r>
              <w:t>Bankovní spojení:</w:t>
            </w:r>
          </w:p>
        </w:tc>
        <w:tc>
          <w:tcPr>
            <w:tcW w:w="5981" w:type="dxa"/>
            <w:shd w:val="clear" w:color="auto" w:fill="FFFFFF"/>
            <w:vAlign w:val="bottom"/>
          </w:tcPr>
          <w:p w:rsidR="00325015" w:rsidRDefault="00325015">
            <w:pPr>
              <w:pStyle w:val="Jin0"/>
              <w:spacing w:after="0"/>
              <w:ind w:firstLine="300"/>
            </w:pPr>
          </w:p>
        </w:tc>
      </w:tr>
      <w:tr w:rsidR="00325015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515" w:type="dxa"/>
            <w:shd w:val="clear" w:color="auto" w:fill="FFFFFF"/>
          </w:tcPr>
          <w:p w:rsidR="00325015" w:rsidRDefault="00FA03BA">
            <w:pPr>
              <w:pStyle w:val="Jin0"/>
              <w:spacing w:after="0"/>
              <w:ind w:firstLine="420"/>
            </w:pPr>
            <w:proofErr w:type="spellStart"/>
            <w:proofErr w:type="gramStart"/>
            <w:r>
              <w:t>Č.účtu</w:t>
            </w:r>
            <w:proofErr w:type="spellEnd"/>
            <w:proofErr w:type="gramEnd"/>
            <w:r>
              <w:t>:</w:t>
            </w:r>
          </w:p>
          <w:p w:rsidR="00325015" w:rsidRDefault="00FA03BA">
            <w:pPr>
              <w:pStyle w:val="Jin0"/>
              <w:spacing w:after="0"/>
              <w:ind w:firstLine="420"/>
            </w:pPr>
            <w:r>
              <w:t>IČ:</w:t>
            </w:r>
          </w:p>
        </w:tc>
        <w:tc>
          <w:tcPr>
            <w:tcW w:w="5981" w:type="dxa"/>
            <w:shd w:val="clear" w:color="auto" w:fill="FFFFFF"/>
          </w:tcPr>
          <w:p w:rsidR="00325015" w:rsidRDefault="00325015">
            <w:pPr>
              <w:pStyle w:val="Jin0"/>
              <w:spacing w:after="0"/>
              <w:ind w:firstLine="300"/>
            </w:pPr>
          </w:p>
          <w:p w:rsidR="00325015" w:rsidRDefault="00FA03BA">
            <w:pPr>
              <w:pStyle w:val="Jin0"/>
              <w:spacing w:after="0"/>
              <w:ind w:firstLine="300"/>
            </w:pPr>
            <w:r>
              <w:t>0</w:t>
            </w:r>
            <w:r>
              <w:t>3448665</w:t>
            </w:r>
          </w:p>
        </w:tc>
      </w:tr>
      <w:tr w:rsidR="0032501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515" w:type="dxa"/>
            <w:shd w:val="clear" w:color="auto" w:fill="FFFFFF"/>
          </w:tcPr>
          <w:p w:rsidR="00325015" w:rsidRDefault="00FA03BA">
            <w:pPr>
              <w:pStyle w:val="Jin0"/>
              <w:spacing w:after="0"/>
              <w:ind w:firstLine="420"/>
            </w:pPr>
            <w:r>
              <w:t>DIČ:</w:t>
            </w:r>
          </w:p>
        </w:tc>
        <w:tc>
          <w:tcPr>
            <w:tcW w:w="5981" w:type="dxa"/>
            <w:shd w:val="clear" w:color="auto" w:fill="FFFFFF"/>
          </w:tcPr>
          <w:p w:rsidR="00325015" w:rsidRDefault="00FA03BA">
            <w:pPr>
              <w:pStyle w:val="Jin0"/>
              <w:spacing w:after="0"/>
              <w:ind w:firstLine="300"/>
            </w:pPr>
            <w:r>
              <w:t>CZ 03448665</w:t>
            </w:r>
          </w:p>
        </w:tc>
      </w:tr>
    </w:tbl>
    <w:p w:rsidR="00325015" w:rsidRDefault="00FA03BA">
      <w:pPr>
        <w:pStyle w:val="Titulektabulky0"/>
        <w:ind w:left="422"/>
      </w:pPr>
      <w:r>
        <w:t xml:space="preserve">Zapsaný v obchodním </w:t>
      </w:r>
      <w:r>
        <w:t>rejstříku u Krajského soudu v Plzni, spisová značka C 30135</w:t>
      </w:r>
    </w:p>
    <w:p w:rsidR="00325015" w:rsidRDefault="00FA03BA">
      <w:pPr>
        <w:pStyle w:val="Titulektabulky0"/>
        <w:ind w:left="432"/>
      </w:pPr>
      <w:r>
        <w:t xml:space="preserve">E-mail: </w:t>
      </w:r>
      <w:hyperlink r:id="rId8" w:history="1">
        <w:r>
          <w:rPr>
            <w:color w:val="416C9F"/>
            <w:u w:val="single"/>
          </w:rPr>
          <w:t>obchod@e3ms.cz</w:t>
        </w:r>
      </w:hyperlink>
      <w:r>
        <w:rPr>
          <w:color w:val="416C9F"/>
        </w:rPr>
        <w:t xml:space="preserve">; </w:t>
      </w:r>
      <w:hyperlink r:id="rId9" w:history="1">
        <w:r>
          <w:rPr>
            <w:color w:val="416C9F"/>
            <w:u w:val="single"/>
          </w:rPr>
          <w:t>info@e3ms.cz</w:t>
        </w:r>
      </w:hyperlink>
    </w:p>
    <w:p w:rsidR="00325015" w:rsidRDefault="00325015">
      <w:pPr>
        <w:spacing w:after="1799" w:line="1" w:lineRule="exact"/>
      </w:pPr>
    </w:p>
    <w:p w:rsidR="00325015" w:rsidRDefault="00325015">
      <w:pPr>
        <w:jc w:val="center"/>
        <w:rPr>
          <w:sz w:val="2"/>
          <w:szCs w:val="2"/>
        </w:rPr>
        <w:sectPr w:rsidR="00325015">
          <w:footerReference w:type="default" r:id="rId10"/>
          <w:pgSz w:w="11900" w:h="16840"/>
          <w:pgMar w:top="7" w:right="806" w:bottom="168" w:left="1114" w:header="0" w:footer="3" w:gutter="0"/>
          <w:pgNumType w:start="1"/>
          <w:cols w:space="720"/>
          <w:noEndnote/>
          <w:docGrid w:linePitch="360"/>
        </w:sectPr>
      </w:pPr>
    </w:p>
    <w:p w:rsidR="00325015" w:rsidRDefault="00FA03BA">
      <w:pPr>
        <w:pStyle w:val="Nadpis40"/>
        <w:keepNext/>
        <w:keepLines/>
        <w:numPr>
          <w:ilvl w:val="0"/>
          <w:numId w:val="1"/>
        </w:numPr>
        <w:tabs>
          <w:tab w:val="left" w:pos="426"/>
        </w:tabs>
        <w:spacing w:after="260" w:line="259" w:lineRule="auto"/>
      </w:pPr>
      <w:bookmarkStart w:id="6" w:name="bookmark14"/>
      <w:bookmarkStart w:id="7" w:name="bookmark12"/>
      <w:bookmarkStart w:id="8" w:name="bookmark13"/>
      <w:bookmarkStart w:id="9" w:name="bookmark15"/>
      <w:bookmarkEnd w:id="6"/>
      <w:r>
        <w:lastRenderedPageBreak/>
        <w:t>PŘEDMĚT DÍLA</w:t>
      </w:r>
      <w:bookmarkEnd w:id="7"/>
      <w:bookmarkEnd w:id="8"/>
      <w:bookmarkEnd w:id="9"/>
    </w:p>
    <w:p w:rsidR="00325015" w:rsidRDefault="00FA03BA">
      <w:pPr>
        <w:pStyle w:val="Zkladntext1"/>
        <w:numPr>
          <w:ilvl w:val="1"/>
          <w:numId w:val="1"/>
        </w:numPr>
        <w:tabs>
          <w:tab w:val="left" w:pos="426"/>
        </w:tabs>
        <w:spacing w:after="0"/>
        <w:ind w:left="420" w:hanging="420"/>
      </w:pPr>
      <w:bookmarkStart w:id="10" w:name="bookmark16"/>
      <w:bookmarkEnd w:id="10"/>
      <w:r>
        <w:t xml:space="preserve">Pravidelné </w:t>
      </w:r>
      <w:r>
        <w:rPr>
          <w:b/>
          <w:bCs/>
          <w:sz w:val="22"/>
          <w:szCs w:val="22"/>
        </w:rPr>
        <w:t xml:space="preserve">roční kontroly provozuschopnosti a funkční zkoušky činnosti </w:t>
      </w:r>
      <w:r>
        <w:t xml:space="preserve">prováděné </w:t>
      </w:r>
      <w:proofErr w:type="spellStart"/>
      <w:r>
        <w:t>Ix</w:t>
      </w:r>
      <w:proofErr w:type="spellEnd"/>
      <w:r>
        <w:t xml:space="preserve"> ročně a pravidelné </w:t>
      </w:r>
      <w:r>
        <w:rPr>
          <w:b/>
          <w:bCs/>
          <w:sz w:val="22"/>
          <w:szCs w:val="22"/>
        </w:rPr>
        <w:t xml:space="preserve">půlroční funkční zkoušky činnosti </w:t>
      </w:r>
      <w:r>
        <w:t xml:space="preserve">prováděné </w:t>
      </w:r>
      <w:proofErr w:type="spellStart"/>
      <w:r>
        <w:t>lx</w:t>
      </w:r>
      <w:proofErr w:type="spellEnd"/>
      <w:r>
        <w:t xml:space="preserve"> ročně v období mezi ročními kontr</w:t>
      </w:r>
      <w:r>
        <w:t xml:space="preserve">olami v souladu a v rozsahu dle ČSN EN 50131-1 ed.2 a jejích změn na zařízení </w:t>
      </w:r>
      <w:r>
        <w:rPr>
          <w:b/>
          <w:bCs/>
          <w:sz w:val="22"/>
          <w:szCs w:val="22"/>
        </w:rPr>
        <w:t xml:space="preserve">Elektrické zabezpečovací signalizace s doplňkovým systémem elektrického požárního hlášení </w:t>
      </w:r>
      <w:r>
        <w:t xml:space="preserve">(dále jen </w:t>
      </w:r>
      <w:r>
        <w:rPr>
          <w:b/>
          <w:bCs/>
          <w:sz w:val="22"/>
          <w:szCs w:val="22"/>
        </w:rPr>
        <w:t xml:space="preserve">EZS s EPH) </w:t>
      </w:r>
      <w:r>
        <w:t>v objektu uvedeném v čl. 3 této smlouvy s cílem zajistit bezporucho</w:t>
      </w:r>
      <w:r>
        <w:t>vý a optimální chod zařízení, včetně vydání příslušných dokladů.</w:t>
      </w:r>
    </w:p>
    <w:p w:rsidR="00325015" w:rsidRDefault="00FA03BA">
      <w:pPr>
        <w:pStyle w:val="Zkladntext1"/>
        <w:spacing w:after="0"/>
        <w:ind w:left="420" w:firstLine="20"/>
      </w:pPr>
      <w:r>
        <w:t>Součástí kontrol je kontrola přenosu na Pult centralizované ochrany Městské police, oddělení Karlovy Vary.</w:t>
      </w:r>
    </w:p>
    <w:p w:rsidR="00325015" w:rsidRDefault="00FA03BA">
      <w:pPr>
        <w:pStyle w:val="Zkladntext1"/>
        <w:spacing w:after="0"/>
        <w:ind w:left="420" w:firstLine="20"/>
      </w:pPr>
      <w:r>
        <w:t>Termín první roční kontroly provozuschopnosti, od které počíná běžet lhůta dle předc</w:t>
      </w:r>
      <w:r>
        <w:t>hozí věty, je září až říjen 2022.</w:t>
      </w:r>
    </w:p>
    <w:p w:rsidR="00325015" w:rsidRDefault="00FA03BA">
      <w:pPr>
        <w:pStyle w:val="Zkladntext1"/>
        <w:ind w:left="420" w:firstLine="20"/>
        <w:jc w:val="both"/>
      </w:pPr>
      <w:r>
        <w:t>Termín první půlroční funkční zkoušky činnosti, od které počíná běžet lhůta dle předchozí věty, je březen 2023.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426"/>
        </w:tabs>
        <w:ind w:left="420" w:hanging="420"/>
        <w:jc w:val="both"/>
      </w:pPr>
      <w:bookmarkStart w:id="11" w:name="bookmark17"/>
      <w:bookmarkEnd w:id="11"/>
      <w:r>
        <w:t>Zajišťování běžné servisní činnosti, oprav a úprav zařízení EZS s EPH, školení obsluhy na základě výzvy a spec</w:t>
      </w:r>
      <w:r>
        <w:t>ifikace objednatele obsažené v písemné objednávce v objektu uvedeném v čl. 3 této smlouvy, v souladu s čl. 6 odst. 6.4 a 6.5 této smlouvy.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426"/>
        </w:tabs>
        <w:ind w:left="420" w:hanging="420"/>
        <w:jc w:val="both"/>
      </w:pPr>
      <w:bookmarkStart w:id="12" w:name="bookmark18"/>
      <w:bookmarkEnd w:id="12"/>
      <w:r>
        <w:t>Předmětem díla je i zajištění a dodávka materiálu a náhradních dílů pro potřebu provedení oprav závad zařízení zjiště</w:t>
      </w:r>
      <w:r>
        <w:t>ných v souvislosti s výkonem předmětu díla dle odstavců 1.2 této smlouvy.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426"/>
        </w:tabs>
        <w:spacing w:after="520"/>
        <w:ind w:left="420" w:hanging="420"/>
        <w:jc w:val="both"/>
      </w:pPr>
      <w:bookmarkStart w:id="13" w:name="bookmark19"/>
      <w:bookmarkEnd w:id="13"/>
      <w:r>
        <w:t>Pokud bude objednatel žádat změny rozsahu písemně objednaných prací dle čl. 1 odst. 1.2, musí tyto změny sdělit zhotoviteli písemně, a pokud tak neučiní, není zhotovitel povinen tyto</w:t>
      </w:r>
      <w:r>
        <w:t xml:space="preserve"> úkony provést a neodpovídá objednateli za případnou škodu, která mu v důsledku jejich neprovedení vznikne.</w:t>
      </w:r>
    </w:p>
    <w:p w:rsidR="00325015" w:rsidRDefault="00FA03BA">
      <w:pPr>
        <w:pStyle w:val="Nadpis40"/>
        <w:keepNext/>
        <w:keepLines/>
        <w:numPr>
          <w:ilvl w:val="0"/>
          <w:numId w:val="1"/>
        </w:numPr>
        <w:tabs>
          <w:tab w:val="left" w:pos="426"/>
        </w:tabs>
        <w:spacing w:after="260" w:line="259" w:lineRule="auto"/>
      </w:pPr>
      <w:bookmarkStart w:id="14" w:name="bookmark22"/>
      <w:bookmarkStart w:id="15" w:name="bookmark20"/>
      <w:bookmarkStart w:id="16" w:name="bookmark21"/>
      <w:bookmarkStart w:id="17" w:name="bookmark23"/>
      <w:bookmarkEnd w:id="14"/>
      <w:r>
        <w:t>TERMÍN PLNĚNÍ</w:t>
      </w:r>
      <w:bookmarkEnd w:id="15"/>
      <w:bookmarkEnd w:id="16"/>
      <w:bookmarkEnd w:id="17"/>
    </w:p>
    <w:p w:rsidR="00325015" w:rsidRDefault="00FA03BA">
      <w:pPr>
        <w:pStyle w:val="Zkladntext1"/>
        <w:numPr>
          <w:ilvl w:val="1"/>
          <w:numId w:val="1"/>
        </w:numPr>
        <w:tabs>
          <w:tab w:val="left" w:pos="426"/>
        </w:tabs>
        <w:ind w:left="420" w:hanging="420"/>
      </w:pPr>
      <w:bookmarkStart w:id="18" w:name="bookmark24"/>
      <w:bookmarkEnd w:id="18"/>
      <w:r>
        <w:t xml:space="preserve">Termín pravidelné roční kontroly provozuschopnosti a funkční zkoušky činnosti EZS s EPH dle odst. 1.1 této smlouvy bude dohodnut vždy </w:t>
      </w:r>
      <w:r>
        <w:t>nejméně 7 dní před vypršením termínu platnosti poslední roční kontroly.</w:t>
      </w:r>
    </w:p>
    <w:p w:rsidR="00325015" w:rsidRDefault="00FA03BA">
      <w:pPr>
        <w:pStyle w:val="Zkladntext1"/>
        <w:ind w:left="420" w:firstLine="20"/>
      </w:pPr>
      <w:r>
        <w:t>Termín pravidelné půlroční funkční zkoušky činnosti EZS s EPH dle odst. 1.1 této smlouvy bude dohodnut vždy nejméně 7 dní před plánovaným termínem.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428"/>
        </w:tabs>
        <w:spacing w:after="0"/>
      </w:pPr>
      <w:bookmarkStart w:id="19" w:name="bookmark25"/>
      <w:bookmarkEnd w:id="19"/>
      <w:r>
        <w:t xml:space="preserve">Doba nástupu na výkon předmětu díla </w:t>
      </w:r>
      <w:r>
        <w:t>dle odst. 1.2 této smlouvy se sjednává ve lhůtě</w:t>
      </w:r>
    </w:p>
    <w:p w:rsidR="00325015" w:rsidRDefault="00FA03BA">
      <w:pPr>
        <w:pStyle w:val="Zkladntext1"/>
        <w:ind w:left="420" w:firstLine="20"/>
      </w:pPr>
      <w:r>
        <w:t xml:space="preserve">do </w:t>
      </w:r>
      <w:r>
        <w:rPr>
          <w:b/>
          <w:bCs/>
          <w:sz w:val="22"/>
          <w:szCs w:val="22"/>
        </w:rPr>
        <w:t xml:space="preserve">48 hod </w:t>
      </w:r>
      <w:r>
        <w:t>v pracovní dny od prokazatelného písemného nahlášení požadavku na servisní výkon pro případ poruch zařízení.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428"/>
        </w:tabs>
        <w:ind w:left="420" w:hanging="420"/>
      </w:pPr>
      <w:bookmarkStart w:id="20" w:name="bookmark26"/>
      <w:bookmarkEnd w:id="20"/>
      <w:r>
        <w:t>Ostatní termíny, upřesňující požadavky na běžné servisní zásahy, úpravy systému dle požad</w:t>
      </w:r>
      <w:r>
        <w:t>avku objednatele, mimořádné servisní prohlídky, školení obsluhy budou písemně upřesněny objednatelem vždy alespoň 14 kalendářních dní před požadovaným nástupem. Pokud v daném termínu nezašle objednatel zhotoviteli písemné upřesnění těchto prací, není zhoto</w:t>
      </w:r>
      <w:r>
        <w:t>vitel povinen tyto práce vykonat a nenese odpovědnost za případnou škodu, která jejich neprovedením objednateli vznikne.</w:t>
      </w:r>
    </w:p>
    <w:p w:rsidR="0022596C" w:rsidRDefault="0022596C" w:rsidP="0022596C">
      <w:pPr>
        <w:pStyle w:val="Zkladntext1"/>
        <w:tabs>
          <w:tab w:val="left" w:pos="428"/>
        </w:tabs>
      </w:pPr>
    </w:p>
    <w:p w:rsidR="00325015" w:rsidRDefault="00FA03BA">
      <w:pPr>
        <w:pStyle w:val="Zkladntext1"/>
        <w:numPr>
          <w:ilvl w:val="0"/>
          <w:numId w:val="1"/>
        </w:numPr>
        <w:tabs>
          <w:tab w:val="left" w:pos="441"/>
        </w:tabs>
        <w:spacing w:after="240" w:line="264" w:lineRule="auto"/>
        <w:rPr>
          <w:sz w:val="22"/>
          <w:szCs w:val="22"/>
        </w:rPr>
      </w:pPr>
      <w:bookmarkStart w:id="21" w:name="bookmark27"/>
      <w:bookmarkEnd w:id="21"/>
      <w:r>
        <w:rPr>
          <w:b/>
          <w:bCs/>
          <w:sz w:val="22"/>
          <w:szCs w:val="22"/>
          <w:u w:val="single"/>
        </w:rPr>
        <w:lastRenderedPageBreak/>
        <w:t>MÍSTO PLNĚNÍ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441"/>
        </w:tabs>
        <w:spacing w:after="540" w:line="262" w:lineRule="auto"/>
        <w:ind w:left="420" w:hanging="420"/>
        <w:rPr>
          <w:sz w:val="22"/>
          <w:szCs w:val="22"/>
        </w:rPr>
      </w:pPr>
      <w:bookmarkStart w:id="22" w:name="bookmark28"/>
      <w:bookmarkEnd w:id="22"/>
      <w:r>
        <w:t xml:space="preserve">Místem předmětu díla dle čl. 1 této smlouvy je objekt </w:t>
      </w:r>
      <w:r>
        <w:rPr>
          <w:b/>
          <w:bCs/>
          <w:sz w:val="22"/>
          <w:szCs w:val="22"/>
        </w:rPr>
        <w:t xml:space="preserve">Základní škola Jana Amose Komenského, Kotlářova 553/19, </w:t>
      </w:r>
      <w:proofErr w:type="spellStart"/>
      <w:r>
        <w:rPr>
          <w:b/>
          <w:bCs/>
          <w:sz w:val="22"/>
          <w:szCs w:val="22"/>
        </w:rPr>
        <w:t>Drahovice</w:t>
      </w:r>
      <w:proofErr w:type="spellEnd"/>
      <w:r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360 09 Karlovy Vary.</w:t>
      </w:r>
    </w:p>
    <w:p w:rsidR="00325015" w:rsidRDefault="00FA03BA">
      <w:pPr>
        <w:pStyle w:val="Nadpis40"/>
        <w:keepNext/>
        <w:keepLines/>
        <w:numPr>
          <w:ilvl w:val="0"/>
          <w:numId w:val="1"/>
        </w:numPr>
        <w:tabs>
          <w:tab w:val="left" w:pos="441"/>
        </w:tabs>
        <w:spacing w:after="240" w:line="264" w:lineRule="auto"/>
      </w:pPr>
      <w:bookmarkStart w:id="23" w:name="bookmark31"/>
      <w:bookmarkStart w:id="24" w:name="bookmark29"/>
      <w:bookmarkStart w:id="25" w:name="bookmark30"/>
      <w:bookmarkStart w:id="26" w:name="bookmark32"/>
      <w:bookmarkEnd w:id="23"/>
      <w:r>
        <w:t>CENA PLNĚNÍ</w:t>
      </w:r>
      <w:bookmarkEnd w:id="24"/>
      <w:bookmarkEnd w:id="25"/>
      <w:bookmarkEnd w:id="26"/>
    </w:p>
    <w:p w:rsidR="00325015" w:rsidRDefault="00FA03BA">
      <w:pPr>
        <w:pStyle w:val="Zkladntext1"/>
        <w:numPr>
          <w:ilvl w:val="1"/>
          <w:numId w:val="1"/>
        </w:numPr>
        <w:tabs>
          <w:tab w:val="left" w:pos="443"/>
        </w:tabs>
        <w:spacing w:after="240"/>
        <w:ind w:left="420" w:hanging="420"/>
        <w:rPr>
          <w:sz w:val="22"/>
          <w:szCs w:val="22"/>
        </w:rPr>
      </w:pPr>
      <w:bookmarkStart w:id="27" w:name="bookmark33"/>
      <w:bookmarkEnd w:id="27"/>
      <w:r>
        <w:t xml:space="preserve">Cena za </w:t>
      </w:r>
      <w:r>
        <w:rPr>
          <w:b/>
          <w:bCs/>
          <w:sz w:val="22"/>
          <w:szCs w:val="22"/>
        </w:rPr>
        <w:t xml:space="preserve">vstupní </w:t>
      </w:r>
      <w:r>
        <w:t xml:space="preserve">kontrolu provozuschopnosti a funkční zkoušku činnosti zařízení EZS s EPH dle </w:t>
      </w:r>
      <w:proofErr w:type="spellStart"/>
      <w:proofErr w:type="gramStart"/>
      <w:r>
        <w:t>odst.l</w:t>
      </w:r>
      <w:proofErr w:type="spellEnd"/>
      <w:r>
        <w:t xml:space="preserve"> .1 této</w:t>
      </w:r>
      <w:proofErr w:type="gramEnd"/>
      <w:r>
        <w:t xml:space="preserve"> smlouvy v termínu září až říjen 2022 je stanovena jako jednorázový poplatek ve výši </w:t>
      </w:r>
      <w:r>
        <w:rPr>
          <w:b/>
          <w:bCs/>
          <w:sz w:val="22"/>
          <w:szCs w:val="22"/>
        </w:rPr>
        <w:t>16 000 Kč bez DPH.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462"/>
        </w:tabs>
        <w:spacing w:after="240"/>
        <w:ind w:left="420" w:hanging="420"/>
      </w:pPr>
      <w:bookmarkStart w:id="28" w:name="bookmark34"/>
      <w:bookmarkEnd w:id="28"/>
      <w:r>
        <w:t xml:space="preserve">Cena za roční kontrolu provozuschopnosti a funkční zkoušku činnosti zařízení EZS s EPH dle odst. 1.1 této smlouvy prováděnou od roku 2023 je stanovena jako jednorázový poplatek ve výši </w:t>
      </w:r>
      <w:r>
        <w:rPr>
          <w:b/>
          <w:bCs/>
          <w:sz w:val="22"/>
          <w:szCs w:val="22"/>
        </w:rPr>
        <w:t xml:space="preserve">9 000 Kč bez DPH </w:t>
      </w:r>
      <w:r>
        <w:t>za jednu roční kontrolu prováděnou v jednom kalendářní</w:t>
      </w:r>
      <w:r>
        <w:t>m roce.</w:t>
      </w:r>
    </w:p>
    <w:p w:rsidR="00325015" w:rsidRDefault="00FA03BA">
      <w:pPr>
        <w:pStyle w:val="Zkladntext1"/>
        <w:spacing w:after="240"/>
        <w:ind w:left="420" w:firstLine="40"/>
      </w:pPr>
      <w:r>
        <w:t xml:space="preserve">Cena za půlroční funkční zkoušku činnosti zařízení EZS s EPH dle odst. 1.1 této smlouvy je stanovena jako jednorázový poplatek ve výši </w:t>
      </w:r>
      <w:r>
        <w:rPr>
          <w:b/>
          <w:bCs/>
          <w:sz w:val="22"/>
          <w:szCs w:val="22"/>
        </w:rPr>
        <w:t xml:space="preserve">8 000 Kč bez DPH </w:t>
      </w:r>
      <w:r>
        <w:t>za jednu zkoušku prováděnou v jednom kalendářním roce.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462"/>
        </w:tabs>
        <w:spacing w:after="0"/>
      </w:pPr>
      <w:bookmarkStart w:id="29" w:name="bookmark35"/>
      <w:bookmarkEnd w:id="29"/>
      <w:r>
        <w:t>Práce konané dle odst. 1.2 budou zhotovit</w:t>
      </w:r>
      <w:r>
        <w:t>elem účtovány a objednatelem hrazeny v sazbách:</w:t>
      </w:r>
    </w:p>
    <w:p w:rsidR="00325015" w:rsidRDefault="00FA03BA">
      <w:pPr>
        <w:pStyle w:val="Zkladntext1"/>
        <w:numPr>
          <w:ilvl w:val="0"/>
          <w:numId w:val="2"/>
        </w:numPr>
        <w:tabs>
          <w:tab w:val="left" w:pos="844"/>
        </w:tabs>
        <w:spacing w:after="0"/>
        <w:ind w:left="420" w:firstLine="200"/>
      </w:pPr>
      <w:bookmarkStart w:id="30" w:name="bookmark36"/>
      <w:bookmarkEnd w:id="30"/>
      <w:r>
        <w:rPr>
          <w:b/>
          <w:bCs/>
          <w:sz w:val="22"/>
          <w:szCs w:val="22"/>
        </w:rPr>
        <w:t xml:space="preserve">500,- Kč bez DPH </w:t>
      </w:r>
      <w:r>
        <w:t>za každou započatou hodinu činnosti technika slaboproudů zhotovitele v pracovních dnech v době od 7:30 hod do 16:00 hod,</w:t>
      </w:r>
    </w:p>
    <w:p w:rsidR="00325015" w:rsidRDefault="00FA03BA">
      <w:pPr>
        <w:pStyle w:val="Zkladntext1"/>
        <w:numPr>
          <w:ilvl w:val="0"/>
          <w:numId w:val="2"/>
        </w:numPr>
        <w:tabs>
          <w:tab w:val="left" w:pos="839"/>
        </w:tabs>
        <w:spacing w:after="240"/>
        <w:ind w:left="420" w:firstLine="200"/>
      </w:pPr>
      <w:bookmarkStart w:id="31" w:name="bookmark37"/>
      <w:bookmarkEnd w:id="31"/>
      <w:r>
        <w:rPr>
          <w:b/>
          <w:bCs/>
          <w:sz w:val="22"/>
          <w:szCs w:val="22"/>
        </w:rPr>
        <w:t xml:space="preserve">800,- Kč bez DPH </w:t>
      </w:r>
      <w:r>
        <w:t>za každou započatou hodinu činnosti technika slabopro</w:t>
      </w:r>
      <w:r>
        <w:t>udů zhotovitele v pracovních dnech v době od 16:00 hod do 7:30 hod, ve dnech pracovního volna, klidu a ve svátek.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467"/>
        </w:tabs>
        <w:spacing w:after="240"/>
        <w:ind w:left="420" w:hanging="420"/>
      </w:pPr>
      <w:bookmarkStart w:id="32" w:name="bookmark38"/>
      <w:bookmarkEnd w:id="32"/>
      <w:r>
        <w:t xml:space="preserve">Dopravní náklady spojené s výkonem předmětu díla dle této smlouvy budou účtovány smluvní částkou ve výši </w:t>
      </w:r>
      <w:r>
        <w:rPr>
          <w:b/>
          <w:bCs/>
          <w:sz w:val="22"/>
          <w:szCs w:val="22"/>
        </w:rPr>
        <w:t xml:space="preserve">100,- Kč bez DPH </w:t>
      </w:r>
      <w:r>
        <w:t>zajeden výjezd servi</w:t>
      </w:r>
      <w:r>
        <w:t>sního vozidla na místo plnění dle této smlouvy. Ceny uvedené v odst. 4.1 a 4.2 jsou kalkulovány včetně dopravních nákladů.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467"/>
        </w:tabs>
        <w:spacing w:after="0"/>
      </w:pPr>
      <w:bookmarkStart w:id="33" w:name="bookmark39"/>
      <w:bookmarkEnd w:id="33"/>
      <w:r>
        <w:t>Ceny za opravu nebo výměnu dílů a komponent zařízení budou účtovány v cenách na trhu</w:t>
      </w:r>
    </w:p>
    <w:p w:rsidR="00325015" w:rsidRDefault="00FA03BA">
      <w:pPr>
        <w:pStyle w:val="Zkladntext1"/>
        <w:tabs>
          <w:tab w:val="left" w:pos="3137"/>
        </w:tabs>
        <w:spacing w:after="240"/>
        <w:ind w:left="420" w:firstLine="40"/>
      </w:pPr>
      <w:r>
        <w:t>aktuálních a obvyklých. Cena bude objednateli pí</w:t>
      </w:r>
      <w:r>
        <w:t>semně sdělena před dodáním příslušného dílu a bude považována za dohodnutou smluvní cenu po prokazatelném písemném odsouhlasení objednatelem.</w:t>
      </w:r>
      <w:r>
        <w:tab/>
        <w:t>*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467"/>
        </w:tabs>
        <w:spacing w:after="240"/>
        <w:ind w:left="420" w:hanging="420"/>
      </w:pPr>
      <w:bookmarkStart w:id="34" w:name="bookmark40"/>
      <w:bookmarkEnd w:id="34"/>
      <w:r>
        <w:t>V případě, že dojde ke změně rozsahu písemně objednaných prací dle čl. 1 odst. 1.4, je zhotovitel oprávněn vyúčt</w:t>
      </w:r>
      <w:r>
        <w:t>ovat objednateli samostatnou fakturou náklady, které mu v důsledku této změny vznikly, a to nad rámec sazeb fakturovaných dle čl. 4 odst. 4.3.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467"/>
        </w:tabs>
        <w:spacing w:after="540"/>
        <w:ind w:left="420" w:hanging="420"/>
      </w:pPr>
      <w:bookmarkStart w:id="35" w:name="bookmark41"/>
      <w:bookmarkEnd w:id="35"/>
      <w:r>
        <w:t>Ceny uvedené v čl. 4 nezahrnují daň z přidané hodnoty, která bude účtována dle platných předpisů.</w:t>
      </w:r>
    </w:p>
    <w:p w:rsidR="00325015" w:rsidRDefault="00FA03BA">
      <w:pPr>
        <w:pStyle w:val="Nadpis40"/>
        <w:keepNext/>
        <w:keepLines/>
        <w:numPr>
          <w:ilvl w:val="0"/>
          <w:numId w:val="1"/>
        </w:numPr>
        <w:tabs>
          <w:tab w:val="left" w:pos="441"/>
        </w:tabs>
        <w:spacing w:after="240" w:line="264" w:lineRule="auto"/>
      </w:pPr>
      <w:bookmarkStart w:id="36" w:name="bookmark44"/>
      <w:bookmarkStart w:id="37" w:name="bookmark42"/>
      <w:bookmarkStart w:id="38" w:name="bookmark43"/>
      <w:bookmarkStart w:id="39" w:name="bookmark45"/>
      <w:bookmarkEnd w:id="36"/>
      <w:r>
        <w:t xml:space="preserve">PLATEBNÍ </w:t>
      </w:r>
      <w:r>
        <w:t>PODMÍNKY</w:t>
      </w:r>
      <w:bookmarkEnd w:id="37"/>
      <w:bookmarkEnd w:id="38"/>
      <w:bookmarkEnd w:id="39"/>
    </w:p>
    <w:p w:rsidR="00325015" w:rsidRDefault="00FA03BA">
      <w:pPr>
        <w:pStyle w:val="Zkladntext1"/>
        <w:numPr>
          <w:ilvl w:val="1"/>
          <w:numId w:val="1"/>
        </w:numPr>
        <w:tabs>
          <w:tab w:val="left" w:pos="441"/>
        </w:tabs>
        <w:spacing w:after="240"/>
        <w:ind w:left="420" w:hanging="420"/>
      </w:pPr>
      <w:bookmarkStart w:id="40" w:name="bookmark46"/>
      <w:bookmarkEnd w:id="40"/>
      <w:r>
        <w:t>Zhotovitelem provedené a vyúčtované dílo dle této smlouvy bude objednatelem hrazeno na základě zhotovitelem vystaveného daňového dokladu, který bude následně zaslán objednateli. Zhotoviteli vzniká nárok na úhradu vyúčtovaného díla jeho předáním dl</w:t>
      </w:r>
      <w:r>
        <w:t>e čl. 8 odst. 8.6 a 8.7.</w:t>
      </w:r>
    </w:p>
    <w:p w:rsidR="0022596C" w:rsidRDefault="0022596C" w:rsidP="0022596C">
      <w:pPr>
        <w:pStyle w:val="Zkladntext1"/>
        <w:tabs>
          <w:tab w:val="left" w:pos="441"/>
        </w:tabs>
        <w:spacing w:after="240"/>
      </w:pPr>
    </w:p>
    <w:p w:rsidR="0022596C" w:rsidRDefault="0022596C" w:rsidP="0022596C">
      <w:pPr>
        <w:pStyle w:val="Zkladntext1"/>
        <w:tabs>
          <w:tab w:val="left" w:pos="441"/>
        </w:tabs>
        <w:spacing w:after="240"/>
      </w:pPr>
    </w:p>
    <w:p w:rsidR="00325015" w:rsidRDefault="00FA03BA">
      <w:pPr>
        <w:pStyle w:val="Zkladntext1"/>
        <w:numPr>
          <w:ilvl w:val="1"/>
          <w:numId w:val="1"/>
        </w:numPr>
        <w:tabs>
          <w:tab w:val="left" w:pos="421"/>
        </w:tabs>
        <w:ind w:left="400" w:hanging="400"/>
        <w:jc w:val="both"/>
      </w:pPr>
      <w:bookmarkStart w:id="41" w:name="bookmark47"/>
      <w:bookmarkEnd w:id="41"/>
      <w:r>
        <w:lastRenderedPageBreak/>
        <w:t>Daňové doklady za provedené a vyúčtované dílo dle této smlouvy budou splatné do 14 dnů ode dne jejich vystavení. Součástí daňových dokladů bude protokol o provedených pracích a dodaných dílech. Protokoly a dodací listy budou potvrz</w:t>
      </w:r>
      <w:r>
        <w:t>eny objednatelem ihned po ukončení prací a dodávek.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421"/>
        </w:tabs>
        <w:ind w:left="400" w:hanging="400"/>
        <w:jc w:val="both"/>
      </w:pPr>
      <w:bookmarkStart w:id="42" w:name="bookmark48"/>
      <w:bookmarkEnd w:id="42"/>
      <w:r>
        <w:t>Platby budou prováděny bezhotovostním stykem ve prospěch účtu zhotovitele, přičemž datem úhrady se rozumí datum připsání příslušné částky na účet zhotovitele.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423"/>
        </w:tabs>
        <w:spacing w:line="233" w:lineRule="auto"/>
        <w:ind w:left="400" w:hanging="400"/>
        <w:jc w:val="both"/>
      </w:pPr>
      <w:bookmarkStart w:id="43" w:name="bookmark49"/>
      <w:bookmarkEnd w:id="43"/>
      <w:r>
        <w:t>Smluvní úrok z prodlení za pozdní úhradu fakt</w:t>
      </w:r>
      <w:r>
        <w:t>ur se sjednává dohodou ve výši 0,1 % z fakturované částky za den prodlení úhrady faktur.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423"/>
        </w:tabs>
        <w:spacing w:after="1080"/>
        <w:ind w:left="400" w:hanging="400"/>
        <w:jc w:val="both"/>
      </w:pPr>
      <w:bookmarkStart w:id="44" w:name="bookmark50"/>
      <w:bookmarkEnd w:id="44"/>
      <w:r>
        <w:t>Faktury musí obsahovat číslo objednávky a číslo smlouvy, a dále všechny náležitosti daňového dokladu ve smyslu příslušných zákonů a náležitosti dle této smlouvy. V opa</w:t>
      </w:r>
      <w:r>
        <w:t>čném případě bude faktura vrácena k doplnění s tím, že se situace bude posuzovat, jako by faktura nebyla vystavena.</w:t>
      </w:r>
    </w:p>
    <w:p w:rsidR="00325015" w:rsidRDefault="00FA03BA">
      <w:pPr>
        <w:pStyle w:val="Nadpis40"/>
        <w:keepNext/>
        <w:keepLines/>
        <w:numPr>
          <w:ilvl w:val="0"/>
          <w:numId w:val="1"/>
        </w:numPr>
        <w:tabs>
          <w:tab w:val="left" w:pos="421"/>
        </w:tabs>
        <w:spacing w:after="260" w:line="259" w:lineRule="auto"/>
      </w:pPr>
      <w:bookmarkStart w:id="45" w:name="bookmark53"/>
      <w:bookmarkStart w:id="46" w:name="bookmark51"/>
      <w:bookmarkStart w:id="47" w:name="bookmark52"/>
      <w:bookmarkStart w:id="48" w:name="bookmark54"/>
      <w:bookmarkEnd w:id="45"/>
      <w:r>
        <w:t>SOUČINNOST SMLUVNÍCH STRAN, BEZPEČNOST PRÁCE</w:t>
      </w:r>
      <w:bookmarkEnd w:id="46"/>
      <w:bookmarkEnd w:id="47"/>
      <w:bookmarkEnd w:id="48"/>
    </w:p>
    <w:p w:rsidR="00325015" w:rsidRDefault="00FA03BA">
      <w:pPr>
        <w:pStyle w:val="Zkladntext1"/>
        <w:numPr>
          <w:ilvl w:val="1"/>
          <w:numId w:val="1"/>
        </w:numPr>
        <w:tabs>
          <w:tab w:val="left" w:pos="421"/>
        </w:tabs>
        <w:ind w:left="400" w:hanging="400"/>
        <w:jc w:val="both"/>
      </w:pPr>
      <w:bookmarkStart w:id="49" w:name="bookmark55"/>
      <w:bookmarkEnd w:id="49"/>
      <w:r>
        <w:t>Objednatel je povinen poskytnout zhotoviteli veškerou součinnost, aby zhotovitel mohl zahájit v</w:t>
      </w:r>
      <w:r>
        <w:t>časné plnění smlouvy. O dobu případného prodlení objednatele při poskytnutí součinnosti se prodlužují jednotlivé termíny, které mají návaznost na úkon, u kterého byl objednatel v prodlení. Součinností se rozumí povinnost objednatele dle odst. 6.2 této smlo</w:t>
      </w:r>
      <w:r>
        <w:t>uvy a zhotovitel je povinen objednatele v případě porušení jeho povinnosti součinnost poskytnout písemně vyzvat ke sjednání nápravy, v opačném případě se má za to, že prodlení na straně objednatele nenastalo.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421"/>
        </w:tabs>
        <w:ind w:left="400" w:hanging="400"/>
        <w:jc w:val="both"/>
      </w:pPr>
      <w:bookmarkStart w:id="50" w:name="bookmark56"/>
      <w:bookmarkEnd w:id="50"/>
      <w:r>
        <w:t xml:space="preserve">Objednatel zajistí v rámci součinnosti zejména </w:t>
      </w:r>
      <w:r>
        <w:t>přístup pracovníkům zhotovitele na místa prací dle jeho potřeb, zajistí veškeré potřebné energie, řádné a dostatečné osvětlení, vymezené prostory vhodné pro práci zhotovitele a dále písemně určí pracovníky objednatele odpovědné za provoz EPS a EZS a dalšíc</w:t>
      </w:r>
      <w:r>
        <w:t>h dotčených systémů a zajistí jejich nutnou součinnost v průběhu realizace prací.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421"/>
        </w:tabs>
        <w:ind w:left="400" w:hanging="400"/>
        <w:jc w:val="both"/>
      </w:pPr>
      <w:bookmarkStart w:id="51" w:name="bookmark57"/>
      <w:bookmarkEnd w:id="51"/>
      <w:r>
        <w:t>Pokud zhotoviteli v důsledku neposkytnutí součinnosti objednatelem dle čl. 6 odst. 6.1 a 6.2 vzniknou jakékoliv náklady, je zhotovitel oprávněn tyto náklady objednateli samos</w:t>
      </w:r>
      <w:r>
        <w:t>tatně vyúčtovat a vystavit mu za účelem úhrady příslušný daňový doklad dle čl. 5. Objednatel je povinen tyto náklady dle daňového dokladu uhradit.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423"/>
        </w:tabs>
        <w:spacing w:after="0"/>
        <w:ind w:left="400" w:hanging="400"/>
        <w:jc w:val="both"/>
      </w:pPr>
      <w:bookmarkStart w:id="52" w:name="bookmark58"/>
      <w:bookmarkEnd w:id="52"/>
      <w:r>
        <w:t>Výzvu s požadavkem na servisní zásah k odstranění závady, specifikovat a upřesňovat termínové požadavky na se</w:t>
      </w:r>
      <w:r>
        <w:t>rvisní zásahy, revize a čtvrtletní kontroly v rozsahu dle čl. 1 této smlouvy je za objednatele oprávněn učinit:</w:t>
      </w:r>
    </w:p>
    <w:p w:rsidR="00325015" w:rsidRDefault="00FA03BA">
      <w:pPr>
        <w:pStyle w:val="Zkladntext1"/>
        <w:ind w:firstLine="680"/>
      </w:pPr>
      <w:r>
        <w:rPr>
          <w:i/>
          <w:iCs/>
        </w:rPr>
        <w:t xml:space="preserve">p. Bc. </w:t>
      </w:r>
      <w:proofErr w:type="spellStart"/>
      <w:r>
        <w:rPr>
          <w:i/>
          <w:iCs/>
        </w:rPr>
        <w:t>Kaňa</w:t>
      </w:r>
      <w:proofErr w:type="spellEnd"/>
      <w:r>
        <w:rPr>
          <w:i/>
          <w:iCs/>
        </w:rPr>
        <w:t xml:space="preserve"> Jindřich </w:t>
      </w:r>
      <w:proofErr w:type="gramStart"/>
      <w:r>
        <w:rPr>
          <w:i/>
          <w:iCs/>
        </w:rPr>
        <w:t>tel.792 758 028</w:t>
      </w:r>
      <w:proofErr w:type="gramEnd"/>
      <w:r>
        <w:rPr>
          <w:i/>
          <w:iCs/>
        </w:rPr>
        <w:t xml:space="preserve"> e-mail: </w:t>
      </w:r>
      <w:hyperlink r:id="rId11" w:history="1">
        <w:r>
          <w:rPr>
            <w:i/>
            <w:iCs/>
          </w:rPr>
          <w:t>kana@zskomenskeho-kv.cz</w:t>
        </w:r>
      </w:hyperlink>
    </w:p>
    <w:p w:rsidR="00325015" w:rsidRDefault="00FA03BA">
      <w:pPr>
        <w:pStyle w:val="Zkladntext1"/>
        <w:numPr>
          <w:ilvl w:val="1"/>
          <w:numId w:val="1"/>
        </w:numPr>
        <w:tabs>
          <w:tab w:val="left" w:pos="423"/>
        </w:tabs>
        <w:spacing w:after="0"/>
        <w:ind w:left="400" w:hanging="400"/>
      </w:pPr>
      <w:bookmarkStart w:id="53" w:name="bookmark59"/>
      <w:bookmarkEnd w:id="53"/>
      <w:r>
        <w:t xml:space="preserve">Pro hlášení požadavků </w:t>
      </w:r>
      <w:r>
        <w:t>objednatele budou využity telefonní kontakty techniků Zhotovitele, které budou sděleny po podpisu smlouvy a průběžně aktualizovány, nebo telefonu 353 034 126 (sekretariát Zhotovitele).</w:t>
      </w:r>
    </w:p>
    <w:p w:rsidR="00325015" w:rsidRDefault="00FA03BA">
      <w:pPr>
        <w:pStyle w:val="Zkladntext1"/>
        <w:ind w:left="400" w:firstLine="20"/>
      </w:pPr>
      <w:r>
        <w:t>Telefonická výzva bude pro svoji průkaznost doplněna písemným požadavke</w:t>
      </w:r>
      <w:r>
        <w:t xml:space="preserve">m, který bude zaslán e-mailem na adresu </w:t>
      </w:r>
      <w:r>
        <w:rPr>
          <w:b/>
          <w:bCs/>
          <w:color w:val="416C9F"/>
          <w:sz w:val="22"/>
          <w:szCs w:val="22"/>
          <w:u w:val="single"/>
        </w:rPr>
        <w:t>servis.SLAfee3ms.cz</w:t>
      </w:r>
      <w:r>
        <w:rPr>
          <w:b/>
          <w:bCs/>
          <w:color w:val="416C9F"/>
          <w:sz w:val="22"/>
          <w:szCs w:val="22"/>
        </w:rPr>
        <w:t xml:space="preserve">. </w:t>
      </w:r>
      <w:r>
        <w:t>Pokud nebude výzva doplněna dle předchozí věty, není zhotovitel povinen na tuto výzvu reagovat a zároveň nenese odpovědnost za případnou škodu, která objednateli v důsledku nečinnosti zhotovitele</w:t>
      </w:r>
      <w:r>
        <w:t xml:space="preserve"> vznikne.</w:t>
      </w:r>
    </w:p>
    <w:p w:rsidR="0022596C" w:rsidRDefault="0022596C">
      <w:pPr>
        <w:pStyle w:val="Zkladntext1"/>
        <w:ind w:left="400" w:firstLine="20"/>
      </w:pPr>
    </w:p>
    <w:p w:rsidR="00325015" w:rsidRDefault="00FA03BA">
      <w:pPr>
        <w:pStyle w:val="Zkladntext1"/>
        <w:numPr>
          <w:ilvl w:val="1"/>
          <w:numId w:val="1"/>
        </w:numPr>
        <w:tabs>
          <w:tab w:val="left" w:pos="433"/>
        </w:tabs>
        <w:spacing w:after="240"/>
        <w:ind w:left="420" w:hanging="420"/>
      </w:pPr>
      <w:bookmarkStart w:id="54" w:name="bookmark60"/>
      <w:bookmarkEnd w:id="54"/>
      <w:r>
        <w:lastRenderedPageBreak/>
        <w:t xml:space="preserve">Objednatel umožní vedoucímu pracovníkovi zhotovitele seznámit se s místními specifickými směrnicemi a předpisy, majícími vztah k bezpečnosti práce, požární ochraně a ochraně životního prostředí, dále mu umožní seznámit se s místními podmínkami a </w:t>
      </w:r>
      <w:r>
        <w:t xml:space="preserve">riziky na pracovišti, a to na základě výzvy zhotovitele nejpozději 3 pracovní dny před zahájením objednaných prací. Zhotovitel zajistí provádění předmětu díla v souladu s obecně platnými předpisy BOZP a PO, ČSN a provozními předpisy, se kterými je povinen </w:t>
      </w:r>
      <w:r>
        <w:t>se seznámit před nastoupením k provádění předmětu díla.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433"/>
        </w:tabs>
        <w:spacing w:after="1100"/>
        <w:ind w:left="420" w:hanging="420"/>
        <w:jc w:val="both"/>
      </w:pPr>
      <w:bookmarkStart w:id="55" w:name="bookmark61"/>
      <w:bookmarkEnd w:id="55"/>
      <w:r>
        <w:t>Objednatel je povinen zhotoviteli oznámit veškeré požadavky a specifika svého provozu, které mohou mít vliv na činnost zhotovitele dle čl. 1, a to písemně nejpozději 14 dní před sjednaným termínem dle</w:t>
      </w:r>
      <w:r>
        <w:t xml:space="preserve"> čl. 2. Pokud tak neučiní, nenese zhotovitel odpovědnost za případnou škodu, která objednateli v důsledku nedodržení požadavků a specifik provozu objednatele vznikla. Pokud v důsledku nedodržení této povinnosti objednatele vznikne zhotoviteli škoda nebo ná</w:t>
      </w:r>
      <w:r>
        <w:t>klady, je zhotovitel oprávněn tuto škodu a náklady objednateli samostatně vyúčtovat a vystavit mu za účelem úhrady příslušný daňový doklad dle čl. 5. Objednatel je povinen tyto náklady dle daňového dokladu uhradit.</w:t>
      </w:r>
    </w:p>
    <w:p w:rsidR="00325015" w:rsidRDefault="00FA03BA">
      <w:pPr>
        <w:pStyle w:val="Nadpis40"/>
        <w:keepNext/>
        <w:keepLines/>
        <w:numPr>
          <w:ilvl w:val="0"/>
          <w:numId w:val="1"/>
        </w:numPr>
        <w:tabs>
          <w:tab w:val="left" w:pos="410"/>
        </w:tabs>
        <w:spacing w:after="240"/>
      </w:pPr>
      <w:bookmarkStart w:id="56" w:name="bookmark64"/>
      <w:bookmarkStart w:id="57" w:name="bookmark62"/>
      <w:bookmarkStart w:id="58" w:name="bookmark63"/>
      <w:bookmarkStart w:id="59" w:name="bookmark65"/>
      <w:bookmarkEnd w:id="56"/>
      <w:r>
        <w:t>OBJEKTIVNÍ PŘEKÁŽKY</w:t>
      </w:r>
      <w:bookmarkEnd w:id="57"/>
      <w:bookmarkEnd w:id="58"/>
      <w:bookmarkEnd w:id="59"/>
    </w:p>
    <w:p w:rsidR="00325015" w:rsidRDefault="00FA03BA">
      <w:pPr>
        <w:pStyle w:val="Zkladntext1"/>
        <w:numPr>
          <w:ilvl w:val="1"/>
          <w:numId w:val="1"/>
        </w:numPr>
        <w:tabs>
          <w:tab w:val="left" w:pos="410"/>
        </w:tabs>
        <w:spacing w:after="240"/>
        <w:ind w:left="420" w:hanging="420"/>
        <w:jc w:val="both"/>
      </w:pPr>
      <w:bookmarkStart w:id="60" w:name="bookmark66"/>
      <w:bookmarkEnd w:id="60"/>
      <w:r>
        <w:t>Nedodržení termínů pr</w:t>
      </w:r>
      <w:r>
        <w:t xml:space="preserve">okazatelně dohodnutých dle této smlouvy, které není posuzováno jako prodlení zhotovitele, je takové, kdy vznikne situace, která objektivně nedovoluje nástup na výkon předmětu díla dle odst. 2.1 a 2.2 nebo dokončení díla. Za tu je např. považována pandemie </w:t>
      </w:r>
      <w:r>
        <w:t>a restriktivní opatření z ní vyplývající, výpadek produkce klíčových komponent nebo jejich součástí, živelní a jiné katastrofy.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428"/>
        </w:tabs>
        <w:spacing w:after="1100"/>
        <w:ind w:left="420" w:hanging="420"/>
        <w:jc w:val="both"/>
      </w:pPr>
      <w:bookmarkStart w:id="61" w:name="bookmark67"/>
      <w:bookmarkEnd w:id="61"/>
      <w:r>
        <w:t>Každá smluvní strana, která vzhledem k objektivním překážkám nemůže plnit své smluvní podmínky, musí bez zbytečného odkladu o to</w:t>
      </w:r>
      <w:r>
        <w:t>m uvědomit druhou smluvní stranu a uvést, v čem objektivní překážky spočívají.</w:t>
      </w:r>
    </w:p>
    <w:p w:rsidR="00325015" w:rsidRDefault="00FA03BA">
      <w:pPr>
        <w:pStyle w:val="Nadpis40"/>
        <w:keepNext/>
        <w:keepLines/>
        <w:numPr>
          <w:ilvl w:val="0"/>
          <w:numId w:val="1"/>
        </w:numPr>
        <w:tabs>
          <w:tab w:val="left" w:pos="410"/>
        </w:tabs>
        <w:spacing w:after="240" w:line="264" w:lineRule="auto"/>
        <w:jc w:val="both"/>
      </w:pPr>
      <w:bookmarkStart w:id="62" w:name="bookmark70"/>
      <w:bookmarkStart w:id="63" w:name="bookmark68"/>
      <w:bookmarkStart w:id="64" w:name="bookmark69"/>
      <w:bookmarkStart w:id="65" w:name="bookmark71"/>
      <w:bookmarkEnd w:id="62"/>
      <w:r>
        <w:t>DALŠÍ UJEDNÁNÍ</w:t>
      </w:r>
      <w:bookmarkEnd w:id="63"/>
      <w:bookmarkEnd w:id="64"/>
      <w:bookmarkEnd w:id="65"/>
    </w:p>
    <w:p w:rsidR="00325015" w:rsidRDefault="00FA03BA">
      <w:pPr>
        <w:pStyle w:val="Zkladntext1"/>
        <w:numPr>
          <w:ilvl w:val="1"/>
          <w:numId w:val="1"/>
        </w:numPr>
        <w:tabs>
          <w:tab w:val="left" w:pos="410"/>
        </w:tabs>
        <w:spacing w:after="240"/>
        <w:ind w:left="420" w:hanging="420"/>
        <w:jc w:val="both"/>
      </w:pPr>
      <w:bookmarkStart w:id="66" w:name="bookmark72"/>
      <w:bookmarkEnd w:id="66"/>
      <w:r>
        <w:t xml:space="preserve">Smlouva se sjednává na dobu neurčitou </w:t>
      </w:r>
      <w:proofErr w:type="spellStart"/>
      <w:r>
        <w:t>stím</w:t>
      </w:r>
      <w:proofErr w:type="spellEnd"/>
      <w:r>
        <w:t>, že výkon činnosti bude zahájen dnem nabytí účinnosti Smlouvy.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423"/>
        </w:tabs>
        <w:spacing w:after="240"/>
        <w:ind w:left="420" w:hanging="420"/>
        <w:jc w:val="both"/>
      </w:pPr>
      <w:bookmarkStart w:id="67" w:name="bookmark73"/>
      <w:bookmarkEnd w:id="67"/>
      <w:r>
        <w:t xml:space="preserve">Smluvní strany jsou oprávněny smlouvu kdykoliv </w:t>
      </w:r>
      <w:r>
        <w:t>jednostranně vypovědět, a to s měsíční výpovědní lhůtou. Výpovědní lhůta začne běžet první den měsíce následujícího po doručení písemné výpovědi druhé smluvní straně.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423"/>
        </w:tabs>
        <w:spacing w:after="240"/>
        <w:ind w:left="420" w:hanging="420"/>
        <w:jc w:val="both"/>
      </w:pPr>
      <w:bookmarkStart w:id="68" w:name="bookmark74"/>
      <w:bookmarkEnd w:id="68"/>
      <w:r>
        <w:t>Zjistí-li objednatel při kontrole servisní činnosti, že zhotovitel provádí servisní činno</w:t>
      </w:r>
      <w:r>
        <w:t>st v rozporu se svými povinnostmi, je povinen zhotovitele na tuto skutečnost písemně upozornit. Zhotovitel je povinen okamžitě odstranit vady vzniklé vadným prováděním servisní činnosti a dále provádět servisní činnost řádným způsobem.</w:t>
      </w:r>
    </w:p>
    <w:p w:rsidR="0022596C" w:rsidRDefault="0022596C" w:rsidP="0022596C">
      <w:pPr>
        <w:pStyle w:val="Zkladntext1"/>
        <w:tabs>
          <w:tab w:val="left" w:pos="423"/>
        </w:tabs>
        <w:spacing w:after="240"/>
        <w:jc w:val="both"/>
      </w:pPr>
    </w:p>
    <w:p w:rsidR="00325015" w:rsidRDefault="00FA03BA">
      <w:pPr>
        <w:pStyle w:val="Zkladntext1"/>
        <w:numPr>
          <w:ilvl w:val="1"/>
          <w:numId w:val="1"/>
        </w:numPr>
        <w:tabs>
          <w:tab w:val="left" w:pos="451"/>
        </w:tabs>
        <w:ind w:left="400" w:hanging="400"/>
        <w:jc w:val="both"/>
      </w:pPr>
      <w:bookmarkStart w:id="69" w:name="bookmark75"/>
      <w:bookmarkEnd w:id="69"/>
      <w:r>
        <w:lastRenderedPageBreak/>
        <w:t>Záruka na dodávky dí</w:t>
      </w:r>
      <w:r>
        <w:t>lů je sjednána dle záručních lhůt jednotlivých výrobců a řídí se předpisy jednotlivých výrobců. Na montážní a servisní práce poskytuje zhotovitel záruku v délce 24 měsíců a začíná běžet vždy dnem podpisu předávacího protokolu. Záruka se nevztahuje na poruc</w:t>
      </w:r>
      <w:r>
        <w:t>hy a závady způsobené prokazatelně vinou objednatele.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451"/>
        </w:tabs>
        <w:ind w:left="400" w:hanging="400"/>
        <w:jc w:val="both"/>
      </w:pPr>
      <w:bookmarkStart w:id="70" w:name="bookmark76"/>
      <w:bookmarkEnd w:id="70"/>
      <w:r>
        <w:t>Nebezpečí vzniku škody na dodaných dílech a materiálu přechází ze zhotovitele na objednatele v okamžiku, kdy převezme dokončený servisní zásah podpisem předávacího protokolu od zhotovitele nebo okamžike</w:t>
      </w:r>
      <w:r>
        <w:t>m předání dle čl. 8 odst. 8.6.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451"/>
        </w:tabs>
        <w:ind w:left="400" w:hanging="400"/>
        <w:jc w:val="both"/>
      </w:pPr>
      <w:bookmarkStart w:id="71" w:name="bookmark77"/>
      <w:bookmarkEnd w:id="71"/>
      <w:r>
        <w:t>Dílo dle čl. 1 je zhotovitelem předáno podpisem předávacího protokolu spolu s potvrzením o bezvadnosti provedeného díla. Objednatel je povinen dílo převzít a podepsat předávací protokol za předpokladu, že dojde k provedení pr</w:t>
      </w:r>
      <w:r>
        <w:t>ovozní zkoušky opraveného zařízení a během této nebudou shledány na zařízení žádné vady nebo nedodělky související s činností zhotovitele. Po ukončení provozní zkoušky bude proveden písemný zápis do předávacího protokolu a potvrzena bezvadnost díla. V příp</w:t>
      </w:r>
      <w:r>
        <w:t xml:space="preserve">adě, že nebude možno provést provozní zkoušku z důvodu na straně objednatele, zavazuje se objednatel k podpisu předávacího protokolu na základě fyzické přejímky. Servisní zásah bude považován za dokončený, jestliže na něm nebudou shledány závady v jakosti </w:t>
      </w:r>
      <w:r>
        <w:t>a množství, závady bránící provozu či omezující práci třetích osob a jestliže budou objednateli předány veškeré doklady a protokoly. Dodané náhradní díly se stávají vlastnictvím objednatele po jejich úplném zaplacení okamžikem připsání fakturované částky n</w:t>
      </w:r>
      <w:r>
        <w:t>a účet zhotovitele.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451"/>
        </w:tabs>
        <w:spacing w:line="233" w:lineRule="auto"/>
        <w:ind w:left="400" w:hanging="400"/>
        <w:jc w:val="both"/>
      </w:pPr>
      <w:bookmarkStart w:id="72" w:name="bookmark78"/>
      <w:bookmarkEnd w:id="72"/>
      <w:r>
        <w:t>Pokud objednatel bezdůvodně odmítne řádně dokončené dílo převzít dle čl. 8 odst. 8.6, pokládá se dílo za předané okamžikem odmítnutí jeho převzetí objednatelem.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451"/>
        </w:tabs>
        <w:ind w:left="400" w:hanging="400"/>
        <w:jc w:val="both"/>
      </w:pPr>
      <w:bookmarkStart w:id="73" w:name="bookmark79"/>
      <w:bookmarkEnd w:id="73"/>
      <w:r>
        <w:t>Zhotovitel, na základě písemné žádosti objednatele, zaškolí pověřené pracov</w:t>
      </w:r>
      <w:r>
        <w:t>níky objednatele pro možnost samostatných zásahů a oprav do všech předmětných systémů. Náklady, které zhotoviteli v důsledku tohoto zaškolení vzniknou, je objednatel povinen uhradit, a to na základě samostatně vystaveného daňového dokladu.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451"/>
        </w:tabs>
        <w:ind w:left="400" w:hanging="400"/>
        <w:jc w:val="both"/>
      </w:pPr>
      <w:bookmarkStart w:id="74" w:name="bookmark80"/>
      <w:bookmarkEnd w:id="74"/>
      <w:r>
        <w:t>Každá smluvní st</w:t>
      </w:r>
      <w:r>
        <w:t>rana je oprávněna požadovat na druhé smluvní straně náhradu skutečné vzniklé škody způsobené jí druhou smluvní stranou s výjimkou případů stanovených touto smlouvou.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543"/>
        </w:tabs>
        <w:ind w:left="400" w:hanging="400"/>
        <w:jc w:val="both"/>
      </w:pPr>
      <w:bookmarkStart w:id="75" w:name="bookmark81"/>
      <w:bookmarkEnd w:id="75"/>
      <w:r>
        <w:t>V případě odstoupení od smlouvy ze strany objednatele, aniž by zhotovitel porušil tuto sml</w:t>
      </w:r>
      <w:r>
        <w:t>ouvu nebo povinnosti z ní vyplývající, se objednatel zavazuje k odebrání a zaplacení zboží obstaraného zhotovitelem k provádění objednaných nebo pravidelných servisních činností pro objednatele a k uhrazení nákladů vynaložených na provádění servisní činnos</w:t>
      </w:r>
      <w:r>
        <w:t>ti ke dni odstoupení.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543"/>
        </w:tabs>
        <w:ind w:left="400" w:hanging="400"/>
        <w:jc w:val="both"/>
      </w:pPr>
      <w:bookmarkStart w:id="76" w:name="bookmark82"/>
      <w:bookmarkEnd w:id="76"/>
      <w:r>
        <w:t>Zhotovitel odpovídá objednateli za škodu vzniklou v důsledku činnosti zhotovitele a jím pověřených a sjednaných osob pouze do výše ceny řádně provedeného díla. Náhradu ušlého zisku nebude objednatel po zhotoviteli nárokovat.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543"/>
        </w:tabs>
        <w:ind w:left="400" w:hanging="400"/>
        <w:jc w:val="both"/>
      </w:pPr>
      <w:bookmarkStart w:id="77" w:name="bookmark83"/>
      <w:bookmarkEnd w:id="77"/>
      <w:r>
        <w:t>Další vzt</w:t>
      </w:r>
      <w:r>
        <w:t>ahy neupravené touto smlouvou se řídí příslušnými ustanoveními Občanského zákoníku v platném znění.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543"/>
        </w:tabs>
        <w:ind w:left="400" w:hanging="400"/>
        <w:jc w:val="both"/>
      </w:pPr>
      <w:bookmarkStart w:id="78" w:name="bookmark84"/>
      <w:bookmarkEnd w:id="78"/>
      <w:r>
        <w:t>Obě smluvní strany se zavazují řešit sporné otázky nejdříve dohodou. V případě, že spory vzešlé z této smlouvy nebudou takto smluvními stranami vyřešeny, bu</w:t>
      </w:r>
      <w:r>
        <w:t>dou rozhodovány Okresním soudem v Karlových Varech.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543"/>
        </w:tabs>
        <w:jc w:val="both"/>
      </w:pPr>
      <w:bookmarkStart w:id="79" w:name="bookmark85"/>
      <w:bookmarkEnd w:id="79"/>
      <w:r>
        <w:t>Tato smlouva se vyhotovuje ve 2 výtiscích, každá smluvní strana obdrží 1 výtisk.</w:t>
      </w:r>
      <w:r>
        <w:br w:type="page"/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594"/>
        </w:tabs>
        <w:ind w:left="440" w:hanging="440"/>
      </w:pPr>
      <w:bookmarkStart w:id="80" w:name="bookmark86"/>
      <w:bookmarkEnd w:id="80"/>
      <w:r>
        <w:lastRenderedPageBreak/>
        <w:t>Veškeré změny a úpravy této smlouvy budou řešeny formou písemných číslovaných dodatků, odsouhlasených oběma smluvními stra</w:t>
      </w:r>
      <w:r>
        <w:t>nami.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598"/>
        </w:tabs>
      </w:pPr>
      <w:bookmarkStart w:id="81" w:name="bookmark87"/>
      <w:bookmarkEnd w:id="81"/>
      <w:r>
        <w:t>Smlouvaje platná a účinná po podpisu obou stan a jejím zveřejněním viz čl. 8.17.</w:t>
      </w:r>
    </w:p>
    <w:p w:rsidR="00325015" w:rsidRDefault="00FA03BA">
      <w:pPr>
        <w:pStyle w:val="Zkladntext1"/>
        <w:numPr>
          <w:ilvl w:val="1"/>
          <w:numId w:val="1"/>
        </w:numPr>
        <w:tabs>
          <w:tab w:val="left" w:pos="608"/>
        </w:tabs>
        <w:spacing w:after="0"/>
      </w:pPr>
      <w:bookmarkStart w:id="82" w:name="bookmark88"/>
      <w:bookmarkEnd w:id="82"/>
      <w:r>
        <w:t xml:space="preserve">Od 01.07.2017 smlouva, na níž se vztahuje povinnost uveřejněn prostřednictvím Registru smluv, nabývá účinnosti nejdříve dnem uveřejnění (§6 </w:t>
      </w:r>
      <w:proofErr w:type="spellStart"/>
      <w:proofErr w:type="gramStart"/>
      <w:r>
        <w:t>odst.l</w:t>
      </w:r>
      <w:proofErr w:type="spellEnd"/>
      <w:r>
        <w:t xml:space="preserve"> zákona</w:t>
      </w:r>
      <w:proofErr w:type="gramEnd"/>
      <w:r>
        <w:t xml:space="preserve"> č. 340/2015 </w:t>
      </w:r>
      <w:r>
        <w:t>Sb.)</w:t>
      </w:r>
    </w:p>
    <w:p w:rsidR="00325015" w:rsidRDefault="00FA03BA">
      <w:pPr>
        <w:pStyle w:val="Zkladntext1"/>
        <w:spacing w:after="1320" w:line="26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Zveřejnění této smlouvy dle zákona o registru smluv č. 340/2015 Sb., zajistí Objednatel.</w:t>
      </w:r>
    </w:p>
    <w:p w:rsidR="00325015" w:rsidRDefault="00325015">
      <w:pPr>
        <w:pStyle w:val="Zkladntext1"/>
        <w:ind w:left="31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57.65pt;margin-top:1pt;width:80.15pt;height:14.9pt;z-index:-125829375;mso-position-horizontal-relative:page" filled="f" stroked="f">
            <v:textbox inset="0,0,0,0">
              <w:txbxContent>
                <w:p w:rsidR="00325015" w:rsidRDefault="00FA03BA">
                  <w:pPr>
                    <w:pStyle w:val="Zkladntext1"/>
                    <w:spacing w:after="0"/>
                  </w:pPr>
                  <w:r>
                    <w:t>ZHOTOVITEL:</w:t>
                  </w:r>
                </w:p>
              </w:txbxContent>
            </v:textbox>
            <w10:wrap type="square" side="right" anchorx="page"/>
          </v:shape>
        </w:pict>
      </w:r>
      <w:r w:rsidR="00FA03BA">
        <w:t>OBJEDNATEL:</w:t>
      </w:r>
    </w:p>
    <w:p w:rsidR="00325015" w:rsidRDefault="00325015">
      <w:pPr>
        <w:pStyle w:val="Zkladntext1"/>
        <w:spacing w:after="820"/>
      </w:pPr>
      <w:r>
        <w:pict>
          <v:shape id="_x0000_s2051" type="#_x0000_t202" style="position:absolute;margin-left:304.55pt;margin-top:1pt;width:157.45pt;height:28.8pt;z-index:-125829372;mso-wrap-distance-left:113.9pt;mso-wrap-distance-right:60.15pt;mso-wrap-distance-bottom:60pt;mso-position-horizontal-relative:page" filled="f" stroked="f">
            <v:textbox inset="0,0,0,0">
              <w:txbxContent>
                <w:p w:rsidR="00325015" w:rsidRDefault="00FA03BA">
                  <w:pPr>
                    <w:pStyle w:val="Zkladntext1"/>
                    <w:spacing w:after="0"/>
                  </w:pPr>
                  <w:r>
                    <w:t xml:space="preserve">Mgr. </w:t>
                  </w:r>
                  <w:proofErr w:type="spellStart"/>
                  <w:r>
                    <w:t>et</w:t>
                  </w:r>
                  <w:proofErr w:type="spellEnd"/>
                  <w:r>
                    <w:t xml:space="preserve"> Mgr. Zdeňka Vašíčková ředitelka</w:t>
                  </w:r>
                </w:p>
              </w:txbxContent>
            </v:textbox>
            <w10:wrap type="square" side="left" anchorx="page"/>
          </v:shape>
        </w:pict>
      </w:r>
      <w:r w:rsidR="00FA03BA">
        <w:t xml:space="preserve">Ing. Gabriela </w:t>
      </w:r>
      <w:proofErr w:type="spellStart"/>
      <w:r w:rsidR="00FA03BA">
        <w:t>Kendrová</w:t>
      </w:r>
      <w:proofErr w:type="spellEnd"/>
      <w:r w:rsidR="00FA03BA">
        <w:t xml:space="preserve"> jednatel</w:t>
      </w:r>
    </w:p>
    <w:p w:rsidR="00325015" w:rsidRDefault="006F7CE7">
      <w:pPr>
        <w:pStyle w:val="Zkladntext1"/>
        <w:spacing w:after="0"/>
        <w:sectPr w:rsidR="00325015">
          <w:headerReference w:type="default" r:id="rId12"/>
          <w:footerReference w:type="default" r:id="rId13"/>
          <w:pgSz w:w="11900" w:h="16840"/>
          <w:pgMar w:top="1637" w:right="787" w:bottom="1423" w:left="1109" w:header="0" w:footer="3" w:gutter="0"/>
          <w:cols w:space="720"/>
          <w:noEndnote/>
          <w:docGrid w:linePitch="360"/>
        </w:sectPr>
      </w:pPr>
      <w:r>
        <w:pict>
          <v:shape id="_x0000_s2050" type="#_x0000_t202" style="position:absolute;margin-left:304.55pt;margin-top:1.3pt;width:228.85pt;height:15.35pt;z-index:251657729;mso-wrap-distance-left:0;mso-wrap-distance-right:0;mso-position-horizontal-relative:page" filled="f" stroked="f">
            <v:textbox inset="0,0,0,0">
              <w:txbxContent>
                <w:p w:rsidR="00325015" w:rsidRDefault="00FA03BA">
                  <w:pPr>
                    <w:pStyle w:val="Titulekobrzku0"/>
                  </w:pPr>
                  <w:r>
                    <w:t>V Karlových Varech dne</w:t>
                  </w:r>
                  <w:r w:rsidR="006F7CE7">
                    <w:t xml:space="preserve"> 24. 10. 2022</w:t>
                  </w:r>
                </w:p>
              </w:txbxContent>
            </v:textbox>
            <w10:wrap anchorx="page"/>
          </v:shape>
        </w:pict>
      </w:r>
      <w:r w:rsidR="0022596C">
        <w:t>V Karlových Varech dn</w:t>
      </w:r>
      <w:r w:rsidR="005B42D6">
        <w:t>e</w:t>
      </w:r>
      <w:r>
        <w:t xml:space="preserve"> 24. 10. 2022</w:t>
      </w:r>
    </w:p>
    <w:p w:rsidR="005B42D6" w:rsidRDefault="005B42D6">
      <w:pPr>
        <w:spacing w:line="1" w:lineRule="exact"/>
      </w:pPr>
    </w:p>
    <w:p w:rsidR="005B42D6" w:rsidRPr="005B42D6" w:rsidRDefault="005B42D6" w:rsidP="005B42D6"/>
    <w:p w:rsidR="005B42D6" w:rsidRPr="005B42D6" w:rsidRDefault="005B42D6" w:rsidP="005B42D6"/>
    <w:p w:rsidR="005B42D6" w:rsidRPr="005B42D6" w:rsidRDefault="005B42D6" w:rsidP="005B42D6"/>
    <w:p w:rsidR="005B42D6" w:rsidRPr="005B42D6" w:rsidRDefault="005B42D6" w:rsidP="005B42D6"/>
    <w:p w:rsidR="005B42D6" w:rsidRPr="005B42D6" w:rsidRDefault="005B42D6" w:rsidP="005B42D6"/>
    <w:p w:rsidR="005B42D6" w:rsidRPr="005B42D6" w:rsidRDefault="005B42D6" w:rsidP="005B42D6"/>
    <w:p w:rsidR="005B42D6" w:rsidRPr="005B42D6" w:rsidRDefault="005B42D6" w:rsidP="005B42D6"/>
    <w:p w:rsidR="005B42D6" w:rsidRPr="005B42D6" w:rsidRDefault="005B42D6" w:rsidP="005B42D6"/>
    <w:p w:rsidR="005B42D6" w:rsidRPr="005B42D6" w:rsidRDefault="005B42D6" w:rsidP="005B42D6"/>
    <w:p w:rsidR="005B42D6" w:rsidRPr="005B42D6" w:rsidRDefault="005B42D6" w:rsidP="005B42D6"/>
    <w:p w:rsidR="005B42D6" w:rsidRPr="005B42D6" w:rsidRDefault="005B42D6" w:rsidP="005B42D6"/>
    <w:p w:rsidR="005B42D6" w:rsidRDefault="005B42D6" w:rsidP="005B42D6">
      <w:pPr>
        <w:tabs>
          <w:tab w:val="left" w:pos="4258"/>
        </w:tabs>
      </w:pPr>
    </w:p>
    <w:p w:rsidR="00325015" w:rsidRPr="005B42D6" w:rsidRDefault="00325015" w:rsidP="005B42D6">
      <w:pPr>
        <w:sectPr w:rsidR="00325015" w:rsidRPr="005B42D6">
          <w:type w:val="continuous"/>
          <w:pgSz w:w="11900" w:h="16840"/>
          <w:pgMar w:top="1692" w:right="0" w:bottom="1692" w:left="0" w:header="0" w:footer="3" w:gutter="0"/>
          <w:cols w:space="720"/>
          <w:noEndnote/>
          <w:docGrid w:linePitch="360"/>
        </w:sectPr>
      </w:pPr>
    </w:p>
    <w:p w:rsidR="00325015" w:rsidRDefault="00325015" w:rsidP="005B42D6">
      <w:pPr>
        <w:pStyle w:val="Jin0"/>
        <w:spacing w:after="0"/>
        <w:rPr>
          <w:sz w:val="20"/>
          <w:szCs w:val="20"/>
        </w:rPr>
      </w:pPr>
    </w:p>
    <w:sectPr w:rsidR="00325015" w:rsidSect="00325015">
      <w:pgSz w:w="11900" w:h="16840"/>
      <w:pgMar w:top="1692" w:right="1932" w:bottom="1692" w:left="1400" w:header="0" w:footer="3" w:gutter="0"/>
      <w:cols w:num="2" w:space="720" w:equalWidth="0">
        <w:col w:w="2626" w:space="2957"/>
        <w:col w:w="2986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3BA" w:rsidRDefault="00FA03BA" w:rsidP="00325015">
      <w:r>
        <w:separator/>
      </w:r>
    </w:p>
  </w:endnote>
  <w:endnote w:type="continuationSeparator" w:id="0">
    <w:p w:rsidR="00FA03BA" w:rsidRDefault="00FA03BA" w:rsidP="00325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015" w:rsidRDefault="0032501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97.1pt;margin-top:798.35pt;width:55.9pt;height:8.4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25015" w:rsidRDefault="00FA03BA">
                <w:pPr>
                  <w:pStyle w:val="Zhlavnebozpat2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Strana </w:t>
                </w:r>
                <w:fldSimple w:instr=" PAGE \* MERGEFORMAT ">
                  <w:r w:rsidR="00B232E1" w:rsidRPr="00B232E1">
                    <w:rPr>
                      <w:noProof/>
                      <w:sz w:val="24"/>
                      <w:szCs w:val="24"/>
                    </w:rPr>
                    <w:t>1</w:t>
                  </w:r>
                </w:fldSimple>
                <w:proofErr w:type="gramStart"/>
                <w:r>
                  <w:rPr>
                    <w:sz w:val="24"/>
                    <w:szCs w:val="24"/>
                  </w:rPr>
                  <w:t xml:space="preserve"> z 7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015" w:rsidRDefault="0032501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496.35pt;margin-top:797.75pt;width:55.9pt;height:8.6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25015" w:rsidRDefault="00FA03BA">
                <w:pPr>
                  <w:pStyle w:val="Zhlavnebozpat2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Strana </w:t>
                </w:r>
                <w:fldSimple w:instr=" PAGE \* MERGEFORMAT ">
                  <w:r w:rsidR="00B232E1" w:rsidRPr="00B232E1">
                    <w:rPr>
                      <w:noProof/>
                      <w:sz w:val="24"/>
                      <w:szCs w:val="24"/>
                    </w:rPr>
                    <w:t>2</w:t>
                  </w:r>
                </w:fldSimple>
                <w:proofErr w:type="gramStart"/>
                <w:r>
                  <w:rPr>
                    <w:sz w:val="24"/>
                    <w:szCs w:val="24"/>
                  </w:rPr>
                  <w:t xml:space="preserve"> z 7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3BA" w:rsidRDefault="00FA03BA"/>
  </w:footnote>
  <w:footnote w:type="continuationSeparator" w:id="0">
    <w:p w:rsidR="00FA03BA" w:rsidRDefault="00FA03B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015" w:rsidRDefault="0032501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494.9pt;margin-top:30.25pt;width:56.9pt;height:8.9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25015" w:rsidRDefault="00FA03BA">
                <w:pPr>
                  <w:pStyle w:val="Zhlavnebozpat20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i/>
                    <w:iCs/>
                    <w:sz w:val="28"/>
                    <w:szCs w:val="28"/>
                  </w:rPr>
                  <w:t>SRV22-298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328D"/>
    <w:multiLevelType w:val="multilevel"/>
    <w:tmpl w:val="3DB0E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AB5850"/>
    <w:multiLevelType w:val="multilevel"/>
    <w:tmpl w:val="80D60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25015"/>
    <w:rsid w:val="0022596C"/>
    <w:rsid w:val="00325015"/>
    <w:rsid w:val="005B42D6"/>
    <w:rsid w:val="006F7CE7"/>
    <w:rsid w:val="00B232E1"/>
    <w:rsid w:val="00FA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2501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sid w:val="003250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sid w:val="003250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sid w:val="00325015"/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sid w:val="00325015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Nadpis3">
    <w:name w:val="Nadpis #3_"/>
    <w:basedOn w:val="Standardnpsmoodstavce"/>
    <w:link w:val="Nadpis30"/>
    <w:rsid w:val="003250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sid w:val="003250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sid w:val="003250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itulekobrzku">
    <w:name w:val="Titulek obrázku_"/>
    <w:basedOn w:val="Standardnpsmoodstavce"/>
    <w:link w:val="Titulekobrzku0"/>
    <w:rsid w:val="003250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Nadpis4">
    <w:name w:val="Nadpis #4_"/>
    <w:basedOn w:val="Standardnpsmoodstavce"/>
    <w:link w:val="Nadpis40"/>
    <w:rsid w:val="003250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single"/>
      <w:shd w:val="clear" w:color="auto" w:fill="auto"/>
    </w:rPr>
  </w:style>
  <w:style w:type="paragraph" w:customStyle="1" w:styleId="Jin0">
    <w:name w:val="Jiné"/>
    <w:basedOn w:val="Normln"/>
    <w:link w:val="Jin"/>
    <w:rsid w:val="00325015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rsid w:val="00325015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rsid w:val="00325015"/>
    <w:pPr>
      <w:spacing w:line="180" w:lineRule="auto"/>
      <w:jc w:val="right"/>
      <w:outlineLvl w:val="0"/>
    </w:pPr>
    <w:rPr>
      <w:rFonts w:ascii="Arial" w:eastAsia="Arial" w:hAnsi="Arial" w:cs="Arial"/>
      <w:sz w:val="60"/>
      <w:szCs w:val="60"/>
    </w:rPr>
  </w:style>
  <w:style w:type="paragraph" w:customStyle="1" w:styleId="Nadpis20">
    <w:name w:val="Nadpis #2"/>
    <w:basedOn w:val="Normln"/>
    <w:link w:val="Nadpis2"/>
    <w:rsid w:val="00325015"/>
    <w:pPr>
      <w:spacing w:after="400" w:line="204" w:lineRule="auto"/>
      <w:ind w:left="1820"/>
      <w:outlineLvl w:val="1"/>
    </w:pPr>
    <w:rPr>
      <w:rFonts w:ascii="Arial" w:eastAsia="Arial" w:hAnsi="Arial" w:cs="Arial"/>
      <w:b/>
      <w:bCs/>
      <w:sz w:val="48"/>
      <w:szCs w:val="48"/>
    </w:rPr>
  </w:style>
  <w:style w:type="paragraph" w:customStyle="1" w:styleId="Nadpis30">
    <w:name w:val="Nadpis #3"/>
    <w:basedOn w:val="Normln"/>
    <w:link w:val="Nadpis3"/>
    <w:rsid w:val="00325015"/>
    <w:pPr>
      <w:spacing w:after="12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rsid w:val="00325015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rsid w:val="00325015"/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rsid w:val="00325015"/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rsid w:val="00325015"/>
    <w:pPr>
      <w:spacing w:after="250" w:line="262" w:lineRule="auto"/>
      <w:outlineLvl w:val="3"/>
    </w:pPr>
    <w:rPr>
      <w:rFonts w:ascii="Times New Roman" w:eastAsia="Times New Roman" w:hAnsi="Times New Roman" w:cs="Times New Roman"/>
      <w:b/>
      <w:bCs/>
      <w:sz w:val="22"/>
      <w:szCs w:val="2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59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96C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5B42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42D6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5B42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B42D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e3ms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konom@zskomenskeho-kv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a@zskomenskeho-kv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e3ms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2277</Words>
  <Characters>13441</Characters>
  <Application>Microsoft Office Word</Application>
  <DocSecurity>0</DocSecurity>
  <Lines>112</Lines>
  <Paragraphs>31</Paragraphs>
  <ScaleCrop>false</ScaleCrop>
  <Company>Hewlett-Packard Company</Company>
  <LinksUpToDate>false</LinksUpToDate>
  <CharactersWithSpaces>15687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2022-10-25T09:29:00Z</dcterms:created>
  <dcterms:modified xsi:type="dcterms:W3CDTF">2022-10-25T09:29:00Z</dcterms:modified>
</cp:coreProperties>
</file>