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ACB2" w14:textId="77777777" w:rsidR="00B106A0" w:rsidRDefault="00263F2F">
      <w:pPr>
        <w:spacing w:before="83"/>
        <w:ind w:left="2605" w:right="2912"/>
        <w:jc w:val="center"/>
        <w:rPr>
          <w:b/>
          <w:sz w:val="32"/>
        </w:rPr>
      </w:pPr>
      <w:r>
        <w:rPr>
          <w:b/>
          <w:color w:val="226284"/>
          <w:sz w:val="32"/>
        </w:rPr>
        <w:t>Smlouva</w:t>
      </w:r>
      <w:r>
        <w:rPr>
          <w:b/>
          <w:color w:val="226284"/>
          <w:spacing w:val="-13"/>
          <w:sz w:val="32"/>
        </w:rPr>
        <w:t xml:space="preserve"> </w:t>
      </w:r>
      <w:r>
        <w:rPr>
          <w:b/>
          <w:color w:val="226284"/>
          <w:sz w:val="32"/>
        </w:rPr>
        <w:t>o</w:t>
      </w:r>
      <w:r>
        <w:rPr>
          <w:b/>
          <w:color w:val="226284"/>
          <w:spacing w:val="-11"/>
          <w:sz w:val="32"/>
        </w:rPr>
        <w:t xml:space="preserve"> </w:t>
      </w:r>
      <w:r>
        <w:rPr>
          <w:b/>
          <w:color w:val="226284"/>
          <w:sz w:val="32"/>
        </w:rPr>
        <w:t>poskytování</w:t>
      </w:r>
      <w:r>
        <w:rPr>
          <w:b/>
          <w:color w:val="226284"/>
          <w:spacing w:val="-11"/>
          <w:sz w:val="32"/>
        </w:rPr>
        <w:t xml:space="preserve"> </w:t>
      </w:r>
      <w:r>
        <w:rPr>
          <w:b/>
          <w:color w:val="226284"/>
          <w:spacing w:val="-2"/>
          <w:sz w:val="32"/>
        </w:rPr>
        <w:t>služeb</w:t>
      </w:r>
    </w:p>
    <w:p w14:paraId="56FE0713" w14:textId="77777777" w:rsidR="00B106A0" w:rsidRDefault="00263F2F">
      <w:pPr>
        <w:pStyle w:val="Zkladntext"/>
        <w:spacing w:before="110"/>
        <w:ind w:left="2605" w:right="2910"/>
        <w:jc w:val="center"/>
      </w:pPr>
      <w:r>
        <w:rPr>
          <w:color w:val="626366"/>
        </w:rPr>
        <w:t>č.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2022/204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4"/>
        </w:rPr>
        <w:t>NAKIT</w:t>
      </w:r>
    </w:p>
    <w:p w14:paraId="6A6238A5" w14:textId="77777777" w:rsidR="00B106A0" w:rsidRDefault="00B106A0">
      <w:pPr>
        <w:pStyle w:val="Zkladntext"/>
        <w:ind w:left="0"/>
        <w:rPr>
          <w:sz w:val="24"/>
        </w:rPr>
      </w:pPr>
    </w:p>
    <w:p w14:paraId="5523FC7D" w14:textId="77777777" w:rsidR="00B106A0" w:rsidRDefault="00B106A0">
      <w:pPr>
        <w:pStyle w:val="Zkladntext"/>
        <w:spacing w:before="1"/>
        <w:ind w:left="0"/>
        <w:rPr>
          <w:sz w:val="32"/>
        </w:rPr>
      </w:pPr>
    </w:p>
    <w:p w14:paraId="609A2C7D" w14:textId="77777777" w:rsidR="00B106A0" w:rsidRDefault="00263F2F">
      <w:pPr>
        <w:pStyle w:val="Nadpis2"/>
        <w:ind w:left="112" w:firstLine="0"/>
      </w:pPr>
      <w:r>
        <w:rPr>
          <w:color w:val="626366"/>
        </w:rPr>
        <w:t>Národní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-6"/>
        </w:rPr>
        <w:t xml:space="preserve"> </w:t>
      </w:r>
      <w:r>
        <w:rPr>
          <w:color w:val="626366"/>
          <w:spacing w:val="-5"/>
        </w:rPr>
        <w:t>p.</w:t>
      </w:r>
    </w:p>
    <w:p w14:paraId="15A99287" w14:textId="77777777" w:rsidR="00B106A0" w:rsidRDefault="00263F2F">
      <w:pPr>
        <w:pStyle w:val="Zkladntext"/>
        <w:tabs>
          <w:tab w:val="left" w:pos="3232"/>
        </w:tabs>
        <w:spacing w:before="196"/>
        <w:ind w:left="112"/>
      </w:pPr>
      <w:r>
        <w:rPr>
          <w:color w:val="626366"/>
        </w:rPr>
        <w:t>se</w:t>
      </w:r>
      <w:r>
        <w:rPr>
          <w:color w:val="626366"/>
          <w:spacing w:val="-2"/>
        </w:rPr>
        <w:t xml:space="preserve"> sídlem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10</w:t>
      </w:r>
    </w:p>
    <w:p w14:paraId="2566F3BA" w14:textId="77777777" w:rsidR="00B106A0" w:rsidRDefault="00263F2F">
      <w:pPr>
        <w:pStyle w:val="Zkladntext"/>
        <w:tabs>
          <w:tab w:val="left" w:pos="3232"/>
        </w:tabs>
        <w:spacing w:before="78"/>
        <w:ind w:left="112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79A0E043" w14:textId="77777777" w:rsidR="00B106A0" w:rsidRDefault="00263F2F">
      <w:pPr>
        <w:pStyle w:val="Zkladntext"/>
        <w:tabs>
          <w:tab w:val="left" w:pos="3213"/>
        </w:tabs>
        <w:spacing w:before="75"/>
        <w:ind w:left="112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41E2F14C" w14:textId="0DC3F38A" w:rsidR="00B106A0" w:rsidRDefault="00263F2F" w:rsidP="00263F2F">
      <w:pPr>
        <w:pStyle w:val="Zkladntext"/>
        <w:tabs>
          <w:tab w:val="left" w:pos="3232"/>
        </w:tabs>
        <w:spacing w:before="76" w:line="312" w:lineRule="auto"/>
        <w:ind w:left="3232" w:right="1892" w:hanging="3113"/>
      </w:pPr>
      <w:r>
        <w:rPr>
          <w:color w:val="626366"/>
          <w:spacing w:val="-2"/>
        </w:rPr>
        <w:t>zastoupen:</w:t>
      </w:r>
      <w:r>
        <w:rPr>
          <w:color w:val="626366"/>
        </w:rPr>
        <w:tab/>
        <w:t>xxx</w:t>
      </w:r>
    </w:p>
    <w:p w14:paraId="3A4FBE89" w14:textId="66E6CED2" w:rsidR="00B106A0" w:rsidRDefault="00263F2F">
      <w:pPr>
        <w:pStyle w:val="Zkladntext"/>
        <w:tabs>
          <w:tab w:val="left" w:pos="3232"/>
        </w:tabs>
        <w:spacing w:line="312" w:lineRule="auto"/>
        <w:ind w:left="113" w:right="1219" w:hanging="1"/>
      </w:pPr>
      <w:r>
        <w:rPr>
          <w:color w:val="626366"/>
        </w:rPr>
        <w:t>z</w:t>
      </w:r>
      <w:r>
        <w:rPr>
          <w:color w:val="626366"/>
        </w:rPr>
        <w:t>apsán v obchodním rejstříku</w:t>
      </w:r>
      <w:r>
        <w:rPr>
          <w:color w:val="626366"/>
        </w:rPr>
        <w:tab/>
        <w:t>vedeném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4"/>
        </w:rPr>
        <w:t xml:space="preserve"> </w:t>
      </w:r>
      <w:r>
        <w:rPr>
          <w:color w:val="696969"/>
        </w:rPr>
        <w:t xml:space="preserve">77322 </w:t>
      </w:r>
      <w:r>
        <w:rPr>
          <w:color w:val="626366"/>
        </w:rPr>
        <w:t>bankovní spojení</w:t>
      </w:r>
      <w:r>
        <w:rPr>
          <w:color w:val="626366"/>
        </w:rPr>
        <w:tab/>
        <w:t>xxx</w:t>
      </w:r>
    </w:p>
    <w:p w14:paraId="204D6404" w14:textId="12C7347A" w:rsidR="00B106A0" w:rsidRDefault="00263F2F">
      <w:pPr>
        <w:pStyle w:val="Zkladntext"/>
        <w:spacing w:line="253" w:lineRule="exact"/>
        <w:ind w:left="3233"/>
      </w:pPr>
      <w:r>
        <w:rPr>
          <w:color w:val="626366"/>
        </w:rPr>
        <w:t xml:space="preserve">č.ú. </w:t>
      </w:r>
      <w:r>
        <w:rPr>
          <w:color w:val="626366"/>
          <w:spacing w:val="-2"/>
        </w:rPr>
        <w:t>xxx</w:t>
      </w:r>
    </w:p>
    <w:p w14:paraId="5402A38D" w14:textId="77777777" w:rsidR="00B106A0" w:rsidRDefault="00B106A0">
      <w:pPr>
        <w:pStyle w:val="Zkladntext"/>
        <w:spacing w:before="10"/>
        <w:ind w:left="0"/>
        <w:rPr>
          <w:sz w:val="8"/>
        </w:rPr>
      </w:pPr>
    </w:p>
    <w:p w14:paraId="0449379C" w14:textId="77777777" w:rsidR="00B106A0" w:rsidRDefault="00263F2F">
      <w:pPr>
        <w:spacing w:before="94"/>
        <w:ind w:left="113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Objednatel</w:t>
      </w:r>
      <w:r>
        <w:rPr>
          <w:color w:val="626366"/>
          <w:spacing w:val="-2"/>
        </w:rPr>
        <w:t>“)</w:t>
      </w:r>
    </w:p>
    <w:p w14:paraId="07E717EB" w14:textId="77777777" w:rsidR="00B106A0" w:rsidRDefault="00B106A0">
      <w:pPr>
        <w:pStyle w:val="Zkladntext"/>
        <w:spacing w:before="2"/>
        <w:ind w:left="0"/>
        <w:rPr>
          <w:sz w:val="35"/>
        </w:rPr>
      </w:pPr>
    </w:p>
    <w:p w14:paraId="478D4758" w14:textId="77777777" w:rsidR="00B106A0" w:rsidRDefault="00263F2F">
      <w:pPr>
        <w:pStyle w:val="Nadpis2"/>
        <w:ind w:firstLine="0"/>
      </w:pPr>
      <w:r>
        <w:rPr>
          <w:color w:val="626366"/>
        </w:rPr>
        <w:t>a</w:t>
      </w:r>
    </w:p>
    <w:p w14:paraId="11F6E4EC" w14:textId="77777777" w:rsidR="00B106A0" w:rsidRDefault="00B106A0">
      <w:pPr>
        <w:pStyle w:val="Zkladntext"/>
        <w:spacing w:before="5"/>
        <w:ind w:left="0"/>
        <w:rPr>
          <w:b/>
          <w:sz w:val="27"/>
        </w:rPr>
      </w:pPr>
    </w:p>
    <w:p w14:paraId="47B8DF11" w14:textId="77777777" w:rsidR="00B106A0" w:rsidRDefault="00263F2F">
      <w:pPr>
        <w:ind w:left="113"/>
        <w:rPr>
          <w:b/>
        </w:rPr>
      </w:pPr>
      <w:r>
        <w:rPr>
          <w:b/>
          <w:color w:val="626366"/>
        </w:rPr>
        <w:t>TresTech</w:t>
      </w:r>
      <w:r>
        <w:rPr>
          <w:b/>
          <w:color w:val="626366"/>
          <w:spacing w:val="-6"/>
        </w:rPr>
        <w:t xml:space="preserve"> </w:t>
      </w:r>
      <w:r>
        <w:rPr>
          <w:b/>
          <w:color w:val="626366"/>
          <w:spacing w:val="-2"/>
        </w:rPr>
        <w:t>s.r.o.</w:t>
      </w:r>
    </w:p>
    <w:p w14:paraId="1A5264E5" w14:textId="77777777" w:rsidR="00B106A0" w:rsidRDefault="00263F2F">
      <w:pPr>
        <w:pStyle w:val="Zkladntext"/>
        <w:tabs>
          <w:tab w:val="left" w:pos="3259"/>
        </w:tabs>
        <w:spacing w:before="76"/>
        <w:ind w:left="113"/>
      </w:pPr>
      <w:r>
        <w:rPr>
          <w:color w:val="626366"/>
        </w:rPr>
        <w:t>se</w:t>
      </w:r>
      <w:r>
        <w:rPr>
          <w:color w:val="626366"/>
          <w:spacing w:val="-2"/>
        </w:rPr>
        <w:t xml:space="preserve"> sídlem</w:t>
      </w:r>
      <w:r>
        <w:rPr>
          <w:color w:val="626366"/>
        </w:rPr>
        <w:tab/>
        <w:t>Hornokrčská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707/7,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Krč,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140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00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Praha</w:t>
      </w:r>
      <w:r>
        <w:rPr>
          <w:color w:val="626366"/>
          <w:spacing w:val="-4"/>
        </w:rPr>
        <w:t xml:space="preserve"> </w:t>
      </w:r>
      <w:r>
        <w:rPr>
          <w:color w:val="626366"/>
          <w:spacing w:val="-10"/>
        </w:rPr>
        <w:t>4</w:t>
      </w:r>
    </w:p>
    <w:p w14:paraId="65F5773C" w14:textId="77777777" w:rsidR="00B106A0" w:rsidRDefault="00263F2F">
      <w:pPr>
        <w:pStyle w:val="Zkladntext"/>
        <w:tabs>
          <w:tab w:val="left" w:pos="3257"/>
        </w:tabs>
        <w:spacing w:before="76"/>
        <w:ind w:left="113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26366"/>
          <w:spacing w:val="-2"/>
        </w:rPr>
        <w:t>04262719</w:t>
      </w:r>
    </w:p>
    <w:p w14:paraId="14EC3508" w14:textId="77777777" w:rsidR="00B106A0" w:rsidRDefault="00263F2F">
      <w:pPr>
        <w:pStyle w:val="Zkladntext"/>
        <w:tabs>
          <w:tab w:val="left" w:pos="3245"/>
        </w:tabs>
        <w:spacing w:before="75"/>
        <w:ind w:left="113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26366"/>
          <w:spacing w:val="-2"/>
        </w:rPr>
        <w:t>CZ04262719</w:t>
      </w:r>
    </w:p>
    <w:p w14:paraId="44BB2D87" w14:textId="2AC94FAD" w:rsidR="00B106A0" w:rsidRDefault="00263F2F">
      <w:pPr>
        <w:pStyle w:val="Zkladntext"/>
        <w:tabs>
          <w:tab w:val="left" w:pos="3271"/>
        </w:tabs>
        <w:spacing w:before="76"/>
        <w:ind w:left="113"/>
      </w:pPr>
      <w:r>
        <w:rPr>
          <w:color w:val="626366"/>
          <w:spacing w:val="-2"/>
        </w:rPr>
        <w:t>zastoupen:</w:t>
      </w:r>
      <w:r>
        <w:rPr>
          <w:color w:val="626366"/>
        </w:rPr>
        <w:tab/>
        <w:t>xxx</w:t>
      </w:r>
    </w:p>
    <w:p w14:paraId="5BCE61AB" w14:textId="15D3E5D0" w:rsidR="00B106A0" w:rsidRDefault="00263F2F">
      <w:pPr>
        <w:pStyle w:val="Zkladntext"/>
        <w:tabs>
          <w:tab w:val="left" w:pos="3292"/>
        </w:tabs>
        <w:spacing w:before="76" w:line="312" w:lineRule="auto"/>
        <w:ind w:left="113" w:right="1022" w:hanging="1"/>
      </w:pPr>
      <w:r>
        <w:rPr>
          <w:color w:val="626366"/>
        </w:rPr>
        <w:t>zapsán v obchodním rejstříku</w:t>
      </w:r>
      <w:r>
        <w:rPr>
          <w:color w:val="626366"/>
        </w:rPr>
        <w:tab/>
        <w:t>vedeném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C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4"/>
        </w:rPr>
        <w:t xml:space="preserve"> </w:t>
      </w:r>
      <w:r>
        <w:rPr>
          <w:color w:val="696969"/>
        </w:rPr>
        <w:t xml:space="preserve">244853 </w:t>
      </w:r>
      <w:r>
        <w:rPr>
          <w:color w:val="626366"/>
        </w:rPr>
        <w:t>bankovní spojení</w:t>
      </w:r>
      <w:r>
        <w:rPr>
          <w:color w:val="626366"/>
        </w:rPr>
        <w:tab/>
      </w:r>
      <w:r>
        <w:rPr>
          <w:color w:val="626366"/>
          <w:spacing w:val="-40"/>
        </w:rPr>
        <w:t xml:space="preserve"> </w:t>
      </w:r>
      <w:r>
        <w:rPr>
          <w:color w:val="626366"/>
        </w:rPr>
        <w:t>xxx</w:t>
      </w:r>
    </w:p>
    <w:p w14:paraId="1785BDDB" w14:textId="31100BFB" w:rsidR="00B106A0" w:rsidRDefault="00263F2F">
      <w:pPr>
        <w:pStyle w:val="Zkladntext"/>
        <w:spacing w:line="253" w:lineRule="exact"/>
        <w:ind w:left="3294"/>
      </w:pPr>
      <w:r>
        <w:rPr>
          <w:color w:val="626366"/>
        </w:rPr>
        <w:t>č.ú.</w:t>
      </w:r>
      <w:r>
        <w:rPr>
          <w:color w:val="626366"/>
          <w:spacing w:val="-1"/>
        </w:rPr>
        <w:t xml:space="preserve"> </w:t>
      </w:r>
      <w:r>
        <w:rPr>
          <w:color w:val="626366"/>
          <w:spacing w:val="-2"/>
        </w:rPr>
        <w:t>xxx</w:t>
      </w:r>
    </w:p>
    <w:p w14:paraId="00D14125" w14:textId="77777777" w:rsidR="00B106A0" w:rsidRDefault="00B106A0">
      <w:pPr>
        <w:pStyle w:val="Zkladntext"/>
        <w:spacing w:before="10"/>
        <w:ind w:left="0"/>
        <w:rPr>
          <w:sz w:val="8"/>
        </w:rPr>
      </w:pPr>
    </w:p>
    <w:p w14:paraId="76BCDFF6" w14:textId="77777777" w:rsidR="00B106A0" w:rsidRDefault="00263F2F">
      <w:pPr>
        <w:spacing w:before="94"/>
        <w:ind w:left="113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Dodavatel</w:t>
      </w:r>
      <w:r>
        <w:rPr>
          <w:color w:val="626366"/>
          <w:spacing w:val="-2"/>
        </w:rPr>
        <w:t>“)</w:t>
      </w:r>
    </w:p>
    <w:p w14:paraId="46E8D10F" w14:textId="77777777" w:rsidR="00B106A0" w:rsidRDefault="00B106A0">
      <w:pPr>
        <w:pStyle w:val="Zkladntext"/>
        <w:spacing w:before="5"/>
        <w:ind w:left="0"/>
        <w:rPr>
          <w:sz w:val="27"/>
        </w:rPr>
      </w:pPr>
    </w:p>
    <w:p w14:paraId="6CA91905" w14:textId="77777777" w:rsidR="00B106A0" w:rsidRDefault="00263F2F">
      <w:pPr>
        <w:ind w:left="113"/>
      </w:pPr>
      <w:r>
        <w:rPr>
          <w:color w:val="626366"/>
        </w:rPr>
        <w:t>(Objednatel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Dodavatel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jednotlivě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dále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„</w:t>
      </w:r>
      <w:r>
        <w:rPr>
          <w:b/>
          <w:color w:val="626366"/>
        </w:rPr>
        <w:t>Smluvní</w:t>
      </w:r>
      <w:r>
        <w:rPr>
          <w:b/>
          <w:color w:val="626366"/>
          <w:spacing w:val="-3"/>
        </w:rPr>
        <w:t xml:space="preserve"> </w:t>
      </w:r>
      <w:r>
        <w:rPr>
          <w:b/>
          <w:color w:val="626366"/>
        </w:rPr>
        <w:t>strana</w:t>
      </w:r>
      <w:r>
        <w:rPr>
          <w:color w:val="626366"/>
        </w:rPr>
        <w:t>“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společně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také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„</w:t>
      </w:r>
      <w:r>
        <w:rPr>
          <w:b/>
          <w:color w:val="626366"/>
        </w:rPr>
        <w:t>Smluvní</w:t>
      </w:r>
      <w:r>
        <w:rPr>
          <w:b/>
          <w:color w:val="626366"/>
          <w:spacing w:val="-2"/>
        </w:rPr>
        <w:t xml:space="preserve"> strany</w:t>
      </w:r>
      <w:r>
        <w:rPr>
          <w:color w:val="626366"/>
          <w:spacing w:val="-2"/>
        </w:rPr>
        <w:t>“)</w:t>
      </w:r>
    </w:p>
    <w:p w14:paraId="2E31B639" w14:textId="77777777" w:rsidR="00B106A0" w:rsidRDefault="00B106A0">
      <w:pPr>
        <w:pStyle w:val="Zkladntext"/>
        <w:spacing w:before="2"/>
        <w:ind w:left="0"/>
        <w:rPr>
          <w:sz w:val="24"/>
        </w:rPr>
      </w:pPr>
    </w:p>
    <w:p w14:paraId="442887A4" w14:textId="77777777" w:rsidR="00B106A0" w:rsidRDefault="00263F2F">
      <w:pPr>
        <w:pStyle w:val="Zkladntext"/>
        <w:spacing w:line="312" w:lineRule="auto"/>
        <w:ind w:left="113" w:right="414"/>
        <w:jc w:val="both"/>
      </w:pPr>
      <w:r>
        <w:rPr>
          <w:color w:val="626366"/>
        </w:rPr>
        <w:t>dále</w:t>
      </w:r>
      <w:r>
        <w:rPr>
          <w:color w:val="626366"/>
          <w:spacing w:val="19"/>
        </w:rPr>
        <w:t xml:space="preserve"> </w:t>
      </w:r>
      <w:r>
        <w:rPr>
          <w:color w:val="626366"/>
        </w:rPr>
        <w:t>jednotlivě</w:t>
      </w:r>
      <w:r>
        <w:rPr>
          <w:color w:val="626366"/>
          <w:spacing w:val="16"/>
        </w:rPr>
        <w:t xml:space="preserve"> </w:t>
      </w:r>
      <w:r>
        <w:rPr>
          <w:color w:val="626366"/>
        </w:rPr>
        <w:t>jako</w:t>
      </w:r>
      <w:r>
        <w:rPr>
          <w:color w:val="626366"/>
          <w:spacing w:val="20"/>
        </w:rPr>
        <w:t xml:space="preserve"> </w:t>
      </w:r>
      <w:r>
        <w:rPr>
          <w:b/>
          <w:color w:val="626366"/>
        </w:rPr>
        <w:t>„Smluvní</w:t>
      </w:r>
      <w:r>
        <w:rPr>
          <w:b/>
          <w:color w:val="626366"/>
          <w:spacing w:val="20"/>
        </w:rPr>
        <w:t xml:space="preserve"> </w:t>
      </w:r>
      <w:r>
        <w:rPr>
          <w:b/>
          <w:color w:val="626366"/>
        </w:rPr>
        <w:t>strana</w:t>
      </w:r>
      <w:r>
        <w:rPr>
          <w:color w:val="626366"/>
        </w:rPr>
        <w:t>“,</w:t>
      </w:r>
      <w:r>
        <w:rPr>
          <w:color w:val="626366"/>
          <w:spacing w:val="18"/>
        </w:rPr>
        <w:t xml:space="preserve"> </w:t>
      </w:r>
      <w:r>
        <w:rPr>
          <w:color w:val="626366"/>
        </w:rPr>
        <w:t>nebo</w:t>
      </w:r>
      <w:r>
        <w:rPr>
          <w:color w:val="626366"/>
          <w:spacing w:val="19"/>
        </w:rPr>
        <w:t xml:space="preserve"> </w:t>
      </w:r>
      <w:r>
        <w:rPr>
          <w:color w:val="626366"/>
        </w:rPr>
        <w:t>společně</w:t>
      </w:r>
      <w:r>
        <w:rPr>
          <w:color w:val="626366"/>
          <w:spacing w:val="19"/>
        </w:rPr>
        <w:t xml:space="preserve"> </w:t>
      </w:r>
      <w:r>
        <w:rPr>
          <w:color w:val="626366"/>
        </w:rPr>
        <w:t>jako</w:t>
      </w:r>
      <w:r>
        <w:rPr>
          <w:color w:val="626366"/>
          <w:spacing w:val="17"/>
        </w:rPr>
        <w:t xml:space="preserve"> </w:t>
      </w:r>
      <w:r>
        <w:rPr>
          <w:color w:val="626366"/>
        </w:rPr>
        <w:t>„</w:t>
      </w:r>
      <w:r>
        <w:rPr>
          <w:b/>
          <w:color w:val="626366"/>
        </w:rPr>
        <w:t>Smluvní</w:t>
      </w:r>
      <w:r>
        <w:rPr>
          <w:b/>
          <w:color w:val="626366"/>
          <w:spacing w:val="20"/>
        </w:rPr>
        <w:t xml:space="preserve"> </w:t>
      </w:r>
      <w:r>
        <w:rPr>
          <w:b/>
          <w:color w:val="626366"/>
        </w:rPr>
        <w:t>strany</w:t>
      </w:r>
      <w:r>
        <w:rPr>
          <w:color w:val="626366"/>
        </w:rPr>
        <w:t>“</w:t>
      </w:r>
      <w:r>
        <w:rPr>
          <w:color w:val="626366"/>
          <w:spacing w:val="20"/>
        </w:rPr>
        <w:t xml:space="preserve"> </w:t>
      </w:r>
      <w:r>
        <w:rPr>
          <w:color w:val="626366"/>
        </w:rPr>
        <w:t>uzavírají</w:t>
      </w:r>
      <w:r>
        <w:rPr>
          <w:color w:val="626366"/>
          <w:spacing w:val="18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souladu s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ustanovením</w:t>
      </w:r>
      <w:r>
        <w:rPr>
          <w:color w:val="626366"/>
          <w:spacing w:val="-9"/>
        </w:rPr>
        <w:t xml:space="preserve"> </w:t>
      </w:r>
      <w:r>
        <w:rPr>
          <w:color w:val="626366"/>
        </w:rPr>
        <w:t>§</w:t>
      </w:r>
      <w:r>
        <w:rPr>
          <w:color w:val="626366"/>
          <w:spacing w:val="-14"/>
        </w:rPr>
        <w:t xml:space="preserve"> </w:t>
      </w:r>
      <w:r>
        <w:rPr>
          <w:color w:val="626366"/>
        </w:rPr>
        <w:t>1746</w:t>
      </w:r>
      <w:r>
        <w:rPr>
          <w:color w:val="626366"/>
          <w:spacing w:val="-11"/>
        </w:rPr>
        <w:t xml:space="preserve"> </w:t>
      </w:r>
      <w:r>
        <w:rPr>
          <w:color w:val="626366"/>
        </w:rPr>
        <w:t>odst.</w:t>
      </w:r>
      <w:r>
        <w:rPr>
          <w:color w:val="626366"/>
          <w:spacing w:val="-12"/>
        </w:rPr>
        <w:t xml:space="preserve"> </w:t>
      </w:r>
      <w:r>
        <w:rPr>
          <w:color w:val="626366"/>
        </w:rPr>
        <w:t>2</w:t>
      </w:r>
      <w:r>
        <w:rPr>
          <w:color w:val="626366"/>
          <w:spacing w:val="-11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11"/>
        </w:rPr>
        <w:t xml:space="preserve"> </w:t>
      </w:r>
      <w:r>
        <w:rPr>
          <w:color w:val="626366"/>
        </w:rPr>
        <w:t>násl.</w:t>
      </w:r>
      <w:r>
        <w:rPr>
          <w:color w:val="626366"/>
          <w:spacing w:val="-10"/>
        </w:rPr>
        <w:t xml:space="preserve"> </w:t>
      </w:r>
      <w:r>
        <w:rPr>
          <w:color w:val="626366"/>
        </w:rPr>
        <w:t>zákona</w:t>
      </w:r>
      <w:r>
        <w:rPr>
          <w:color w:val="626366"/>
          <w:spacing w:val="-14"/>
        </w:rPr>
        <w:t xml:space="preserve"> </w:t>
      </w:r>
      <w:r>
        <w:rPr>
          <w:color w:val="626366"/>
        </w:rPr>
        <w:t>č.</w:t>
      </w:r>
      <w:r>
        <w:rPr>
          <w:color w:val="626366"/>
          <w:spacing w:val="-10"/>
        </w:rPr>
        <w:t xml:space="preserve"> </w:t>
      </w:r>
      <w:r>
        <w:rPr>
          <w:color w:val="626366"/>
        </w:rPr>
        <w:t>89/2012</w:t>
      </w:r>
      <w:r>
        <w:rPr>
          <w:color w:val="626366"/>
          <w:spacing w:val="-11"/>
        </w:rPr>
        <w:t xml:space="preserve"> </w:t>
      </w:r>
      <w:r>
        <w:rPr>
          <w:color w:val="626366"/>
        </w:rPr>
        <w:t>Sb.,</w:t>
      </w:r>
      <w:r>
        <w:rPr>
          <w:color w:val="626366"/>
          <w:spacing w:val="-12"/>
        </w:rPr>
        <w:t xml:space="preserve"> </w:t>
      </w:r>
      <w:r>
        <w:rPr>
          <w:color w:val="626366"/>
        </w:rPr>
        <w:t>občanský</w:t>
      </w:r>
      <w:r>
        <w:rPr>
          <w:color w:val="626366"/>
          <w:spacing w:val="-13"/>
        </w:rPr>
        <w:t xml:space="preserve"> </w:t>
      </w:r>
      <w:r>
        <w:rPr>
          <w:color w:val="626366"/>
        </w:rPr>
        <w:t>zákoník</w:t>
      </w:r>
      <w:r>
        <w:rPr>
          <w:color w:val="626366"/>
          <w:spacing w:val="-13"/>
        </w:rPr>
        <w:t xml:space="preserve"> </w:t>
      </w:r>
      <w:r>
        <w:rPr>
          <w:color w:val="626366"/>
        </w:rPr>
        <w:t>(dále</w:t>
      </w:r>
      <w:r>
        <w:rPr>
          <w:color w:val="626366"/>
          <w:spacing w:val="-11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14"/>
        </w:rPr>
        <w:t xml:space="preserve"> </w:t>
      </w:r>
      <w:r>
        <w:rPr>
          <w:color w:val="626366"/>
        </w:rPr>
        <w:t>„</w:t>
      </w:r>
      <w:r>
        <w:rPr>
          <w:b/>
          <w:color w:val="626366"/>
        </w:rPr>
        <w:t>občanský zákoník</w:t>
      </w:r>
      <w:r>
        <w:rPr>
          <w:color w:val="626366"/>
        </w:rPr>
        <w:t>“), tuto Smlouvu na zajištění nákupu síťových prvků (dále jen „</w:t>
      </w:r>
      <w:r>
        <w:rPr>
          <w:b/>
          <w:color w:val="626366"/>
        </w:rPr>
        <w:t>Smlouva</w:t>
      </w:r>
      <w:r>
        <w:rPr>
          <w:color w:val="626366"/>
        </w:rPr>
        <w:t>“).</w:t>
      </w:r>
    </w:p>
    <w:p w14:paraId="61E87DBC" w14:textId="77777777" w:rsidR="00B106A0" w:rsidRDefault="00B106A0">
      <w:pPr>
        <w:pStyle w:val="Zkladntext"/>
        <w:ind w:left="0"/>
        <w:rPr>
          <w:sz w:val="24"/>
        </w:rPr>
      </w:pPr>
    </w:p>
    <w:p w14:paraId="2F2C895D" w14:textId="77777777" w:rsidR="00B106A0" w:rsidRDefault="00B106A0">
      <w:pPr>
        <w:pStyle w:val="Zkladntext"/>
        <w:ind w:left="0"/>
        <w:rPr>
          <w:sz w:val="24"/>
        </w:rPr>
      </w:pPr>
    </w:p>
    <w:p w14:paraId="5A9E761F" w14:textId="77777777" w:rsidR="00B106A0" w:rsidRDefault="00263F2F">
      <w:pPr>
        <w:spacing w:before="176"/>
        <w:ind w:left="2605" w:right="2911"/>
        <w:jc w:val="center"/>
        <w:rPr>
          <w:b/>
          <w:sz w:val="24"/>
        </w:rPr>
      </w:pPr>
      <w:r>
        <w:rPr>
          <w:b/>
          <w:color w:val="696969"/>
          <w:spacing w:val="-2"/>
          <w:sz w:val="24"/>
        </w:rPr>
        <w:t>Preambule</w:t>
      </w:r>
    </w:p>
    <w:p w14:paraId="0C266C17" w14:textId="77777777" w:rsidR="00B106A0" w:rsidRDefault="00B106A0">
      <w:pPr>
        <w:pStyle w:val="Zkladntext"/>
        <w:spacing w:before="6"/>
        <w:ind w:left="0"/>
        <w:rPr>
          <w:b/>
          <w:sz w:val="24"/>
        </w:rPr>
      </w:pPr>
    </w:p>
    <w:p w14:paraId="390D6641" w14:textId="77777777" w:rsidR="00B106A0" w:rsidRDefault="00263F2F">
      <w:pPr>
        <w:spacing w:line="312" w:lineRule="auto"/>
        <w:ind w:left="112" w:right="104"/>
        <w:jc w:val="both"/>
      </w:pPr>
      <w:r>
        <w:rPr>
          <w:color w:val="696969"/>
        </w:rPr>
        <w:t>Objednatel provedl zadávací řízení 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veřejné zakázce „</w:t>
      </w:r>
      <w:r>
        <w:rPr>
          <w:b/>
          <w:color w:val="696969"/>
        </w:rPr>
        <w:t>Doplnění 2FA do produkční sítě pro SSL- VPN koncentrátory</w:t>
      </w:r>
      <w:r>
        <w:rPr>
          <w:color w:val="696969"/>
        </w:rPr>
        <w:t>“ (dále jen „</w:t>
      </w:r>
      <w:r>
        <w:rPr>
          <w:b/>
          <w:color w:val="696969"/>
        </w:rPr>
        <w:t>Zadávací řízení</w:t>
      </w:r>
      <w:r>
        <w:rPr>
          <w:color w:val="696969"/>
        </w:rPr>
        <w:t>“) na uzavření této Smlouvy. Smlouva je uzavřena s Dodavatelem na základě výsledku Zadávacího řízení. Objednatel tímto ve smyslu ust. § 1740 odst. 3</w:t>
      </w:r>
    </w:p>
    <w:p w14:paraId="5218926B" w14:textId="77777777" w:rsidR="00B106A0" w:rsidRDefault="00B106A0">
      <w:pPr>
        <w:spacing w:line="312" w:lineRule="auto"/>
        <w:jc w:val="both"/>
        <w:sectPr w:rsidR="00B106A0">
          <w:headerReference w:type="default" r:id="rId7"/>
          <w:footerReference w:type="default" r:id="rId8"/>
          <w:type w:val="continuous"/>
          <w:pgSz w:w="11910" w:h="16840"/>
          <w:pgMar w:top="1900" w:right="720" w:bottom="1080" w:left="1020" w:header="680" w:footer="892" w:gutter="0"/>
          <w:pgNumType w:start="1"/>
          <w:cols w:space="708"/>
        </w:sectPr>
      </w:pPr>
    </w:p>
    <w:p w14:paraId="13B605AA" w14:textId="77777777" w:rsidR="00B106A0" w:rsidRDefault="00263F2F">
      <w:pPr>
        <w:pStyle w:val="Zkladntext"/>
        <w:spacing w:before="83" w:line="312" w:lineRule="auto"/>
        <w:ind w:left="112"/>
      </w:pPr>
      <w:r>
        <w:rPr>
          <w:color w:val="696969"/>
        </w:rPr>
        <w:lastRenderedPageBreak/>
        <w:t>občanského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zákoníku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předem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vylučuje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přijetí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nabídky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dodatkem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 xml:space="preserve">nebo </w:t>
      </w:r>
      <w:r>
        <w:rPr>
          <w:color w:val="696969"/>
          <w:spacing w:val="-2"/>
        </w:rPr>
        <w:t>odchylkou.</w:t>
      </w:r>
    </w:p>
    <w:p w14:paraId="490408B9" w14:textId="77777777" w:rsidR="00B106A0" w:rsidRDefault="00B106A0">
      <w:pPr>
        <w:pStyle w:val="Zkladntext"/>
        <w:ind w:left="0"/>
        <w:rPr>
          <w:sz w:val="24"/>
        </w:rPr>
      </w:pPr>
    </w:p>
    <w:p w14:paraId="3ACF835D" w14:textId="77777777" w:rsidR="00B106A0" w:rsidRDefault="00B106A0">
      <w:pPr>
        <w:pStyle w:val="Zkladntext"/>
        <w:ind w:left="0"/>
        <w:rPr>
          <w:sz w:val="24"/>
        </w:rPr>
      </w:pPr>
    </w:p>
    <w:p w14:paraId="45EF5EAD" w14:textId="77777777" w:rsidR="00B106A0" w:rsidRDefault="00263F2F">
      <w:pPr>
        <w:pStyle w:val="Nadpis2"/>
        <w:numPr>
          <w:ilvl w:val="0"/>
          <w:numId w:val="8"/>
        </w:numPr>
        <w:tabs>
          <w:tab w:val="left" w:pos="4031"/>
          <w:tab w:val="left" w:pos="4032"/>
        </w:tabs>
        <w:spacing w:before="178"/>
        <w:jc w:val="left"/>
      </w:pPr>
      <w:r>
        <w:rPr>
          <w:color w:val="696969"/>
        </w:rPr>
        <w:t>Předmět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účel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Smlouvy</w:t>
      </w:r>
    </w:p>
    <w:p w14:paraId="0B0FEF2A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72"/>
        <w:ind w:hanging="738"/>
        <w:jc w:val="both"/>
      </w:pPr>
      <w:r>
        <w:rPr>
          <w:color w:val="696969"/>
        </w:rPr>
        <w:t>Předmětem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závazek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5"/>
        </w:rPr>
        <w:t>k:</w:t>
      </w:r>
    </w:p>
    <w:p w14:paraId="7D56C957" w14:textId="77777777" w:rsidR="00B106A0" w:rsidRDefault="00B106A0">
      <w:pPr>
        <w:pStyle w:val="Zkladntext"/>
        <w:spacing w:before="1"/>
        <w:ind w:left="0"/>
        <w:rPr>
          <w:sz w:val="23"/>
        </w:rPr>
      </w:pPr>
    </w:p>
    <w:p w14:paraId="0576F975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0" w:line="312" w:lineRule="auto"/>
        <w:ind w:right="124"/>
        <w:jc w:val="both"/>
      </w:pPr>
      <w:r>
        <w:rPr>
          <w:color w:val="696969"/>
        </w:rPr>
        <w:t>zajištění instalace a implementace 2 faktorové autentifikace pro všechny SSL servery ve vlastnictví Objednatele,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rozsahu a 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technické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specifikace v Příloze č. 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Příloze č. 2 Smlouvy (dále jen „</w:t>
      </w:r>
      <w:r>
        <w:rPr>
          <w:b/>
          <w:color w:val="696969"/>
        </w:rPr>
        <w:t>Služba instalace</w:t>
      </w:r>
      <w:r>
        <w:rPr>
          <w:color w:val="696969"/>
        </w:rPr>
        <w:t>“),</w:t>
      </w:r>
    </w:p>
    <w:p w14:paraId="404CB1E1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89" w:line="312" w:lineRule="auto"/>
        <w:ind w:right="124"/>
        <w:jc w:val="both"/>
      </w:pPr>
      <w:r>
        <w:rPr>
          <w:color w:val="696969"/>
        </w:rPr>
        <w:t>zajištění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případné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nezbytné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dodávky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podpůrného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instalované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 úrovni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Next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Day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12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měsíců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technické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 Příloze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 v Příloze č. 2 Smlouvy (dále jen „</w:t>
      </w:r>
      <w:r>
        <w:rPr>
          <w:b/>
          <w:color w:val="696969"/>
        </w:rPr>
        <w:t>Služba podpory I</w:t>
      </w:r>
      <w:r>
        <w:rPr>
          <w:color w:val="696969"/>
        </w:rPr>
        <w:t>“),</w:t>
      </w:r>
    </w:p>
    <w:p w14:paraId="5950DD4D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0"/>
          <w:tab w:val="left" w:pos="1361"/>
        </w:tabs>
        <w:spacing w:before="189"/>
      </w:pPr>
      <w:r>
        <w:rPr>
          <w:color w:val="696969"/>
        </w:rPr>
        <w:t>poskytování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Next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day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48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měsíců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12"/>
        </w:rPr>
        <w:t xml:space="preserve"> </w:t>
      </w:r>
      <w:r>
        <w:rPr>
          <w:color w:val="696969"/>
          <w:spacing w:val="-2"/>
        </w:rPr>
        <w:t>uvedené</w:t>
      </w:r>
    </w:p>
    <w:p w14:paraId="0E46C7A4" w14:textId="77777777" w:rsidR="00B106A0" w:rsidRDefault="00263F2F">
      <w:pPr>
        <w:spacing w:before="76"/>
        <w:ind w:left="1360"/>
        <w:rPr>
          <w:b/>
        </w:rPr>
      </w:pP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Příloze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Služba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</w:rPr>
        <w:t>podpory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  <w:spacing w:val="-2"/>
        </w:rPr>
        <w:t>II“),</w:t>
      </w:r>
    </w:p>
    <w:p w14:paraId="4C658AEF" w14:textId="77777777" w:rsidR="00B106A0" w:rsidRDefault="00263F2F">
      <w:pPr>
        <w:pStyle w:val="Zkladntext"/>
        <w:spacing w:before="76"/>
        <w:ind w:left="1360"/>
      </w:pPr>
      <w:r>
        <w:rPr>
          <w:color w:val="696969"/>
        </w:rPr>
        <w:t>(Služba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instalace,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Služba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Služba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II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dále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společně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„</w:t>
      </w:r>
      <w:r>
        <w:rPr>
          <w:b/>
          <w:color w:val="696969"/>
          <w:spacing w:val="-2"/>
        </w:rPr>
        <w:t>Služby</w:t>
      </w:r>
      <w:r>
        <w:rPr>
          <w:color w:val="696969"/>
          <w:spacing w:val="-2"/>
        </w:rPr>
        <w:t>“).</w:t>
      </w:r>
    </w:p>
    <w:p w14:paraId="6E8FE10B" w14:textId="77777777" w:rsidR="00B106A0" w:rsidRDefault="00B106A0">
      <w:pPr>
        <w:pStyle w:val="Zkladntext"/>
        <w:spacing w:before="1"/>
        <w:ind w:left="0"/>
        <w:rPr>
          <w:sz w:val="24"/>
        </w:rPr>
      </w:pPr>
    </w:p>
    <w:p w14:paraId="20B94441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0" w:line="312" w:lineRule="auto"/>
        <w:ind w:right="115"/>
        <w:jc w:val="both"/>
      </w:pPr>
      <w:r>
        <w:rPr>
          <w:color w:val="696969"/>
        </w:rPr>
        <w:t>Po uzavření Smlouvy sdělí Objednatel Dodavateli tzv. číslo evidenční objednávky (EOBJ), která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má pouze evidenční charakter pro Objednatele a nemá žádný vliv na plnění Smlouvy. Číslo evidenční objednávky Objednatele je číslo, které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musí být vždy uvedeno na </w:t>
      </w:r>
      <w:r>
        <w:rPr>
          <w:color w:val="696969"/>
        </w:rPr>
        <w:t>faktuře – viz čl. 4 odst. 4.2 Neuvedení čísla EOBJ na faktuře je důvodem k neproplacení faktury a jejímu oprávněnému vrácení Dodavateli ve smyslu ustanovení čl. 4 odst. 4.6 Smlouvy.</w:t>
      </w:r>
    </w:p>
    <w:p w14:paraId="7E7C42C2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ind w:left="850" w:hanging="738"/>
        <w:jc w:val="both"/>
      </w:pPr>
      <w:r>
        <w:rPr>
          <w:color w:val="696969"/>
          <w:spacing w:val="-2"/>
        </w:rPr>
        <w:t>Dodavatel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se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zavazuje provést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Služby ve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sjednané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kvalitě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(včetně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vymíněných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vlastností),</w:t>
      </w:r>
      <w:r>
        <w:rPr>
          <w:color w:val="696969"/>
          <w:spacing w:val="-4"/>
        </w:rPr>
        <w:t xml:space="preserve"> čase</w:t>
      </w:r>
    </w:p>
    <w:p w14:paraId="001A01D2" w14:textId="77777777" w:rsidR="00B106A0" w:rsidRDefault="00263F2F">
      <w:pPr>
        <w:pStyle w:val="Zkladntext"/>
        <w:spacing w:before="76"/>
        <w:jc w:val="both"/>
      </w:pP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stanoveném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Smlouvou.</w:t>
      </w:r>
    </w:p>
    <w:p w14:paraId="00C473CA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 w:line="312" w:lineRule="auto"/>
        <w:ind w:right="117"/>
        <w:jc w:val="both"/>
      </w:pPr>
      <w:r>
        <w:rPr>
          <w:color w:val="696969"/>
        </w:rPr>
        <w:t>Dodavatel podpisem této Smlouvy akceptuje, že poskytované plnění je ve prospěch Systémů, které jsou kritickou informační infrastrukturou dle zákona č. 181/2014 S., o kybernetické bezpečnosti</w:t>
      </w:r>
      <w:r>
        <w:rPr>
          <w:color w:val="696969"/>
        </w:rPr>
        <w:t xml:space="preserve"> 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změně souvisejících zákonů (zákon o kybernetické bezpečnosti), ve znění pozdějších předpisů (dále jen „</w:t>
      </w:r>
      <w:r>
        <w:rPr>
          <w:b/>
          <w:color w:val="696969"/>
        </w:rPr>
        <w:t>ZoKB</w:t>
      </w:r>
      <w:r>
        <w:rPr>
          <w:color w:val="696969"/>
        </w:rPr>
        <w:t>“), a současně se zavazuje k zavedení a dodržování veškerých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souvisejících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bezpečnostních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opatření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požadovaných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ZoKB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vyhláškou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82/2018 Sb., 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bezpečnostních opatřeních, kybernetických bezpečnostních incidentech, reaktivních opatřeních,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náležitostech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podání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oblasti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kybernetické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bezpečnosti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likvidaci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dat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jen</w:t>
      </w:r>
    </w:p>
    <w:p w14:paraId="0B9ABD17" w14:textId="77777777" w:rsidR="00B106A0" w:rsidRDefault="00263F2F">
      <w:pPr>
        <w:pStyle w:val="Zkladntext"/>
        <w:spacing w:line="252" w:lineRule="exact"/>
        <w:jc w:val="both"/>
      </w:pPr>
      <w:r>
        <w:rPr>
          <w:color w:val="696969"/>
        </w:rPr>
        <w:t>„</w:t>
      </w:r>
      <w:r>
        <w:rPr>
          <w:b/>
          <w:color w:val="696969"/>
        </w:rPr>
        <w:t>VyKB</w:t>
      </w:r>
      <w:r>
        <w:rPr>
          <w:color w:val="696969"/>
        </w:rPr>
        <w:t>“),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minimálně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Smlouvy.</w:t>
      </w:r>
    </w:p>
    <w:p w14:paraId="4A54DFC0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/>
        <w:ind w:hanging="738"/>
        <w:jc w:val="both"/>
      </w:pPr>
      <w:r>
        <w:rPr>
          <w:color w:val="696969"/>
        </w:rPr>
        <w:t>Objednatel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zaplatit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Smlouvou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sjednanou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cenu.</w:t>
      </w:r>
    </w:p>
    <w:p w14:paraId="3518B75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 w:line="312" w:lineRule="auto"/>
        <w:ind w:right="113" w:hanging="738"/>
        <w:jc w:val="both"/>
      </w:pPr>
      <w:r>
        <w:rPr>
          <w:color w:val="575757"/>
        </w:rPr>
        <w:t xml:space="preserve">Účelem této Smlouvy je zajištění funkcionality 2 faktorové autentifikace v rámci spravované </w:t>
      </w:r>
      <w:r>
        <w:rPr>
          <w:color w:val="575757"/>
          <w:spacing w:val="-2"/>
        </w:rPr>
        <w:t>infrastruktury.</w:t>
      </w:r>
    </w:p>
    <w:p w14:paraId="103E88B5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4A0F4425" w14:textId="77777777" w:rsidR="00B106A0" w:rsidRDefault="00263F2F">
      <w:pPr>
        <w:pStyle w:val="Nadpis2"/>
        <w:numPr>
          <w:ilvl w:val="0"/>
          <w:numId w:val="8"/>
        </w:numPr>
        <w:tabs>
          <w:tab w:val="left" w:pos="3691"/>
          <w:tab w:val="left" w:pos="3692"/>
        </w:tabs>
        <w:spacing w:before="84"/>
        <w:ind w:left="3691" w:hanging="455"/>
        <w:jc w:val="left"/>
      </w:pPr>
      <w:r>
        <w:rPr>
          <w:color w:val="696969"/>
        </w:rPr>
        <w:lastRenderedPageBreak/>
        <w:t>Termín,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místo,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způsob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plnění</w:t>
      </w:r>
    </w:p>
    <w:p w14:paraId="46B628B7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49"/>
          <w:tab w:val="left" w:pos="850"/>
        </w:tabs>
        <w:spacing w:before="71"/>
        <w:ind w:hanging="738"/>
      </w:pPr>
      <w:r>
        <w:rPr>
          <w:color w:val="696969"/>
        </w:rPr>
        <w:t>Posky</w:t>
      </w:r>
      <w:r>
        <w:rPr>
          <w:color w:val="696969"/>
        </w:rPr>
        <w:t>tovatel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zavazuje:</w:t>
      </w:r>
    </w:p>
    <w:p w14:paraId="5544D630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96" w:line="312" w:lineRule="auto"/>
        <w:ind w:right="115"/>
      </w:pPr>
      <w:r>
        <w:rPr>
          <w:color w:val="696969"/>
        </w:rPr>
        <w:t>poskytnout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Službu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instalace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a)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termínu nejpozději do 10. 12. 2022,</w:t>
      </w:r>
    </w:p>
    <w:p w14:paraId="4CD9C3E2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line="312" w:lineRule="auto"/>
        <w:ind w:right="116"/>
      </w:pPr>
      <w:r>
        <w:rPr>
          <w:color w:val="696969"/>
        </w:rPr>
        <w:t>zahájit poskytování Služby podpory I dle čl. 1 odst. 1.1 písm. b) Smlouvy ke dni podpisu Akceptačního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protokolu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(jak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tento pojem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definován v odst. 2.4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článku Smlouvy),</w:t>
      </w:r>
    </w:p>
    <w:p w14:paraId="593C83C6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0"/>
          <w:tab w:val="left" w:pos="1361"/>
        </w:tabs>
        <w:spacing w:line="312" w:lineRule="auto"/>
        <w:ind w:right="116"/>
      </w:pPr>
      <w:r>
        <w:rPr>
          <w:color w:val="696969"/>
        </w:rPr>
        <w:t xml:space="preserve">zahájit poskytování Služby podpora II dle čl. 1 odst. 1.1 písm. c) Smlouvy ke </w:t>
      </w:r>
      <w:r>
        <w:rPr>
          <w:color w:val="696969"/>
        </w:rPr>
        <w:t>dni výročí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podpisu Akceptačního protokolu.</w:t>
      </w:r>
    </w:p>
    <w:p w14:paraId="0198387F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49"/>
          <w:tab w:val="left" w:pos="850"/>
        </w:tabs>
      </w:pPr>
      <w:r>
        <w:rPr>
          <w:color w:val="696969"/>
        </w:rPr>
        <w:t>Místy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4"/>
        </w:rPr>
        <w:t>jsou:</w:t>
      </w:r>
    </w:p>
    <w:p w14:paraId="47BC1363" w14:textId="77777777" w:rsidR="00B106A0" w:rsidRDefault="00263F2F">
      <w:pPr>
        <w:pStyle w:val="Odstavecseseznamem"/>
        <w:numPr>
          <w:ilvl w:val="0"/>
          <w:numId w:val="7"/>
        </w:numPr>
        <w:tabs>
          <w:tab w:val="left" w:pos="2285"/>
          <w:tab w:val="left" w:pos="2286"/>
        </w:tabs>
        <w:spacing w:before="195"/>
        <w:ind w:hanging="359"/>
        <w:jc w:val="left"/>
      </w:pPr>
      <w:r>
        <w:rPr>
          <w:color w:val="696969"/>
        </w:rPr>
        <w:t>DC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Malešice,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Sazečská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598/7,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Malešice,</w:t>
      </w:r>
    </w:p>
    <w:p w14:paraId="1540A019" w14:textId="77777777" w:rsidR="00B106A0" w:rsidRDefault="00263F2F">
      <w:pPr>
        <w:pStyle w:val="Odstavecseseznamem"/>
        <w:numPr>
          <w:ilvl w:val="0"/>
          <w:numId w:val="7"/>
        </w:numPr>
        <w:tabs>
          <w:tab w:val="left" w:pos="2285"/>
          <w:tab w:val="left" w:pos="2286"/>
        </w:tabs>
        <w:spacing w:before="194"/>
        <w:ind w:hanging="359"/>
        <w:jc w:val="left"/>
      </w:pPr>
      <w:r>
        <w:rPr>
          <w:color w:val="696969"/>
        </w:rPr>
        <w:t>DC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Vápenka,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Vápence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915/14,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3.</w:t>
      </w:r>
    </w:p>
    <w:p w14:paraId="6B4AA9EF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 w:line="312" w:lineRule="auto"/>
        <w:ind w:right="114"/>
        <w:jc w:val="both"/>
      </w:pPr>
      <w:r>
        <w:rPr>
          <w:color w:val="696969"/>
        </w:rPr>
        <w:t>Termín plnění dle odst. 2.1 tohoto článku Smlouvy lze změnit jen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výslovným a předchozím souhlasem obou Smluvních stran.</w:t>
      </w:r>
    </w:p>
    <w:p w14:paraId="2A66214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2"/>
        <w:jc w:val="both"/>
      </w:pPr>
      <w:r>
        <w:rPr>
          <w:color w:val="696969"/>
        </w:rPr>
        <w:t>Objednatel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potvrdí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podpisem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poskytnutí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instalace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protokolu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poskytnutí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služby (dále jen „</w:t>
      </w:r>
      <w:r>
        <w:rPr>
          <w:b/>
          <w:color w:val="696969"/>
        </w:rPr>
        <w:t>Akceptační protokol</w:t>
      </w:r>
      <w:r>
        <w:rPr>
          <w:color w:val="696969"/>
        </w:rPr>
        <w:t>“), pokud je Dodavatelem plněno řádně a včas a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celém rozsahu dle čl. 1 odst. 1.1 písm. a) Smlouvy, a provedené Služby instalace splní akceptační testy definované v Příloze č. 4 Smlouvy. Odmítnutí Objednatel potvrdí Dodavateli e-mailem </w:t>
      </w:r>
      <w:r>
        <w:rPr>
          <w:color w:val="696969"/>
        </w:rPr>
        <w:t>a telefonicky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prostřednictvím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kontaktní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12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adresu uvedenou v záhlaví Smlouvy do 3 pracovních dnů od odmítnutí.</w:t>
      </w:r>
    </w:p>
    <w:p w14:paraId="2B174031" w14:textId="77777777" w:rsidR="00B106A0" w:rsidRDefault="00B106A0">
      <w:pPr>
        <w:pStyle w:val="Zkladntext"/>
        <w:ind w:left="0"/>
        <w:rPr>
          <w:sz w:val="24"/>
        </w:rPr>
      </w:pPr>
    </w:p>
    <w:p w14:paraId="36064F66" w14:textId="77777777" w:rsidR="00B106A0" w:rsidRDefault="00B106A0">
      <w:pPr>
        <w:pStyle w:val="Zkladntext"/>
        <w:spacing w:before="5"/>
        <w:ind w:left="0"/>
        <w:rPr>
          <w:sz w:val="25"/>
        </w:rPr>
      </w:pPr>
    </w:p>
    <w:p w14:paraId="2B20CD5A" w14:textId="77777777" w:rsidR="00B106A0" w:rsidRDefault="00263F2F">
      <w:pPr>
        <w:pStyle w:val="Nadpis2"/>
        <w:numPr>
          <w:ilvl w:val="0"/>
          <w:numId w:val="8"/>
        </w:numPr>
        <w:tabs>
          <w:tab w:val="left" w:pos="4683"/>
        </w:tabs>
        <w:ind w:left="4682" w:hanging="455"/>
        <w:jc w:val="both"/>
      </w:pPr>
      <w:r>
        <w:rPr>
          <w:color w:val="696969"/>
        </w:rPr>
        <w:t>Cena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plnění</w:t>
      </w:r>
    </w:p>
    <w:p w14:paraId="2472D29C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72" w:line="312" w:lineRule="auto"/>
        <w:ind w:right="114" w:hanging="738"/>
        <w:jc w:val="both"/>
      </w:pPr>
      <w:r>
        <w:rPr>
          <w:color w:val="696969"/>
        </w:rPr>
        <w:t>Celková cena za poskytnutí plnění 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rozsahu dle čl. 1 odst. 1.1 písm. a), b) a c) Smlouvy činí </w:t>
      </w:r>
      <w:r>
        <w:rPr>
          <w:b/>
          <w:color w:val="7E7E7E"/>
        </w:rPr>
        <w:t xml:space="preserve">567 600,00 </w:t>
      </w:r>
      <w:r>
        <w:rPr>
          <w:b/>
          <w:color w:val="696969"/>
        </w:rPr>
        <w:t>Kč bez DPH</w:t>
      </w:r>
      <w:r>
        <w:rPr>
          <w:color w:val="696969"/>
        </w:rPr>
        <w:t xml:space="preserve">, slovy: </w:t>
      </w:r>
      <w:r>
        <w:rPr>
          <w:color w:val="7E7E7E"/>
        </w:rPr>
        <w:t xml:space="preserve">pět set šedesát sedm tisíc šest set </w:t>
      </w:r>
      <w:r>
        <w:rPr>
          <w:color w:val="696969"/>
        </w:rPr>
        <w:t xml:space="preserve">korun českých. Celková cena je tvořena součtem cen za Službu instalace dle čl. 1 odst. 1.1 písm. a) Smlouvy, Službu podpory I dle čl. 1 odst. 1.1 písm. b) Smlouvy a Službu podpory II dle čl. 1 odst. 1.1 písm. c) Smlouvy. Cenový rozpad a bližší specifikace </w:t>
      </w:r>
      <w:r>
        <w:rPr>
          <w:color w:val="696969"/>
        </w:rPr>
        <w:t>jsou uvedeny v Příloze č. 3 této Smlouvy.</w:t>
      </w:r>
    </w:p>
    <w:p w14:paraId="64066723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6"/>
        <w:jc w:val="both"/>
      </w:pPr>
      <w:r>
        <w:rPr>
          <w:color w:val="696969"/>
        </w:rPr>
        <w:t>Cena za Službu instalace dle čl. 1 odst. 1.1 písm. a) Smlouvy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 dopředně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 Službu podpory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I dle čl. 1 odst. 1.1 písm. b) Smlouvy bude hrazena po protokolárním předání plnění (viz čl. 2 odst. 2.4 Smlouvy). Cena za </w:t>
      </w:r>
      <w:r>
        <w:rPr>
          <w:color w:val="696969"/>
        </w:rPr>
        <w:t>poskytování Služby podpory II na následující roky bude hrazena dopředně vždy na 1 rok, a to ke dni výročí podpisu Akceptačního protokolu.</w:t>
      </w:r>
    </w:p>
    <w:p w14:paraId="64AF99F5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119" w:line="312" w:lineRule="auto"/>
        <w:ind w:left="850" w:right="117"/>
        <w:jc w:val="both"/>
      </w:pPr>
      <w:r>
        <w:rPr>
          <w:color w:val="696969"/>
        </w:rPr>
        <w:t>Ceny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Smlouvě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uvedeny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Kč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(koruna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česká)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neobsahují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DPH,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bude stanovena na základě platnýc</w:t>
      </w:r>
      <w:r>
        <w:rPr>
          <w:color w:val="696969"/>
        </w:rPr>
        <w:t>h právních předpisů ke dni uskutečnění zdanitelného plnění předmětu Smlouvy.</w:t>
      </w:r>
    </w:p>
    <w:p w14:paraId="3FB22997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4"/>
        <w:jc w:val="both"/>
      </w:pPr>
      <w:r>
        <w:rPr>
          <w:color w:val="696969"/>
        </w:rPr>
        <w:t>Dodavatel výslovně prohlašuje a ujišťuje Objednatele, že všechny ceny již v sobě zahrnují veškeré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náklady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spojené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plněním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zejména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cenu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Službu</w:t>
      </w:r>
    </w:p>
    <w:p w14:paraId="30F25AAD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5C8D6A00" w14:textId="77777777" w:rsidR="00B106A0" w:rsidRDefault="00263F2F">
      <w:pPr>
        <w:pStyle w:val="Zkladntext"/>
        <w:spacing w:before="83" w:line="312" w:lineRule="auto"/>
        <w:ind w:hanging="1"/>
      </w:pPr>
      <w:r>
        <w:rPr>
          <w:color w:val="696969"/>
        </w:rPr>
        <w:lastRenderedPageBreak/>
        <w:t>podpory I a Službu podpory II, dle podmínek této Smlouvy (Příloha č. 2 Smlouvy). Sjednané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ceny jsou cenami konečnými, nejvýše přípustnými a nemohou být změněny.</w:t>
      </w:r>
    </w:p>
    <w:p w14:paraId="382862F5" w14:textId="77777777" w:rsidR="00B106A0" w:rsidRDefault="00B106A0">
      <w:pPr>
        <w:pStyle w:val="Zkladntext"/>
        <w:spacing w:before="7"/>
        <w:ind w:left="0"/>
        <w:rPr>
          <w:sz w:val="28"/>
        </w:rPr>
      </w:pPr>
    </w:p>
    <w:p w14:paraId="00692C7F" w14:textId="77777777" w:rsidR="00B106A0" w:rsidRDefault="00263F2F">
      <w:pPr>
        <w:pStyle w:val="Nadpis2"/>
        <w:numPr>
          <w:ilvl w:val="0"/>
          <w:numId w:val="8"/>
        </w:numPr>
        <w:tabs>
          <w:tab w:val="left" w:pos="4327"/>
          <w:tab w:val="left" w:pos="4328"/>
        </w:tabs>
        <w:ind w:left="4327" w:hanging="455"/>
        <w:jc w:val="left"/>
      </w:pPr>
      <w:r>
        <w:rPr>
          <w:color w:val="696969"/>
        </w:rPr>
        <w:t>Platební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podmínky</w:t>
      </w:r>
    </w:p>
    <w:p w14:paraId="5DDCAF4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736"/>
          <w:tab w:val="left" w:pos="737"/>
        </w:tabs>
        <w:spacing w:before="72"/>
        <w:ind w:left="736" w:right="117"/>
        <w:jc w:val="right"/>
      </w:pPr>
      <w:r>
        <w:rPr>
          <w:color w:val="696969"/>
        </w:rPr>
        <w:t>Daňový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doklad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(fakturu)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poskytnutí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instal</w:t>
      </w:r>
      <w:r>
        <w:rPr>
          <w:color w:val="696969"/>
        </w:rPr>
        <w:t>ace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Službu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25"/>
        </w:rPr>
        <w:t xml:space="preserve"> </w:t>
      </w:r>
      <w:r>
        <w:rPr>
          <w:color w:val="696969"/>
          <w:spacing w:val="-2"/>
        </w:rPr>
        <w:t>Dodavatel</w:t>
      </w:r>
    </w:p>
    <w:p w14:paraId="763DC210" w14:textId="77777777" w:rsidR="00B106A0" w:rsidRDefault="00263F2F">
      <w:pPr>
        <w:pStyle w:val="Zkladntext"/>
        <w:spacing w:before="76"/>
        <w:ind w:left="0" w:right="116"/>
        <w:jc w:val="right"/>
      </w:pPr>
      <w:r>
        <w:rPr>
          <w:color w:val="696969"/>
        </w:rPr>
        <w:t>oprávněn vystavit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protokolárním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předání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převzetí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instalace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4"/>
        </w:rPr>
        <w:t xml:space="preserve"> </w:t>
      </w:r>
      <w:r>
        <w:rPr>
          <w:color w:val="696969"/>
          <w:spacing w:val="-2"/>
        </w:rPr>
        <w:t>odst.</w:t>
      </w:r>
    </w:p>
    <w:p w14:paraId="3A4AC4AB" w14:textId="77777777" w:rsidR="00B106A0" w:rsidRDefault="00263F2F">
      <w:pPr>
        <w:pStyle w:val="Zkladntext"/>
        <w:spacing w:before="75" w:line="312" w:lineRule="auto"/>
        <w:ind w:right="115" w:hanging="1"/>
        <w:jc w:val="both"/>
      </w:pPr>
      <w:r>
        <w:rPr>
          <w:color w:val="696969"/>
        </w:rPr>
        <w:t>3.2 Smlouvy. Nedílnou součástí daňového dokladu bude Akceptační protokol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souladu 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čl. 3 odst. 3.2 Smlouvy. Za den uskutečnění zdanitelného plnění se považuje den podpisu Akceptačního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protokolu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Objednatelem,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zároveň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převodu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užívacích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práv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SW. Daňový doklad za každý následující jednotlivý rok poskytování podpory Dodavatel vystaví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souladu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čl. 3 odst. 3.2 Smlouvy, přičemž dnem uskutečnění zdanitelného plnění bude den vystavení faktury.</w:t>
      </w:r>
    </w:p>
    <w:p w14:paraId="61679A7A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7"/>
        <w:jc w:val="both"/>
      </w:pPr>
      <w:r>
        <w:rPr>
          <w:color w:val="696969"/>
        </w:rPr>
        <w:t>Daňový doklad musí obsahovat náležito</w:t>
      </w:r>
      <w:r>
        <w:rPr>
          <w:color w:val="696969"/>
        </w:rPr>
        <w:t>sti řádného daňového dokladu podle příslušných právních předpisů, zejména § 29 zákona č. 235/2004 Sb., o dani z přidané hodnoty, ve znění pozdějších předpisů, o dani 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přidané hodnoty, zákona č. 563/1991 Sb., o účetnictví, ve znění pozdějších předpisů, a n</w:t>
      </w:r>
      <w:r>
        <w:rPr>
          <w:color w:val="696969"/>
        </w:rPr>
        <w:t>íže uvedené údaje:</w:t>
      </w:r>
    </w:p>
    <w:p w14:paraId="5E9E29AA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jc w:val="both"/>
      </w:pPr>
      <w:r>
        <w:rPr>
          <w:color w:val="696969"/>
        </w:rPr>
        <w:t>číslo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Smlouvy,</w:t>
      </w:r>
    </w:p>
    <w:p w14:paraId="74B13572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96"/>
        <w:jc w:val="both"/>
      </w:pPr>
      <w:r>
        <w:rPr>
          <w:color w:val="696969"/>
        </w:rPr>
        <w:t>číslo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evidenční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objednávky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(EOBJ),</w:t>
      </w:r>
    </w:p>
    <w:p w14:paraId="4D5C5CAF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0"/>
          <w:tab w:val="left" w:pos="1361"/>
        </w:tabs>
        <w:spacing w:before="196"/>
      </w:pPr>
      <w:r>
        <w:rPr>
          <w:color w:val="696969"/>
        </w:rPr>
        <w:t>platební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Smlouvou,</w:t>
      </w:r>
    </w:p>
    <w:p w14:paraId="6B5C9298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95"/>
      </w:pPr>
      <w:r>
        <w:rPr>
          <w:color w:val="696969"/>
        </w:rPr>
        <w:t>popis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fakturovaného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jednotkovou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celkovou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cenu,</w:t>
      </w:r>
    </w:p>
    <w:p w14:paraId="5970B612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99"/>
        <w:ind w:hanging="397"/>
      </w:pPr>
      <w:r>
        <w:rPr>
          <w:color w:val="696969"/>
        </w:rPr>
        <w:t>Akceptační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protokol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podepsaný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oprávněnými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zástupci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stran.</w:t>
      </w:r>
    </w:p>
    <w:p w14:paraId="5405BD42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5" w:line="312" w:lineRule="auto"/>
        <w:ind w:right="113"/>
        <w:jc w:val="both"/>
      </w:pPr>
      <w:r>
        <w:rPr>
          <w:color w:val="575757"/>
        </w:rPr>
        <w:t>Splatnost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daňového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dokladu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(faktury)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vystaveného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Dodavatelem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je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třicet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(30)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kalendářních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 xml:space="preserve">dnů ode dne doručení Objednateli. </w:t>
      </w:r>
      <w:r>
        <w:rPr>
          <w:color w:val="696969"/>
        </w:rPr>
        <w:t>Daňový doklad (faktura) se považuje za uhrazený dnem odepsání příslušné finanční částky z účtu Objednatele ve prospěch účtu Dodavatel</w:t>
      </w:r>
      <w:r>
        <w:rPr>
          <w:color w:val="696969"/>
        </w:rPr>
        <w:t>e.</w:t>
      </w:r>
    </w:p>
    <w:p w14:paraId="7B3A7C51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ind w:hanging="738"/>
        <w:jc w:val="both"/>
      </w:pPr>
      <w:r>
        <w:rPr>
          <w:color w:val="696969"/>
        </w:rPr>
        <w:t>Dodavatel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zašle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daňový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doklad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spolu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veškerými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požadovanými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dokumenty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5"/>
        </w:rPr>
        <w:t>tří</w:t>
      </w:r>
    </w:p>
    <w:p w14:paraId="0DC02C7C" w14:textId="77777777" w:rsidR="00B106A0" w:rsidRDefault="00263F2F">
      <w:pPr>
        <w:pStyle w:val="Zkladntext"/>
        <w:spacing w:before="76"/>
      </w:pPr>
      <w:r>
        <w:rPr>
          <w:color w:val="696969"/>
        </w:rPr>
        <w:t>(3)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pracovních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dnů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vystavení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jedním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následujících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způsobů:</w:t>
      </w:r>
    </w:p>
    <w:p w14:paraId="20774AAB" w14:textId="77777777" w:rsidR="00B106A0" w:rsidRDefault="00263F2F">
      <w:pPr>
        <w:pStyle w:val="Odstavecseseznamem"/>
        <w:numPr>
          <w:ilvl w:val="0"/>
          <w:numId w:val="6"/>
        </w:numPr>
        <w:tabs>
          <w:tab w:val="left" w:pos="1361"/>
        </w:tabs>
        <w:spacing w:before="196" w:line="424" w:lineRule="auto"/>
        <w:ind w:right="5563" w:hanging="425"/>
      </w:pP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elektronické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podobě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 xml:space="preserve">adresu: </w:t>
      </w:r>
      <w:hyperlink r:id="rId9">
        <w:r>
          <w:rPr>
            <w:color w:val="0000FF"/>
            <w:spacing w:val="-2"/>
            <w:u w:val="single" w:color="0000FF"/>
          </w:rPr>
          <w:t>faktury@nakit.cz</w:t>
        </w:r>
      </w:hyperlink>
    </w:p>
    <w:p w14:paraId="1B784FC0" w14:textId="77777777" w:rsidR="00B106A0" w:rsidRDefault="00263F2F">
      <w:pPr>
        <w:pStyle w:val="Odstavecseseznamem"/>
        <w:numPr>
          <w:ilvl w:val="0"/>
          <w:numId w:val="6"/>
        </w:numPr>
        <w:tabs>
          <w:tab w:val="left" w:pos="1361"/>
        </w:tabs>
        <w:spacing w:before="2"/>
        <w:ind w:left="1360" w:hanging="397"/>
      </w:pPr>
      <w:r>
        <w:rPr>
          <w:color w:val="696969"/>
        </w:rPr>
        <w:t>doporučeným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dopisem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adresu:</w:t>
      </w:r>
    </w:p>
    <w:p w14:paraId="7198331E" w14:textId="77777777" w:rsidR="00B106A0" w:rsidRDefault="00263F2F">
      <w:pPr>
        <w:pStyle w:val="Zkladntext"/>
        <w:spacing w:before="196" w:line="424" w:lineRule="auto"/>
        <w:ind w:left="1389" w:right="1892"/>
      </w:pPr>
      <w:r>
        <w:rPr>
          <w:color w:val="696969"/>
        </w:rPr>
        <w:t>Národní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agentura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komunikační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informační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technologie,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p. Kodaňská 1441/46, Vršovice, 101 01 Praha10</w:t>
      </w:r>
    </w:p>
    <w:p w14:paraId="76EDF2D7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2" w:line="312" w:lineRule="auto"/>
        <w:ind w:right="116" w:hanging="738"/>
        <w:jc w:val="both"/>
      </w:pPr>
      <w:r>
        <w:rPr>
          <w:color w:val="696969"/>
        </w:rPr>
        <w:t>Platba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provedena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měně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formou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bankovního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převodu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účet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uvedený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záhlaví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Změna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účtů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průběhu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 možná na základě písemného oznámení prokazatelně zaslaného příslušnou Smluvní stranou na adresu druhé Smluvní strany uvedenou v záhlaví Smlouvy.</w:t>
      </w:r>
    </w:p>
    <w:p w14:paraId="218A2682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4BF3FB34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83" w:line="312" w:lineRule="auto"/>
        <w:ind w:right="113"/>
        <w:jc w:val="both"/>
      </w:pPr>
      <w:r>
        <w:rPr>
          <w:color w:val="696969"/>
        </w:rPr>
        <w:lastRenderedPageBreak/>
        <w:t>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daňový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doklad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nebude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obsahovat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některou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náležitost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povinné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přílohy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nebo</w:t>
      </w:r>
      <w:r>
        <w:rPr>
          <w:color w:val="696969"/>
        </w:rPr>
        <w:t xml:space="preserve"> bude obsahovat nesprávné údaje nebo nebude vystaven v souladu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touto Smlouvou, je Objednatel oprávněn zaslat jej ve lhůtě splatnosti zpět k doplnění Dodavateli, aniž se dostane do prodlení se splatností. Lhůta splatnosti 30 kalendářních dní počíná běžet </w:t>
      </w:r>
      <w:r>
        <w:rPr>
          <w:color w:val="696969"/>
        </w:rPr>
        <w:t>znovu od data doručení doplněného/opraveného daňového dokladu Objednateli.</w:t>
      </w:r>
    </w:p>
    <w:p w14:paraId="69F8D9A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5"/>
        <w:jc w:val="both"/>
      </w:pPr>
      <w:r>
        <w:rPr>
          <w:color w:val="696969"/>
        </w:rPr>
        <w:t>Všechny částky poukazované vzájemně Smluvními stranami musí být prosté jakýchkoliv bankovních poplatků nebo jiných nákladů spojených s převodem na jejich účty.</w:t>
      </w:r>
    </w:p>
    <w:p w14:paraId="0AC29464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ind w:hanging="738"/>
        <w:jc w:val="both"/>
      </w:pPr>
      <w:r>
        <w:rPr>
          <w:color w:val="696969"/>
        </w:rPr>
        <w:t>Objednatel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neposkytuj</w:t>
      </w:r>
      <w:r>
        <w:rPr>
          <w:color w:val="696969"/>
        </w:rPr>
        <w:t>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jakékoli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zálohy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cenu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služeb.</w:t>
      </w:r>
    </w:p>
    <w:p w14:paraId="65C3870F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/>
        <w:ind w:hanging="738"/>
        <w:jc w:val="both"/>
      </w:pPr>
      <w:r>
        <w:rPr>
          <w:color w:val="696969"/>
        </w:rPr>
        <w:t>Smluvní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ust.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2620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občanského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zákoníku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ujednaly,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5"/>
        </w:rPr>
        <w:t xml:space="preserve"> </w:t>
      </w:r>
      <w:r>
        <w:rPr>
          <w:color w:val="696969"/>
          <w:spacing w:val="-2"/>
        </w:rPr>
        <w:t>Dodavatel</w:t>
      </w:r>
    </w:p>
    <w:p w14:paraId="19213646" w14:textId="77777777" w:rsidR="00B106A0" w:rsidRDefault="00263F2F">
      <w:pPr>
        <w:pStyle w:val="Zkladntext"/>
        <w:spacing w:before="75"/>
        <w:jc w:val="both"/>
      </w:pP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sebe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přebírá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nebezpečí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změny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okolností.</w:t>
      </w:r>
    </w:p>
    <w:p w14:paraId="2A2BDD85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 w:line="312" w:lineRule="auto"/>
        <w:ind w:right="116" w:hanging="738"/>
        <w:jc w:val="both"/>
      </w:pPr>
      <w:r>
        <w:rPr>
          <w:color w:val="696969"/>
        </w:rPr>
        <w:t>Smluvní strany se dohodly, že pokud bude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okamžiku uskutečnění zdanitelného plnění správcem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daně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zveřejněna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způsobem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umožňujícím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dálkový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přístup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skutečnost,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poskytovatel zdanitelného plnění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(dále též „Dodavatel“)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 nespolehlivým plátcem ve smyslu § 106a zákona č.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235/2004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Sb.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dani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přidané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hodnoty,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pozdějších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předpisů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zákon o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DPH</w:t>
      </w:r>
      <w:r>
        <w:rPr>
          <w:color w:val="696969"/>
        </w:rPr>
        <w:t>“), nebo má-li být platba za zdanitelné plnění uskutečněné Dodavatelem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tuzemsku zcela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části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poukázána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bankovní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účet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vedený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platebních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mimo tuzemsko, je příjemce zdanitelného plnění (dále též „Objednatel“) oprávněn část ceny odpovídající dani z přidané hodnoty zaplatit přímo na bankovní účet správce daně ve smyslu</w:t>
      </w:r>
    </w:p>
    <w:p w14:paraId="6FDDF2BB" w14:textId="77777777" w:rsidR="00B106A0" w:rsidRDefault="00263F2F">
      <w:pPr>
        <w:pStyle w:val="Zkladntext"/>
        <w:spacing w:before="2" w:line="312" w:lineRule="auto"/>
        <w:ind w:left="850" w:right="115"/>
        <w:jc w:val="both"/>
      </w:pPr>
      <w:r>
        <w:rPr>
          <w:color w:val="696969"/>
        </w:rPr>
        <w:t>§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109a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DPH.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bankovní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účet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tomto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uhrazena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část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ceny odpovídající výši základu daně 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přidané hodnoty. Úhrada ceny plnění (základu daně) provedená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ustanovením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odstavce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považována za řádnou úhradu ceny plnění poskytnutého dle této Smlouvy.</w:t>
      </w:r>
    </w:p>
    <w:p w14:paraId="30B5F1B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5"/>
        <w:jc w:val="both"/>
      </w:pPr>
      <w:r>
        <w:rPr>
          <w:color w:val="696969"/>
        </w:rPr>
        <w:t>Bankovní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účet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uvedený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daňovém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dokladu,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který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 xml:space="preserve">požadována úhrada ceny za poskytnuté zdanitelné plnění, musí být Dodavatelem zveřejněn způsobem umožňujícím </w:t>
      </w:r>
      <w:r>
        <w:rPr>
          <w:color w:val="696969"/>
        </w:rPr>
        <w:t>dálkový přístup ve smyslu § 96 zákona o DPH. Smluvní strany se výslovně dohodly, že pokud číslo bankovního účtu Dodavatele, na který bude ze strany Dodavatele požadována úhrada ceny za poskytnuté zdanitelné plnění dle příslušného daňového dokladu, nebude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z</w:t>
      </w:r>
      <w:r>
        <w:rPr>
          <w:color w:val="696969"/>
        </w:rPr>
        <w:t>veřejněno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způsobem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umožňujícím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dálkový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přístup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96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DPH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cena za poskytnuté zdanitelné plnění dle příslušného daňového dokladu přesahuje limit uvedený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 §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109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odst. 2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písm. c)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DPH, 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Objednatel oprávněn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zaslat daňový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doklad zpět Dodavateli 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opravě. 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takovém případě se doba splatnosti zastavuje a nová doba splatnosti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počíná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běžet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doručení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opraveného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daňového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dokladu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uvedením správného bankovního účtu Dodavatele, tj. bankovního účtu zve</w:t>
      </w:r>
      <w:r>
        <w:rPr>
          <w:color w:val="696969"/>
        </w:rPr>
        <w:t>řejněného správcem daně.</w:t>
      </w:r>
    </w:p>
    <w:p w14:paraId="4F069DAC" w14:textId="77777777" w:rsidR="00B106A0" w:rsidRDefault="00B106A0">
      <w:pPr>
        <w:pStyle w:val="Zkladntext"/>
        <w:ind w:left="0"/>
        <w:rPr>
          <w:sz w:val="24"/>
        </w:rPr>
      </w:pPr>
    </w:p>
    <w:p w14:paraId="4BDB9F0F" w14:textId="77777777" w:rsidR="00B106A0" w:rsidRDefault="00263F2F">
      <w:pPr>
        <w:pStyle w:val="Nadpis2"/>
        <w:numPr>
          <w:ilvl w:val="0"/>
          <w:numId w:val="8"/>
        </w:numPr>
        <w:tabs>
          <w:tab w:val="left" w:pos="1931"/>
          <w:tab w:val="left" w:pos="1932"/>
        </w:tabs>
        <w:spacing w:before="172"/>
        <w:ind w:left="1932"/>
        <w:jc w:val="left"/>
      </w:pPr>
      <w:r>
        <w:rPr>
          <w:color w:val="696969"/>
        </w:rPr>
        <w:t>Další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závazky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Smlouvy</w:t>
      </w:r>
    </w:p>
    <w:p w14:paraId="4371D88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72"/>
        <w:ind w:hanging="738"/>
        <w:jc w:val="both"/>
      </w:pPr>
      <w:r>
        <w:rPr>
          <w:color w:val="696969"/>
        </w:rPr>
        <w:t>Dodavatel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zavazuje:</w:t>
      </w:r>
    </w:p>
    <w:p w14:paraId="018D1B06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96"/>
        <w:ind w:hanging="397"/>
      </w:pPr>
      <w:r>
        <w:rPr>
          <w:color w:val="696969"/>
        </w:rPr>
        <w:t>spolupracovat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odpovědnými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pracovníky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věci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realizace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Smlouvy,</w:t>
      </w:r>
    </w:p>
    <w:p w14:paraId="1D527672" w14:textId="77777777" w:rsidR="00B106A0" w:rsidRDefault="00B106A0">
      <w:pPr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7F96AEE8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83"/>
        <w:ind w:hanging="397"/>
      </w:pPr>
      <w:r>
        <w:rPr>
          <w:color w:val="696969"/>
        </w:rPr>
        <w:lastRenderedPageBreak/>
        <w:t>bezodkladně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vyvinutím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nejlepšího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úsilí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optimálně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řešit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spolupráci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Objednatelem</w:t>
      </w:r>
    </w:p>
    <w:p w14:paraId="52C0E82A" w14:textId="77777777" w:rsidR="00B106A0" w:rsidRDefault="00263F2F">
      <w:pPr>
        <w:pStyle w:val="Zkladntext"/>
        <w:spacing w:before="76"/>
        <w:ind w:left="1360"/>
      </w:pPr>
      <w:r>
        <w:rPr>
          <w:color w:val="696969"/>
        </w:rPr>
        <w:t>překážky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2"/>
        </w:rPr>
        <w:t xml:space="preserve"> Smlouvy.</w:t>
      </w:r>
    </w:p>
    <w:p w14:paraId="4D976873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 w:line="312" w:lineRule="auto"/>
        <w:ind w:right="121"/>
        <w:jc w:val="both"/>
      </w:pPr>
      <w:r>
        <w:rPr>
          <w:color w:val="696969"/>
        </w:rPr>
        <w:t>V případě, že činností, nečinností anebo opomenutím Dodavatele anebo jeho pracovníků vznikne Objednateli nemajetková újma, je Dodavatel povinen ji odčinit.</w:t>
      </w:r>
    </w:p>
    <w:p w14:paraId="448EF1C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6"/>
        <w:jc w:val="both"/>
      </w:pPr>
      <w:r>
        <w:rPr>
          <w:color w:val="696969"/>
        </w:rPr>
        <w:t>Dodavatel je při poskytování plnění pro Objednatele oprávněn užívat data předaná Dodavateli Objednat</w:t>
      </w:r>
      <w:r>
        <w:rPr>
          <w:color w:val="696969"/>
        </w:rPr>
        <w:t>elem za účelem plnění předmětu Smlouvy, avšak vždy pouze v rozsahu nezbytném ke splnění předmětu Smlouvy.</w:t>
      </w:r>
    </w:p>
    <w:p w14:paraId="3ADE054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21"/>
        <w:jc w:val="both"/>
      </w:pPr>
      <w:r>
        <w:rPr>
          <w:color w:val="696969"/>
        </w:rPr>
        <w:t>Dodavatel nezapojí do poskytování plnění dle této Smlouvy žádného dalšího poddodavatele bez předchozího konkrétního nebo obecného písemného povolení O</w:t>
      </w:r>
      <w:r>
        <w:rPr>
          <w:color w:val="696969"/>
        </w:rPr>
        <w:t>bjednatele.</w:t>
      </w:r>
    </w:p>
    <w:p w14:paraId="727D7884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9"/>
        <w:jc w:val="both"/>
      </w:pPr>
      <w:r>
        <w:rPr>
          <w:color w:val="696969"/>
        </w:rPr>
        <w:t>Dodavatel je povinen zajistit, že i jeho poddodavatelé, kteří se budou podílet na plnění této Smlouvy se zaváží dodržovat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plném rozsahu ujednání mezi Dodavatelem a Objednatelem a nebudou v rozporu s požadavky Objednatele uvedenými v této Smlo</w:t>
      </w:r>
      <w:r>
        <w:rPr>
          <w:color w:val="696969"/>
        </w:rPr>
        <w:t>uvě.</w:t>
      </w:r>
    </w:p>
    <w:p w14:paraId="5285463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19" w:line="312" w:lineRule="auto"/>
        <w:ind w:right="120"/>
        <w:jc w:val="both"/>
      </w:pPr>
      <w:r>
        <w:rPr>
          <w:color w:val="696969"/>
        </w:rPr>
        <w:t>Pokud Dodavatel využívá při poskytování plnění poddodavatele, zavazuje se, že budou dodržovat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bezpečnostní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požadavky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vč.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požadavků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ochranu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vyplývající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 xml:space="preserve">této </w:t>
      </w:r>
      <w:r>
        <w:rPr>
          <w:color w:val="696969"/>
          <w:spacing w:val="-2"/>
        </w:rPr>
        <w:t>Smlouvy.</w:t>
      </w:r>
    </w:p>
    <w:p w14:paraId="5DE41D0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23" w:line="312" w:lineRule="auto"/>
        <w:ind w:left="850" w:right="116" w:hanging="738"/>
        <w:jc w:val="both"/>
      </w:pPr>
      <w:r>
        <w:rPr>
          <w:color w:val="696969"/>
        </w:rPr>
        <w:t>Dodavatel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odpovídá za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to, 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jeho poddodavatelé nebudou jednat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rozporu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bezpečnostními požadavky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vyplývajícími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Smlouvy;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dojde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 nedodržení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požadavků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 xml:space="preserve">ze strany poddodavatele Dodavatele, považuje se každé takové nedodržení požadavků za porušení povinnosti </w:t>
      </w:r>
      <w:r>
        <w:rPr>
          <w:color w:val="696969"/>
        </w:rPr>
        <w:t>Dodavatele dle této Smlouvy.</w:t>
      </w:r>
    </w:p>
    <w:p w14:paraId="133A55FC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119" w:line="312" w:lineRule="auto"/>
        <w:ind w:left="850" w:right="120"/>
        <w:jc w:val="both"/>
      </w:pPr>
      <w:r>
        <w:rPr>
          <w:color w:val="696969"/>
        </w:rPr>
        <w:t>Dodavatel je povinen neprodleně informovat Objednatele o změně ovládání Dodavatele podle zákona o obchodních korporacích nebo změně vlastnictví zásadních aktiv, popřípadě změně oprávnění nakládat s aktivy určenými k plnění Smlo</w:t>
      </w:r>
      <w:r>
        <w:rPr>
          <w:color w:val="696969"/>
        </w:rPr>
        <w:t>uvy.</w:t>
      </w:r>
    </w:p>
    <w:p w14:paraId="4001601D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5" w:hanging="738"/>
        <w:jc w:val="both"/>
      </w:pPr>
      <w:r>
        <w:rPr>
          <w:color w:val="696969"/>
        </w:rPr>
        <w:t>Smluvní strany se musí vzájemně prokazatelně písemně informovat o případných změnách např. změna sídla, právní formy, změna bankovního spojení, zrušení registrace k DPH, a dalších významných skutečností rozhodných pro plnění ze Smlouvy.</w:t>
      </w:r>
    </w:p>
    <w:p w14:paraId="0FD121E3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8"/>
        <w:jc w:val="both"/>
      </w:pPr>
      <w:r>
        <w:rPr>
          <w:color w:val="696969"/>
        </w:rPr>
        <w:t>Dodavatel je povinen informovat neprodleně Objednatele o kybernetických bezpečnostních incidentech na straně Dodavatele souvisejících s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plněním této Smlouvy, které by mohly mít dopad na kybernetickou bezpečnost u Objednatele. Kybernetický bezpečnostní inci</w:t>
      </w:r>
      <w:r>
        <w:rPr>
          <w:color w:val="696969"/>
        </w:rPr>
        <w:t>dent je definován ustanovením § 7 odst. 2 ZoKB.</w:t>
      </w:r>
    </w:p>
    <w:p w14:paraId="650DC3C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9"/>
        <w:jc w:val="both"/>
      </w:pPr>
      <w:r>
        <w:rPr>
          <w:color w:val="696969"/>
        </w:rPr>
        <w:t>Dodavatel umožní Objednateli provedení zákaznického auditu a poskytne mu 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němu nezbytnou součinnost (dále jen „</w:t>
      </w:r>
      <w:r>
        <w:rPr>
          <w:b/>
          <w:color w:val="696969"/>
        </w:rPr>
        <w:t>zákaznický audit</w:t>
      </w:r>
      <w:r>
        <w:rPr>
          <w:color w:val="696969"/>
        </w:rPr>
        <w:t>“). Objednatel je oprávněn provést zákaznický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audit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auditu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kybernetick</w:t>
      </w:r>
      <w:r>
        <w:rPr>
          <w:color w:val="696969"/>
        </w:rPr>
        <w:t>é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bezpečnosti,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16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vyhlášky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VyKB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koncovým uživatelem provozovaného KII. Dále lze provést zákaznický audit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případě řešení kybernetického bezpečnostního incidentu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přímé souvislosti s plněním dle této Smlouvy. Zákaznický audit může za Objednatele pro</w:t>
      </w:r>
      <w:r>
        <w:rPr>
          <w:color w:val="696969"/>
        </w:rPr>
        <w:t>vést pověřený zaměstnanec Objednatele nebo jiná pověřená osoba. Objednatel je oprávněn pověřit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provedením zákaznického auditu třetí stranu. Rozsah auditu musí být rozsahem relevantní k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předmětu a účelu uzavřené Smlouvy.</w:t>
      </w:r>
    </w:p>
    <w:p w14:paraId="5C1C799D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4B727173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83" w:line="312" w:lineRule="auto"/>
        <w:ind w:right="118"/>
        <w:jc w:val="both"/>
      </w:pPr>
      <w:r>
        <w:rPr>
          <w:color w:val="696969"/>
        </w:rPr>
        <w:t>Po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celou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plně</w:t>
      </w:r>
      <w:r>
        <w:rPr>
          <w:color w:val="696969"/>
        </w:rPr>
        <w:t>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zodpovídá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dodržování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bezpečnosti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ochrany zdraví při práci a dodržování příslušných ustanovení zákona č. 262/2006 Sb., zákoník práce, ve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pozdějších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předpisů,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pracovníků.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Stejně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tak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zodpovídá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dodržování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požární ochrany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pracovníci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respektovat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kontrolní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činnost Objednatele přijímáním účinných opatření bez prodlení.</w:t>
      </w:r>
    </w:p>
    <w:p w14:paraId="0077147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ind w:hanging="738"/>
        <w:jc w:val="both"/>
      </w:pPr>
      <w:r>
        <w:rPr>
          <w:color w:val="696969"/>
        </w:rPr>
        <w:t>Objednatel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zavazuje:</w:t>
      </w:r>
    </w:p>
    <w:p w14:paraId="73589183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96" w:line="312" w:lineRule="auto"/>
        <w:ind w:right="123"/>
        <w:jc w:val="both"/>
      </w:pPr>
      <w:r>
        <w:rPr>
          <w:color w:val="696969"/>
        </w:rPr>
        <w:t>poskytnout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přiměřenou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součinnost,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kterou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lze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spravedlivě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požadovat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k řádnému splnění této Smlouvy;</w:t>
      </w:r>
    </w:p>
    <w:p w14:paraId="27D33399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line="312" w:lineRule="auto"/>
        <w:ind w:right="122"/>
        <w:jc w:val="both"/>
      </w:pPr>
      <w:r>
        <w:rPr>
          <w:color w:val="696969"/>
        </w:rPr>
        <w:t>na požádání konzultovat v průběhu realizace plnění s Dodavatelem přijatá řešení. Objednatel zajistí pro takovéto konzultace účast kvalifikovaných pracovníků.</w:t>
      </w:r>
    </w:p>
    <w:p w14:paraId="6C6F2DE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9"/>
        <w:jc w:val="both"/>
      </w:pPr>
      <w:r>
        <w:rPr>
          <w:color w:val="696969"/>
        </w:rPr>
        <w:t>Vzhledem ke skutečnosti, že Objednatel není vlastníkem objektů, ve</w:t>
      </w:r>
      <w:r>
        <w:rPr>
          <w:color w:val="696969"/>
        </w:rPr>
        <w:t xml:space="preserve"> kterých má být požadovaný předmět plnění dle Smlouvy realizován, Objednatel se zavazuje poskytnout součinnost Dodavateli při zajištění vstupu do objektů místa plnění v následujícím rozsahu a </w:t>
      </w:r>
      <w:r>
        <w:rPr>
          <w:color w:val="696969"/>
          <w:spacing w:val="-2"/>
        </w:rPr>
        <w:t>způsobem:</w:t>
      </w:r>
    </w:p>
    <w:p w14:paraId="0040CF0A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22" w:line="312" w:lineRule="auto"/>
        <w:ind w:right="129"/>
        <w:jc w:val="both"/>
      </w:pPr>
      <w:r>
        <w:rPr>
          <w:color w:val="696969"/>
        </w:rPr>
        <w:t>Zajištěním vstupu pro osoby Dodavatele uvedené na sezn</w:t>
      </w:r>
      <w:r>
        <w:rPr>
          <w:color w:val="696969"/>
        </w:rPr>
        <w:t>amu osob oprávněných ke vstupu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doprovodu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oprávněné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ke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vstupu.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Seznam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osob,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 xml:space="preserve">je Dodavatelem požadováno zajištění vstupu do objektu místa plnění je Dodavatel povinen zaslat prostřednictvím své kontaktní osoby ve věcech evidence </w:t>
      </w:r>
      <w:r>
        <w:rPr>
          <w:color w:val="696969"/>
        </w:rPr>
        <w:t>osob oprávněných ke vstupu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kontaktní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osobu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věcech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evidence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osob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oprávněných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vstupu do 10 dnů od podpisu Smlouvy. Kontaktní osoby ve věci evidence osob oprávněných ke vstupu jsou:</w:t>
      </w:r>
    </w:p>
    <w:p w14:paraId="5153571F" w14:textId="77777777" w:rsidR="00B106A0" w:rsidRDefault="00263F2F">
      <w:pPr>
        <w:pStyle w:val="Zkladntext"/>
        <w:spacing w:before="198"/>
        <w:ind w:left="1389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Objednatele:</w:t>
      </w:r>
    </w:p>
    <w:p w14:paraId="7C3158C3" w14:textId="4B9C1546" w:rsidR="00B106A0" w:rsidRDefault="00263F2F">
      <w:pPr>
        <w:pStyle w:val="Zkladntext"/>
        <w:spacing w:before="76"/>
        <w:ind w:left="1389"/>
      </w:pPr>
      <w:r>
        <w:rPr>
          <w:color w:val="696969"/>
        </w:rPr>
        <w:t>xxx</w:t>
      </w:r>
    </w:p>
    <w:p w14:paraId="0C2718C5" w14:textId="77777777" w:rsidR="00B106A0" w:rsidRDefault="00B106A0">
      <w:pPr>
        <w:pStyle w:val="Zkladntext"/>
        <w:ind w:left="0"/>
        <w:rPr>
          <w:sz w:val="27"/>
        </w:rPr>
      </w:pPr>
    </w:p>
    <w:p w14:paraId="6303B102" w14:textId="11F786B9" w:rsidR="00B106A0" w:rsidRDefault="00263F2F">
      <w:pPr>
        <w:pStyle w:val="Zkladntext"/>
        <w:spacing w:before="75"/>
        <w:ind w:left="1389"/>
      </w:pPr>
      <w:r>
        <w:rPr>
          <w:color w:val="696969"/>
        </w:rPr>
        <w:t>xxx</w:t>
      </w:r>
    </w:p>
    <w:p w14:paraId="1FAA8254" w14:textId="77777777" w:rsidR="00B106A0" w:rsidRDefault="00B106A0">
      <w:pPr>
        <w:pStyle w:val="Zkladntext"/>
        <w:spacing w:before="1"/>
        <w:ind w:left="0"/>
        <w:rPr>
          <w:sz w:val="27"/>
        </w:rPr>
      </w:pPr>
    </w:p>
    <w:p w14:paraId="6B5699DE" w14:textId="77777777" w:rsidR="00B106A0" w:rsidRDefault="00263F2F">
      <w:pPr>
        <w:pStyle w:val="Zkladntext"/>
        <w:spacing w:before="94"/>
        <w:ind w:left="1389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Dodavatele:</w:t>
      </w:r>
    </w:p>
    <w:p w14:paraId="7B677A95" w14:textId="68C6FC39" w:rsidR="00B106A0" w:rsidRDefault="00263F2F">
      <w:pPr>
        <w:pStyle w:val="Zkladntext"/>
        <w:spacing w:before="76"/>
        <w:ind w:left="1389"/>
      </w:pPr>
      <w:r>
        <w:rPr>
          <w:color w:val="696969"/>
        </w:rPr>
        <w:t>xxx</w:t>
      </w:r>
    </w:p>
    <w:p w14:paraId="4BD69E77" w14:textId="77777777" w:rsidR="00B106A0" w:rsidRDefault="00B106A0">
      <w:pPr>
        <w:pStyle w:val="Zkladntext"/>
        <w:ind w:left="0"/>
        <w:rPr>
          <w:sz w:val="16"/>
        </w:rPr>
      </w:pPr>
    </w:p>
    <w:p w14:paraId="038A0A49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94" w:line="312" w:lineRule="auto"/>
        <w:ind w:right="128"/>
      </w:pPr>
      <w:r>
        <w:rPr>
          <w:color w:val="696969"/>
        </w:rPr>
        <w:t>zajištěním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vstupu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příslušných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míst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doprovodu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Objednatele,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která disponuje příslušným oprávněním ke vstupu.</w:t>
      </w:r>
    </w:p>
    <w:p w14:paraId="61B937D5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49"/>
          <w:tab w:val="left" w:pos="850"/>
        </w:tabs>
        <w:spacing w:before="199" w:line="312" w:lineRule="auto"/>
        <w:ind w:right="120"/>
      </w:pPr>
      <w:r>
        <w:rPr>
          <w:color w:val="696969"/>
        </w:rPr>
        <w:t>Smluvní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dodržovat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právní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předpisy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chovat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tak,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jednání nemohlo vzbudit důvodné podezření ze spáchání nebo páchání trestného činu přičitatelného</w:t>
      </w:r>
    </w:p>
    <w:p w14:paraId="199FD1C1" w14:textId="77777777" w:rsidR="00B106A0" w:rsidRDefault="00B106A0">
      <w:pPr>
        <w:spacing w:line="312" w:lineRule="auto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233E97C1" w14:textId="77777777" w:rsidR="00B106A0" w:rsidRDefault="00263F2F">
      <w:pPr>
        <w:pStyle w:val="Zkladntext"/>
        <w:spacing w:before="83" w:line="312" w:lineRule="auto"/>
        <w:ind w:right="119" w:hanging="1"/>
        <w:jc w:val="both"/>
      </w:pPr>
      <w:r>
        <w:rPr>
          <w:color w:val="696969"/>
        </w:rPr>
        <w:t>jedné nebo oběma Smluvním stranám podle zákona č. 418/2011 Sb., o trestní odpovědnosti právnických osob a řízení proti nim, ve znění pozdějších předpisů.</w:t>
      </w:r>
    </w:p>
    <w:p w14:paraId="33509B42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8"/>
        <w:jc w:val="both"/>
      </w:pPr>
      <w:r>
        <w:rPr>
          <w:color w:val="696969"/>
        </w:rPr>
        <w:t>Smluvní strany se zavazují, že učiní všechna opatření k tomu, aby se nedopustily ony a ani nikdo z jej</w:t>
      </w:r>
      <w:r>
        <w:rPr>
          <w:color w:val="696969"/>
        </w:rPr>
        <w:t>ich zaměstnanců či zástupců jakékoliv formy korupčního jednání, zejména jednání, které by mohlo být vnímáno jako přijetí úplatku, podplácení nebo nepřímé úplatkářství či jiný trestný čin spojený s korupcí dle zákona č. 40/2009 Sb., trestní zákoník, ve zněn</w:t>
      </w:r>
      <w:r>
        <w:rPr>
          <w:color w:val="696969"/>
        </w:rPr>
        <w:t xml:space="preserve">í pozdějších </w:t>
      </w:r>
      <w:r>
        <w:rPr>
          <w:color w:val="696969"/>
          <w:spacing w:val="-2"/>
        </w:rPr>
        <w:t>předpisů.</w:t>
      </w:r>
    </w:p>
    <w:p w14:paraId="36610C24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jc w:val="both"/>
      </w:pPr>
      <w:r>
        <w:rPr>
          <w:color w:val="696969"/>
        </w:rPr>
        <w:t>Smluvní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zavazují,</w:t>
      </w:r>
      <w:r>
        <w:rPr>
          <w:color w:val="696969"/>
          <w:spacing w:val="-2"/>
        </w:rPr>
        <w:t xml:space="preserve"> </w:t>
      </w:r>
      <w:r>
        <w:rPr>
          <w:color w:val="696969"/>
          <w:spacing w:val="-5"/>
        </w:rPr>
        <w:t>že:</w:t>
      </w:r>
    </w:p>
    <w:p w14:paraId="441BA0C3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96" w:line="312" w:lineRule="auto"/>
        <w:ind w:right="246"/>
        <w:jc w:val="both"/>
      </w:pPr>
      <w:r>
        <w:rPr>
          <w:color w:val="696969"/>
        </w:rPr>
        <w:t>neposkytnou, nenabídnou ani neslíbí úplatek jinému nebo pro jiného v souvislosti s obstaráváním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obecného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zájmu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anebo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podnikáním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jiného;</w:t>
      </w:r>
    </w:p>
    <w:p w14:paraId="72F330F4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line="312" w:lineRule="auto"/>
        <w:ind w:right="243"/>
        <w:jc w:val="both"/>
      </w:pPr>
      <w:r>
        <w:rPr>
          <w:color w:val="696969"/>
        </w:rPr>
        <w:t>úplatek nepřijmou, ani si jej neda</w:t>
      </w:r>
      <w:r>
        <w:rPr>
          <w:color w:val="696969"/>
        </w:rPr>
        <w:t>jí slíbit, ať už pro sebe nebo pro jiného v souvislosti s obstaráním věcí obecného zájmu nebo v souvislosti s podnikáním svým nebo jiného.</w:t>
      </w:r>
    </w:p>
    <w:p w14:paraId="76A9F1DB" w14:textId="77777777" w:rsidR="00B106A0" w:rsidRDefault="00263F2F">
      <w:pPr>
        <w:pStyle w:val="Zkladntext"/>
        <w:spacing w:before="119" w:line="312" w:lineRule="auto"/>
        <w:ind w:right="119"/>
        <w:jc w:val="both"/>
      </w:pPr>
      <w:r>
        <w:rPr>
          <w:color w:val="696969"/>
        </w:rPr>
        <w:t>Úplatkem se přitom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rozumí neoprávněná výhoda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spočívající v přímém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majetkovém obohacení nebo jiném zvýhodnění, které se dostává nebo má dostat uplácené osobě nebo s jejím souhlasem jiné osobě, a na kterou není nárok.</w:t>
      </w:r>
    </w:p>
    <w:p w14:paraId="70B04A14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23" w:line="312" w:lineRule="auto"/>
        <w:ind w:right="121"/>
        <w:jc w:val="both"/>
      </w:pPr>
      <w:r>
        <w:rPr>
          <w:color w:val="696969"/>
        </w:rPr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nebudou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obchodních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partnerů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tolerovat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jakoukoliv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formu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korupce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 xml:space="preserve">či </w:t>
      </w:r>
      <w:r>
        <w:rPr>
          <w:color w:val="696969"/>
          <w:spacing w:val="-2"/>
        </w:rPr>
        <w:t>uplácení.</w:t>
      </w:r>
    </w:p>
    <w:p w14:paraId="3616D44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jc w:val="both"/>
      </w:pPr>
      <w:r>
        <w:rPr>
          <w:color w:val="696969"/>
        </w:rPr>
        <w:t>V</w:t>
      </w:r>
      <w:r>
        <w:rPr>
          <w:color w:val="696969"/>
          <w:spacing w:val="41"/>
        </w:rPr>
        <w:t xml:space="preserve"> </w:t>
      </w:r>
      <w:r>
        <w:rPr>
          <w:color w:val="696969"/>
        </w:rPr>
        <w:t>p</w:t>
      </w:r>
      <w:r>
        <w:rPr>
          <w:color w:val="696969"/>
        </w:rPr>
        <w:t>řípadě,</w:t>
      </w:r>
      <w:r>
        <w:rPr>
          <w:color w:val="696969"/>
          <w:spacing w:val="4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zahájeno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trestní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stíhání</w:t>
      </w:r>
      <w:r>
        <w:rPr>
          <w:color w:val="696969"/>
          <w:spacing w:val="45"/>
        </w:rPr>
        <w:t xml:space="preserve"> </w:t>
      </w:r>
      <w:r>
        <w:rPr>
          <w:color w:val="696969"/>
        </w:rPr>
        <w:t>Dodavatele,</w:t>
      </w:r>
      <w:r>
        <w:rPr>
          <w:color w:val="696969"/>
          <w:spacing w:val="41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tomto</w:t>
      </w:r>
      <w:r>
        <w:rPr>
          <w:color w:val="696969"/>
          <w:spacing w:val="43"/>
        </w:rPr>
        <w:t xml:space="preserve"> </w:t>
      </w:r>
      <w:r>
        <w:rPr>
          <w:color w:val="696969"/>
          <w:spacing w:val="-5"/>
        </w:rPr>
        <w:t>bez</w:t>
      </w:r>
    </w:p>
    <w:p w14:paraId="24DAA11B" w14:textId="77777777" w:rsidR="00B106A0" w:rsidRDefault="00263F2F">
      <w:pPr>
        <w:pStyle w:val="Zkladntext"/>
        <w:spacing w:before="75"/>
        <w:jc w:val="both"/>
      </w:pPr>
      <w:r>
        <w:rPr>
          <w:color w:val="696969"/>
        </w:rPr>
        <w:t>zbytečného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odkladu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informovat.</w:t>
      </w:r>
    </w:p>
    <w:p w14:paraId="72633F34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 w:line="312" w:lineRule="auto"/>
        <w:ind w:right="125"/>
        <w:jc w:val="both"/>
      </w:pPr>
      <w:r>
        <w:rPr>
          <w:color w:val="575757"/>
        </w:rPr>
        <w:t>Poskytovatel rovněž prohlašuje, že si je vědom předpisů týkajících se mezinárodních sankcí, zejm.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pak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čl.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5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k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nařízení</w:t>
      </w:r>
      <w:r>
        <w:rPr>
          <w:color w:val="575757"/>
          <w:spacing w:val="-15"/>
        </w:rPr>
        <w:t xml:space="preserve"> </w:t>
      </w:r>
      <w:r>
        <w:rPr>
          <w:color w:val="575757"/>
        </w:rPr>
        <w:t>Rady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EU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č.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833/2014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o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omezujících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opatřeních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vzhledem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k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činnostem Ruska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destabilizujícím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situaci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na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Ukrajině,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ve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znění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pozdějších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předpisů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nařízení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Rady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EU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č. 269/2014 o omezujících opatřeních vzhledem k činnostem narušujícím nebo ohrožujícím územní celistvost, svrchovanost a nezávislost Ukrajiny, ve znění pozdějších předpisů, vč. prováděcího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nařízení Rady EU 2022/581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ze</w:t>
      </w:r>
      <w:r>
        <w:rPr>
          <w:color w:val="575757"/>
        </w:rPr>
        <w:t xml:space="preserve"> dne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8. dubna 2022, ve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znění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pozdějších předpisů (dále jen „</w:t>
      </w:r>
      <w:r>
        <w:rPr>
          <w:b/>
          <w:color w:val="575757"/>
        </w:rPr>
        <w:t>předpisy o mezinárodních sankcích</w:t>
      </w:r>
      <w:r>
        <w:rPr>
          <w:color w:val="575757"/>
        </w:rPr>
        <w:t>“). Poskytovatel prohlašuje, že u něho, jakož ani u okruhu subjektů sledovaných dle právních předpisů o mezinárodních sankcích vztahujícího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se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k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plnění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této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smlouvy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není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dána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překážka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uzavření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či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plnění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této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smlouvy.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Dále výslovně Poskytovatel zvláště proh</w:t>
      </w:r>
      <w:r>
        <w:rPr>
          <w:color w:val="575757"/>
        </w:rPr>
        <w:t>lašuje, že nezpřístupní žádné finanční prostředky ani hospodářské zdroje sankcionovaným subjektům ve smyslu tohoto odstavce. Pro vyloučení pochybností se stanoví, že: (i) prohlášení musí být v platnosti po celou dobu plnění smlouvy a</w:t>
      </w:r>
    </w:p>
    <w:p w14:paraId="647CA925" w14:textId="77777777" w:rsidR="00B106A0" w:rsidRDefault="00263F2F">
      <w:pPr>
        <w:pStyle w:val="Zkladntext"/>
        <w:spacing w:line="312" w:lineRule="auto"/>
        <w:ind w:left="850" w:right="124" w:hanging="1"/>
        <w:jc w:val="both"/>
      </w:pPr>
      <w:r>
        <w:rPr>
          <w:color w:val="575757"/>
        </w:rPr>
        <w:t>(ii) jsou-li do tohoto prohlášení zahrnuti poddodavatelé či jiné třetí osoby, je Poskytovatel povinen zjistit skutečnosti vztahující se k těmto třetím osobám s řádnou péčí, přinejmenším ověřením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informace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třetích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osob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prověřením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veřejných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rejstříků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</w:t>
      </w:r>
      <w:r>
        <w:rPr>
          <w:color w:val="575757"/>
        </w:rPr>
        <w:t>videncí.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Poskytovatel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je povinen zajistit smluvně dodržování příslušných povinností a omezovat rizika vyplývajících z okolností vedoucích k mezinárodním sankcím.</w:t>
      </w:r>
    </w:p>
    <w:p w14:paraId="1D71E901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119" w:line="312" w:lineRule="auto"/>
        <w:ind w:left="850" w:right="125"/>
        <w:jc w:val="both"/>
      </w:pPr>
      <w:r>
        <w:rPr>
          <w:color w:val="575757"/>
        </w:rPr>
        <w:t>Poskytovatel se zavazuje zajistit, aby jeho prohlášení dle odst. 5.20 tohoto článku Smlouvy zů</w:t>
      </w:r>
      <w:r>
        <w:rPr>
          <w:color w:val="575757"/>
        </w:rPr>
        <w:t>stala pravdivá a v platnosti po celou dobu účinnosti Smlouvy.</w:t>
      </w:r>
    </w:p>
    <w:p w14:paraId="360488CE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67011E93" w14:textId="77777777" w:rsidR="00B106A0" w:rsidRDefault="00B106A0">
      <w:pPr>
        <w:pStyle w:val="Zkladntext"/>
        <w:spacing w:before="10"/>
        <w:ind w:left="0"/>
        <w:rPr>
          <w:sz w:val="27"/>
        </w:rPr>
      </w:pPr>
    </w:p>
    <w:p w14:paraId="30FEE224" w14:textId="77777777" w:rsidR="00B106A0" w:rsidRDefault="00263F2F">
      <w:pPr>
        <w:pStyle w:val="Nadpis2"/>
        <w:numPr>
          <w:ilvl w:val="0"/>
          <w:numId w:val="8"/>
        </w:numPr>
        <w:tabs>
          <w:tab w:val="left" w:pos="2489"/>
        </w:tabs>
        <w:spacing w:before="92"/>
        <w:ind w:left="2488"/>
        <w:jc w:val="both"/>
      </w:pPr>
      <w:r>
        <w:rPr>
          <w:color w:val="696969"/>
        </w:rPr>
        <w:t>Ochrana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obchodního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tajemství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důvěrných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informací</w:t>
      </w:r>
    </w:p>
    <w:p w14:paraId="3D3658C5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72" w:line="312" w:lineRule="auto"/>
        <w:ind w:right="115"/>
        <w:jc w:val="both"/>
      </w:pPr>
      <w:r>
        <w:rPr>
          <w:color w:val="696969"/>
        </w:rPr>
        <w:t>Veškeré konkurenčně významné, určitelné, ocenitelné a v příslušných obchodních kruzích běžně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nedostupné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skutečnosti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související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stranami,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kterými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strany seznámí při realizaci předmětu Smlouvy nebo v souvislosti s touto Smlouvou s</w:t>
      </w:r>
      <w:r>
        <w:rPr>
          <w:color w:val="696969"/>
        </w:rPr>
        <w:t xml:space="preserve"> nimi přijdou do styku, jsou obchodním tajemstvím. Smluvní strany se zavazují zachovat mlčenlivost o uvedených skutečnostech a informacích, které označí jako důvěrné dle § 1730 Občanského zákoníku, a to až do doby, kdy se informace této povahy stanou obecn</w:t>
      </w:r>
      <w:r>
        <w:rPr>
          <w:color w:val="696969"/>
        </w:rPr>
        <w:t>ě známými za předpokladu, že se tak nestane porušením povinnosti mlčenlivosti (dále jen „</w:t>
      </w:r>
      <w:r>
        <w:rPr>
          <w:b/>
          <w:color w:val="696969"/>
        </w:rPr>
        <w:t xml:space="preserve">Důvěrné </w:t>
      </w:r>
      <w:r>
        <w:rPr>
          <w:b/>
          <w:color w:val="696969"/>
          <w:spacing w:val="-2"/>
        </w:rPr>
        <w:t>informace</w:t>
      </w:r>
      <w:r>
        <w:rPr>
          <w:color w:val="696969"/>
          <w:spacing w:val="-2"/>
        </w:rPr>
        <w:t>“).</w:t>
      </w:r>
    </w:p>
    <w:p w14:paraId="68F8414D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19" w:line="312" w:lineRule="auto"/>
        <w:ind w:right="119"/>
        <w:jc w:val="both"/>
      </w:pPr>
      <w:r>
        <w:rPr>
          <w:color w:val="696969"/>
        </w:rPr>
        <w:t>Smluvní strany se zavazují, že Důvěrné informace druhé Smluvní strany jiným subjektům nesdělí,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nezpřístupní,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nevyužijí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sebe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jinou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osobu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předchozího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písemného souhlasu.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zachovat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přísné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tajnosti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sdělit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výlučně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těm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zaměstnancům nebo poddodavatelům, kteří jsou pověřeni plněním Smlouvy a za tímto účelem jsou oprávněni se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těmito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informacemi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nezbytné</w:t>
      </w:r>
      <w:r>
        <w:rPr>
          <w:color w:val="696969"/>
        </w:rPr>
        <w:t>m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seznámit.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zabezpečit, aby i tyto osoby považovaly uvedené informace za důvěrné a zachovávaly o nich mlčenlivost. To neplatí, pokud mají být Důvěrné informace zpřístupněné pouze za účelem plnění Smlouvy, 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obecného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závazného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předpisu, 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vždy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zcela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nezbytně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nutném pro řádné plnění Smlouvy či naplnění jejího účelu.</w:t>
      </w:r>
    </w:p>
    <w:p w14:paraId="16EE089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19" w:line="312" w:lineRule="auto"/>
        <w:ind w:right="120"/>
        <w:jc w:val="both"/>
      </w:pPr>
      <w:r>
        <w:rPr>
          <w:color w:val="696969"/>
        </w:rPr>
        <w:t>Pokud bude druhé Smluvní straně uděleno předchozí písemné svolení ke zpřístupnění Důvěrných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informací,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zajistí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smluvně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ochranu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Důvěrných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informací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tak,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byla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minimálně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 stejné ú</w:t>
      </w:r>
      <w:r>
        <w:rPr>
          <w:color w:val="696969"/>
        </w:rPr>
        <w:t>rovni, jakou sama poskytuje ve smyslu odst. 6.1 a 6.2 tohoto článku této Smlouvy.</w:t>
      </w:r>
    </w:p>
    <w:p w14:paraId="44CCEFC9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22" w:line="312" w:lineRule="auto"/>
        <w:ind w:right="116"/>
        <w:jc w:val="both"/>
      </w:pPr>
      <w:r>
        <w:rPr>
          <w:color w:val="696969"/>
        </w:rPr>
        <w:t>Smluvní strany budou za Důvěrné informace považovat též veškeré informace vzájemně poskytnuté v jakékoliv objektivně vnímatelné formě, ať již v ústní, písemné, grafické, elek</w:t>
      </w:r>
      <w:r>
        <w:rPr>
          <w:color w:val="696969"/>
        </w:rPr>
        <w:t>tronické či jiné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formě, které se Smluvní strany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dozvěděly v souvislosti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 touto Smlouvou, a to bez ohledu, zda jsou nebo nejsou označené za Důvěrné informace.</w:t>
      </w:r>
    </w:p>
    <w:p w14:paraId="0517C4D2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9"/>
        <w:jc w:val="both"/>
      </w:pPr>
      <w:r>
        <w:rPr>
          <w:color w:val="696969"/>
        </w:rPr>
        <w:t>V případě porušení obchodního tajemství ve smyslu § 2985 Občanského zákoníku, použijí Smluvní strany prostředky právní ochrany proti nekalé soutěži.</w:t>
      </w:r>
    </w:p>
    <w:p w14:paraId="7BE654BF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8"/>
        <w:jc w:val="both"/>
      </w:pPr>
      <w:r>
        <w:rPr>
          <w:color w:val="696969"/>
        </w:rPr>
        <w:t>Poškozená Smluvní strana má právo na náhradu újmy, která jí takovýmto jednáním druhé Smluvní strany vznikne</w:t>
      </w:r>
      <w:r>
        <w:rPr>
          <w:color w:val="696969"/>
        </w:rPr>
        <w:t>.</w:t>
      </w:r>
    </w:p>
    <w:p w14:paraId="4E4E26E3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ind w:hanging="738"/>
        <w:jc w:val="both"/>
      </w:pPr>
      <w:r>
        <w:rPr>
          <w:color w:val="696969"/>
        </w:rPr>
        <w:t>Povinnost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plnit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nevztahuje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informace,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které:</w:t>
      </w:r>
    </w:p>
    <w:p w14:paraId="2736A3EA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36"/>
        <w:ind w:hanging="397"/>
      </w:pPr>
      <w:r>
        <w:rPr>
          <w:color w:val="696969"/>
        </w:rPr>
        <w:t>mohou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zveřejněny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Smlouvy;</w:t>
      </w:r>
    </w:p>
    <w:p w14:paraId="763B0C7D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36"/>
        <w:ind w:hanging="397"/>
      </w:pPr>
      <w:r>
        <w:rPr>
          <w:color w:val="696969"/>
        </w:rPr>
        <w:t>byly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písemným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souhlasem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zproštěny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omezení;</w:t>
      </w:r>
    </w:p>
    <w:p w14:paraId="525B185C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0"/>
          <w:tab w:val="left" w:pos="1361"/>
        </w:tabs>
        <w:spacing w:before="135" w:line="312" w:lineRule="auto"/>
        <w:ind w:right="119"/>
      </w:pPr>
      <w:r>
        <w:rPr>
          <w:color w:val="696969"/>
        </w:rPr>
        <w:t>jsou známé nebo byly zveřejněny jinak, než nás</w:t>
      </w:r>
      <w:r>
        <w:rPr>
          <w:color w:val="696969"/>
        </w:rPr>
        <w:t>ledkem zanedbání povinnosti jedné ze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Smluvních stran;</w:t>
      </w:r>
    </w:p>
    <w:p w14:paraId="0BC2727E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60"/>
        <w:ind w:hanging="397"/>
      </w:pPr>
      <w:r>
        <w:rPr>
          <w:color w:val="696969"/>
        </w:rPr>
        <w:t>příjemce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zná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dříve,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než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sdělí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strana;</w:t>
      </w:r>
    </w:p>
    <w:p w14:paraId="3DAF02EC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36" w:line="312" w:lineRule="auto"/>
        <w:ind w:right="118"/>
      </w:pPr>
      <w:r>
        <w:rPr>
          <w:color w:val="696969"/>
        </w:rPr>
        <w:t>jsou vyžádány soudem, státním zastupitelstvím nebo příslušným správním orgánem na základě zákona;</w:t>
      </w:r>
    </w:p>
    <w:p w14:paraId="7E0FE595" w14:textId="77777777" w:rsidR="00B106A0" w:rsidRDefault="00B106A0">
      <w:pPr>
        <w:spacing w:line="312" w:lineRule="auto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42E77AC4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83" w:line="312" w:lineRule="auto"/>
        <w:ind w:right="118" w:hanging="397"/>
        <w:jc w:val="both"/>
      </w:pPr>
      <w:r>
        <w:rPr>
          <w:color w:val="696969"/>
        </w:rPr>
        <w:t>Smluvní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strana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sdělí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osobě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vázané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zákonnou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povinností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mlčenlivosti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(např.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advokátovi nebo daňovému poradci) za účelem uplatňování svých p</w:t>
      </w:r>
      <w:r>
        <w:rPr>
          <w:color w:val="696969"/>
        </w:rPr>
        <w:t>ráv nebo plnění povinností stanovených právními předpisy;</w:t>
      </w:r>
    </w:p>
    <w:p w14:paraId="455D91F0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60"/>
        <w:jc w:val="both"/>
      </w:pPr>
      <w:r>
        <w:rPr>
          <w:color w:val="696969"/>
        </w:rPr>
        <w:t>jsou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povinny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sdělit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svému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zakladateli.</w:t>
      </w:r>
    </w:p>
    <w:p w14:paraId="31B46AC5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49"/>
          <w:tab w:val="left" w:pos="850"/>
        </w:tabs>
        <w:spacing w:before="196"/>
        <w:ind w:hanging="738"/>
      </w:pPr>
      <w:r>
        <w:rPr>
          <w:color w:val="696969"/>
        </w:rPr>
        <w:t>Povinnost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mlčenlivosti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trvá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ohledu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Smlouvy.</w:t>
      </w:r>
    </w:p>
    <w:p w14:paraId="7170E573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 w:line="312" w:lineRule="auto"/>
        <w:ind w:right="121"/>
        <w:jc w:val="both"/>
      </w:pPr>
      <w:r>
        <w:rPr>
          <w:color w:val="696969"/>
        </w:rPr>
        <w:t>V případě, že se kterákoliv Smluvní strana hodnověrným způsobem dozví, popř. bude mít důvodné podezření, že došlo ke zpřístupnění Důvěrných informací neoprávněné osobě, je povinna o tom bez zbytečného odkladu písemně informovat druhou Smluvní stranu.</w:t>
      </w:r>
    </w:p>
    <w:p w14:paraId="131F5D79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36"/>
        <w:jc w:val="both"/>
      </w:pPr>
      <w:r>
        <w:rPr>
          <w:color w:val="696969"/>
        </w:rPr>
        <w:t>Objed</w:t>
      </w:r>
      <w:r>
        <w:rPr>
          <w:color w:val="696969"/>
        </w:rPr>
        <w:t>natel jako správce zpracovává osobní údaje Dodavatele, za účelem plnění předmětu smluvního vztahu zejména vedení evidence oprávněných osob Dodavatele k zajištění jejich přístupu na lokalitu předmětu plnění.</w:t>
      </w:r>
    </w:p>
    <w:p w14:paraId="3551A5A0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119" w:line="312" w:lineRule="auto"/>
        <w:ind w:left="850" w:right="118"/>
        <w:jc w:val="both"/>
      </w:pPr>
      <w:r>
        <w:rPr>
          <w:color w:val="696969"/>
        </w:rPr>
        <w:t>Obě Smluvní strany jako správci osobní údaje kont</w:t>
      </w:r>
      <w:r>
        <w:rPr>
          <w:color w:val="696969"/>
        </w:rPr>
        <w:t>aktních osob poskytnuté ve Smlouvě, popřípadě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osobní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údaje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dalších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osob,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poskytnuty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rámci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výhradně pro účely související s plněním Smlouvy, a to po dobu trvání této Smlouvy, resp. pro účely vyplývající z právních předpisů po d</w:t>
      </w:r>
      <w:r>
        <w:rPr>
          <w:color w:val="696969"/>
        </w:rPr>
        <w:t>obu delší, která je těmito právními předpisy odůvodněna. Dodavatel je povinen informovat obdobně fyzické osoby, jejichž osobní údaje pro účely související s plněním Smlouvy Objednateli předává.</w:t>
      </w:r>
    </w:p>
    <w:p w14:paraId="184BCD95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122" w:line="312" w:lineRule="auto"/>
        <w:ind w:left="850" w:right="117"/>
        <w:jc w:val="both"/>
      </w:pPr>
      <w:r>
        <w:rPr>
          <w:color w:val="696969"/>
        </w:rPr>
        <w:t>Dodavatel nepředává Objednateli v rámci poskytnutí Předmětu pl</w:t>
      </w:r>
      <w:r>
        <w:rPr>
          <w:color w:val="696969"/>
        </w:rPr>
        <w:t>nění kromě případu uvedeného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6.10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žádné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další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osobní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údaje.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součástí Předmětu plnění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předání osobních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podléhajících ochraně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dle příslušných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právních předpisů na ochranu osobních údajů, je Dodavatel povinen na tuto skutečnost Objednatele předem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upozornit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svého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uvážení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převzetí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 xml:space="preserve">údajů </w:t>
      </w:r>
      <w:r>
        <w:rPr>
          <w:color w:val="696969"/>
          <w:spacing w:val="-2"/>
        </w:rPr>
        <w:t>odmítnout.</w:t>
      </w:r>
    </w:p>
    <w:p w14:paraId="2F1A9A8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7"/>
        <w:jc w:val="both"/>
      </w:pPr>
      <w:r>
        <w:rPr>
          <w:color w:val="696969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případ,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rámci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získá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</w:rPr>
        <w:t>hodilý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přístup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takovým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informacím, jež budou obsahovat osobní údaje podléhající ochraně dle právních předpisů, je Dodavatel oprávněn přistupovat k takovým osobním údajům pouze v rozsahu nezbytném pro plnění předmětu Smlouvy. Dodavatel se zavazuje nakláda</w:t>
      </w:r>
      <w:r>
        <w:rPr>
          <w:color w:val="696969"/>
        </w:rPr>
        <w:t>t se zpřístupněnými osobními údaji pouze 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pokynů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správce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údajů,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účely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 xml:space="preserve">Smlouvy, zachovat o nich mlčenlivost a zajistit jejich bezpečnost proti úniku, náhodnému nebo neoprávněnému zničení, ztrátě, pozměňování nebo neoprávněnému zpřístupnění třetím </w:t>
      </w:r>
      <w:r>
        <w:rPr>
          <w:color w:val="696969"/>
          <w:spacing w:val="-2"/>
        </w:rPr>
        <w:t>osobám.</w:t>
      </w:r>
    </w:p>
    <w:p w14:paraId="2AA71F3C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119" w:line="312" w:lineRule="auto"/>
        <w:ind w:left="850" w:right="115"/>
        <w:jc w:val="both"/>
      </w:pPr>
      <w:r>
        <w:rPr>
          <w:color w:val="696969"/>
        </w:rPr>
        <w:t>Vznikne-li v souvislosti s předáváním osobních údajů povinnost uzavřít m</w:t>
      </w:r>
      <w:r>
        <w:rPr>
          <w:color w:val="696969"/>
        </w:rPr>
        <w:t>ezi Smluvními stranami smlouvu o zpracování osobních údajů a není-li taková smlouva mezi Smluvními stranami dosud uzavřena, zavazují se Smluvní strany smlouvu o zpracování osobních údajů neprodleně uzavřít v souladu s požadavky Nařízení Evropského parlamen</w:t>
      </w:r>
      <w:r>
        <w:rPr>
          <w:color w:val="696969"/>
        </w:rPr>
        <w:t>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686613BE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2F103CC9" w14:textId="77777777" w:rsidR="00B106A0" w:rsidRDefault="00263F2F">
      <w:pPr>
        <w:pStyle w:val="Nadpis2"/>
        <w:numPr>
          <w:ilvl w:val="0"/>
          <w:numId w:val="8"/>
        </w:numPr>
        <w:tabs>
          <w:tab w:val="left" w:pos="2870"/>
          <w:tab w:val="left" w:pos="2871"/>
        </w:tabs>
        <w:spacing w:before="84"/>
        <w:ind w:left="2870" w:hanging="455"/>
        <w:jc w:val="left"/>
      </w:pPr>
      <w:r>
        <w:rPr>
          <w:color w:val="696969"/>
        </w:rPr>
        <w:t>Vlastnická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duševního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vlastnictví</w:t>
      </w:r>
    </w:p>
    <w:p w14:paraId="1CF8BFEA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1" w:line="312" w:lineRule="auto"/>
        <w:ind w:right="119"/>
        <w:jc w:val="both"/>
      </w:pPr>
      <w:r>
        <w:rPr>
          <w:color w:val="696969"/>
        </w:rPr>
        <w:t>Vlastnictví k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nezbytně dodanému HW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rámci Služby instalace a k hmotnému substrátu, na němž je zachycen související dodaný SW, přechází na Objednatele okamžikem podpisu Akceptačního protokolu.</w:t>
      </w:r>
    </w:p>
    <w:p w14:paraId="0DE74622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0" w:line="312" w:lineRule="auto"/>
        <w:ind w:right="116"/>
        <w:jc w:val="both"/>
      </w:pPr>
      <w:r>
        <w:rPr>
          <w:color w:val="696969"/>
        </w:rPr>
        <w:t>Dodavatel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poskyt</w:t>
      </w:r>
      <w:r>
        <w:rPr>
          <w:color w:val="696969"/>
        </w:rPr>
        <w:t>uje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Objednateli,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případně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budoucna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osobám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ovládaným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ovládajícím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majetkových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práv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cenu,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již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zahrnuta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ceně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sjednané Smlouvou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(čl.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3.1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Smlouvy),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převoditelnou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nevýhradní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licenci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výkonu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užívat softwarovou část tvořící nezbytné softwarové a licenční příslušenství HW dle čl. 1 odst. 1.1 písm. b) této Smlouvy v souladu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jeho účelem a určením, a to neomezeně co do místa s tím, že toto oprávnění začne platit ke dni dodání a převzetí softwarov</w:t>
      </w:r>
      <w:r>
        <w:rPr>
          <w:color w:val="696969"/>
        </w:rPr>
        <w:t>é části plnění Objednatelem. Licenční oprávnění Objednatele zahrnuje právo upravovat, měnit, začlenit do jiného, spojit s jiným dílem apod., a to jak celek, tak jednotlivé částí SW, a to včetně možnosti využití pro takovou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činnost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osoby.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</w:t>
      </w:r>
      <w:r>
        <w:rPr>
          <w:color w:val="696969"/>
        </w:rPr>
        <w:t>šak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využít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poskytnutou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licenci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části. Licence dle tohoto článku Smlouvy je udělena Dodavatelem Objednateli v souvislosti s předmětem této Smlouvy a Dodavatel není oprávněn tuto licenci vypovědět ani ukončit jiným způsobem, než jak předpo</w:t>
      </w:r>
      <w:r>
        <w:rPr>
          <w:color w:val="696969"/>
        </w:rPr>
        <w:t>kládá tato Smlouva.</w:t>
      </w:r>
    </w:p>
    <w:p w14:paraId="7C7A3CD2" w14:textId="77777777" w:rsidR="00B106A0" w:rsidRDefault="00B106A0">
      <w:pPr>
        <w:pStyle w:val="Zkladntext"/>
        <w:spacing w:before="6"/>
        <w:ind w:left="0"/>
        <w:rPr>
          <w:sz w:val="28"/>
        </w:rPr>
      </w:pPr>
    </w:p>
    <w:p w14:paraId="787C4683" w14:textId="77777777" w:rsidR="00B106A0" w:rsidRDefault="00263F2F">
      <w:pPr>
        <w:pStyle w:val="Nadpis2"/>
        <w:numPr>
          <w:ilvl w:val="0"/>
          <w:numId w:val="8"/>
        </w:numPr>
        <w:tabs>
          <w:tab w:val="left" w:pos="3656"/>
        </w:tabs>
        <w:ind w:left="3655" w:hanging="455"/>
        <w:jc w:val="both"/>
      </w:pPr>
      <w:r>
        <w:rPr>
          <w:color w:val="696969"/>
        </w:rPr>
        <w:t>Prodlení,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sankce,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náhrada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4"/>
        </w:rPr>
        <w:t>újmy</w:t>
      </w:r>
    </w:p>
    <w:p w14:paraId="52AA041A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72" w:line="312" w:lineRule="auto"/>
        <w:ind w:right="117"/>
        <w:jc w:val="both"/>
      </w:pPr>
      <w:r>
        <w:rPr>
          <w:color w:val="696969"/>
        </w:rPr>
        <w:t>V případě prodlení Dodavatele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poskytnutím Služby instalace 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termínu stanoveném v čl. 2 odst. 2.1 této Smlouvy, je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Objednatel oprávněn požadovat od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Dodavatele zaplacení smluvní pokuty ve výši 0,3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% z ceny Služby instalace stanovené dle čl. 3 odst. 3. 1 Smlouvy, a to za každý započatý kalendářní den prodlení.</w:t>
      </w:r>
    </w:p>
    <w:p w14:paraId="5F6C44A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7"/>
        <w:jc w:val="both"/>
      </w:pP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prodlení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poskytnutím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I/Služby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II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odstraněním z</w:t>
      </w:r>
      <w:r>
        <w:rPr>
          <w:color w:val="696969"/>
        </w:rPr>
        <w:t>ávady dle Přílohy č. 2 Smlouvy, 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Objednatel oprávněn požadovat od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Dodavatele zaplacení smluvní pokuty ve výši 45 000,- Kč (slovy: čtyřicet pět tisíc korun českých), a to za každý započatý kalendářní den prodlení.</w:t>
      </w:r>
    </w:p>
    <w:p w14:paraId="57932B30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119" w:line="312" w:lineRule="auto"/>
        <w:ind w:left="850" w:right="115"/>
        <w:jc w:val="both"/>
      </w:pPr>
      <w:r>
        <w:rPr>
          <w:color w:val="696969"/>
        </w:rPr>
        <w:t>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dojde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Dodavatele,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zakládá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právo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Objednatele 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odstoupení od Smlouvy, je Objednatel bez ohledu na skutečnost, zda využije svého práva na odstoupení od Smlouvy, oprávněn účtovat Dodavateli smluvní pokutu ve výši 50 000,- Kč (slovy: padesát tisíc korun českých) za každý jednotlivý případ porušení takové </w:t>
      </w:r>
      <w:r>
        <w:rPr>
          <w:color w:val="696969"/>
        </w:rPr>
        <w:t>povinnosti.</w:t>
      </w:r>
    </w:p>
    <w:p w14:paraId="43ECACD3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123" w:line="312" w:lineRule="auto"/>
        <w:ind w:right="118"/>
        <w:jc w:val="both"/>
      </w:pP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prohlášení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5.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5.20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ukáže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nepravdivé,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 Objednatel oprávněn požadovat od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Dodavatele zaplacení smluvní pokuty ve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výši 50 000,- Kč (slovy: padesát tisíc korun českých).</w:t>
      </w:r>
    </w:p>
    <w:p w14:paraId="69AEF311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19" w:line="312" w:lineRule="auto"/>
        <w:ind w:right="117"/>
        <w:jc w:val="both"/>
      </w:pP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každém jednotlivém případě porušení závazku Dodavatele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ochraně Důvěrných informací nebo osobních údajů dle čl. 6 této Smlouvy je Objednatel oprávněn požadovat od Dodavatele zaplacení smluvní pokuty</w:t>
      </w:r>
      <w:r>
        <w:rPr>
          <w:color w:val="696969"/>
        </w:rPr>
        <w:t xml:space="preserve"> ve výši 100 000,- Kč (slovy: jedno sto tisíc korun českých).</w:t>
      </w:r>
    </w:p>
    <w:p w14:paraId="77AFB9E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9"/>
        <w:jc w:val="both"/>
      </w:pP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každém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jednotlivém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závazku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bodu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5.5,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5.8,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5.10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5.11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 Objednatel oprávněn požadovat od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Dodavatele zaplacení smluvní pokuty ve výši 50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000,- Kč (slovy: padesát tisíc korun českých).</w:t>
      </w:r>
    </w:p>
    <w:p w14:paraId="2B7BADE2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42CA7E5C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83" w:line="312" w:lineRule="auto"/>
        <w:ind w:right="115" w:hanging="738"/>
        <w:jc w:val="both"/>
      </w:pP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případě prodlení Objednatele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úhradou řádně vystavené a doručené faktury, 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Objednatel povinen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uhradit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Dodavateli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úrok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prodlení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naříze</w:t>
      </w:r>
      <w:r>
        <w:rPr>
          <w:color w:val="696969"/>
        </w:rPr>
        <w:t>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vlády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351/2013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kterým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určuje výše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úroků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prodlení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nákladů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spojených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uplatněním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pohledávky,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určuje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odměna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likvidátora, likvidačního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správce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člena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orgánu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právnické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jmenovaného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soudem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upravují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některé otázky Obchodního věstníku a veřejných rejstříků právnických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fyzických osob,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platném </w:t>
      </w:r>
      <w:r>
        <w:rPr>
          <w:color w:val="696969"/>
          <w:spacing w:val="-2"/>
        </w:rPr>
        <w:t>znění.</w:t>
      </w:r>
    </w:p>
    <w:p w14:paraId="6D5E5F4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left="850" w:right="121" w:hanging="738"/>
        <w:jc w:val="both"/>
      </w:pPr>
      <w:r>
        <w:rPr>
          <w:color w:val="696969"/>
        </w:rPr>
        <w:t>Uplatněním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pokuty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nijak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dotčeno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právo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náhradu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vzniklé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škody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ušlý zisk v celém rozsahu způsobené újmy.</w:t>
      </w:r>
    </w:p>
    <w:p w14:paraId="587AB23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left="850" w:right="118"/>
        <w:jc w:val="both"/>
      </w:pPr>
      <w:r>
        <w:rPr>
          <w:color w:val="696969"/>
        </w:rPr>
        <w:t>Vyúčtování smluvní pokuty/úroků z prodlení – penalizační faktura, musí být druhé Smluvní straně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zasláno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prokazatelným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způsobem</w:t>
      </w:r>
      <w:r>
        <w:rPr>
          <w:color w:val="696969"/>
          <w:spacing w:val="-5"/>
        </w:rPr>
        <w:t xml:space="preserve"> </w:t>
      </w:r>
      <w:r>
        <w:rPr>
          <w:color w:val="7E7E7E"/>
        </w:rPr>
        <w:t>nejlépe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datovou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zprávou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zákona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300/2008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 xml:space="preserve">Sb., o elektronických úkonech a autorizované konverzi dokumentů. </w:t>
      </w:r>
      <w:r>
        <w:rPr>
          <w:color w:val="696969"/>
        </w:rPr>
        <w:t>Smluvní pokuta je</w:t>
      </w:r>
      <w:r>
        <w:rPr>
          <w:color w:val="696969"/>
        </w:rPr>
        <w:t xml:space="preserve"> splatná ve lhůtě třiceti (30) kalendářních dnů ode dne doručení penalizační faktury. Úhrada smluvní pokuty/úroků z prodlení se provádí bankovním převodem na účet oprávněné Smluvní strany uvedený v penalizační faktuře. Částka se považuje za zaplacenou okam</w:t>
      </w:r>
      <w:r>
        <w:rPr>
          <w:color w:val="696969"/>
        </w:rPr>
        <w:t>žikem jejího připsání ve prospěch účtu oprávněné Smluvní strany.</w:t>
      </w:r>
    </w:p>
    <w:p w14:paraId="7613A61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1"/>
        </w:tabs>
        <w:spacing w:before="201" w:line="312" w:lineRule="auto"/>
        <w:ind w:left="850" w:right="114" w:hanging="738"/>
        <w:jc w:val="both"/>
      </w:pPr>
      <w:r>
        <w:rPr>
          <w:color w:val="696969"/>
        </w:rPr>
        <w:t>Objednatel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 oprávněn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uplatnění smluvní pokuty vůči Dodavateli dle této Smlouvy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v případě neuhrazení smluvní pokuty ze strany Dodavatele využít institut započtení vzájemných </w:t>
      </w:r>
      <w:r>
        <w:rPr>
          <w:color w:val="696969"/>
          <w:spacing w:val="-2"/>
        </w:rPr>
        <w:t>pohled</w:t>
      </w:r>
      <w:r>
        <w:rPr>
          <w:color w:val="696969"/>
          <w:spacing w:val="-2"/>
        </w:rPr>
        <w:t>ávek.</w:t>
      </w:r>
    </w:p>
    <w:p w14:paraId="6AD7D6CF" w14:textId="77777777" w:rsidR="00B106A0" w:rsidRDefault="00B106A0">
      <w:pPr>
        <w:pStyle w:val="Zkladntext"/>
        <w:ind w:left="0"/>
        <w:rPr>
          <w:sz w:val="24"/>
        </w:rPr>
      </w:pPr>
    </w:p>
    <w:p w14:paraId="7558B935" w14:textId="77777777" w:rsidR="00B106A0" w:rsidRDefault="00B106A0">
      <w:pPr>
        <w:pStyle w:val="Zkladntext"/>
        <w:spacing w:before="10"/>
        <w:ind w:left="0"/>
        <w:rPr>
          <w:sz w:val="21"/>
        </w:rPr>
      </w:pPr>
    </w:p>
    <w:p w14:paraId="67C629C0" w14:textId="77777777" w:rsidR="00B106A0" w:rsidRDefault="00263F2F">
      <w:pPr>
        <w:pStyle w:val="Nadpis2"/>
        <w:numPr>
          <w:ilvl w:val="0"/>
          <w:numId w:val="8"/>
        </w:numPr>
        <w:tabs>
          <w:tab w:val="left" w:pos="4212"/>
        </w:tabs>
        <w:spacing w:before="1"/>
        <w:ind w:left="4212"/>
        <w:jc w:val="both"/>
      </w:pPr>
      <w:r>
        <w:rPr>
          <w:color w:val="696969"/>
        </w:rPr>
        <w:t>Doba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2"/>
        </w:rPr>
        <w:t xml:space="preserve"> Smlouvy</w:t>
      </w:r>
    </w:p>
    <w:p w14:paraId="383CA290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71" w:line="312" w:lineRule="auto"/>
        <w:ind w:right="115"/>
        <w:jc w:val="both"/>
      </w:pPr>
      <w:r>
        <w:rPr>
          <w:color w:val="696969"/>
        </w:rPr>
        <w:t>Tato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oběma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splnění zákonné podmínky zveřejnění, vyplývající 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ustanovení § 6 odst. 1 zákona č. 340/2015 Sb., o zvláštních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podmínkách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některých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smluv,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uveřejňování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smluv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registru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smluv (zákon o registru smluv), a uzavírá se dokonce poskytování Služby Podpory II.</w:t>
      </w:r>
    </w:p>
    <w:p w14:paraId="093532CD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jc w:val="both"/>
      </w:pPr>
      <w:r>
        <w:rPr>
          <w:color w:val="696969"/>
        </w:rPr>
        <w:t>Objednatel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zavazuje,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povinnos</w:t>
      </w:r>
      <w:r>
        <w:rPr>
          <w:color w:val="696969"/>
        </w:rPr>
        <w:t>t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zveřejnění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registru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smluv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uvedenou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6"/>
        </w:rPr>
        <w:t xml:space="preserve"> </w:t>
      </w:r>
      <w:r>
        <w:rPr>
          <w:color w:val="696969"/>
          <w:spacing w:val="-2"/>
        </w:rPr>
        <w:t>odst.</w:t>
      </w:r>
    </w:p>
    <w:p w14:paraId="58EA96B2" w14:textId="77777777" w:rsidR="00B106A0" w:rsidRDefault="00263F2F">
      <w:pPr>
        <w:pStyle w:val="Zkladntext"/>
        <w:spacing w:before="76" w:line="312" w:lineRule="auto"/>
        <w:ind w:right="118"/>
        <w:jc w:val="both"/>
      </w:pPr>
      <w:r>
        <w:rPr>
          <w:color w:val="696969"/>
        </w:rPr>
        <w:t xml:space="preserve">9.1 tohoto článku Smlouvy splní neprodleně po podpisu této Smlouvy oběma Smluvními </w:t>
      </w:r>
      <w:r>
        <w:rPr>
          <w:color w:val="696969"/>
          <w:spacing w:val="-2"/>
        </w:rPr>
        <w:t>stranami.</w:t>
      </w:r>
    </w:p>
    <w:p w14:paraId="3AA41BA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19" w:line="312" w:lineRule="auto"/>
        <w:ind w:right="117"/>
        <w:jc w:val="both"/>
      </w:pPr>
      <w:r>
        <w:rPr>
          <w:color w:val="696969"/>
        </w:rPr>
        <w:t>Tuto Smlouvu lze ukončit písemnou dohodou Smluvních stran, výpovědí nebo jednostranným odstoupením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důvodů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stanovených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právními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předpisy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Smlouvou,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nebo v případě podstatného porušení Smlouvy.</w:t>
      </w:r>
    </w:p>
    <w:p w14:paraId="44C5D293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jc w:val="both"/>
      </w:pPr>
      <w:r>
        <w:rPr>
          <w:color w:val="696969"/>
        </w:rPr>
        <w:t>Důvodem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odstoupení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zejména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skutečnosti:</w:t>
      </w:r>
    </w:p>
    <w:p w14:paraId="742C235F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2"/>
        </w:tabs>
        <w:spacing w:before="136" w:line="314" w:lineRule="auto"/>
        <w:ind w:left="1361" w:right="119"/>
        <w:jc w:val="both"/>
      </w:pPr>
      <w:r>
        <w:rPr>
          <w:color w:val="696969"/>
        </w:rPr>
        <w:t>každá ze Smluvních stran může od této Smlouvy okamžitě odstoupit, pokud se druhá Smluvní strana dopustila vůči ní jednání vykazujícího znaky nekalé soutěže;</w:t>
      </w:r>
    </w:p>
    <w:p w14:paraId="5C55E8C6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2"/>
        </w:tabs>
        <w:spacing w:before="57" w:line="312" w:lineRule="auto"/>
        <w:ind w:left="1361" w:right="116"/>
        <w:jc w:val="both"/>
      </w:pPr>
      <w:r>
        <w:rPr>
          <w:color w:val="696969"/>
        </w:rPr>
        <w:t>Objednatel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okamžitě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odstoupit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likvidaci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vůči jeho majetku probíhá insolvenční řízení, v němž bylo vydáno rozhodnutí o úpadku nebo insolvenční návrh byl zamítnut proto, že majetek nepostačuje k úhradě nákladů insolvenčního řízení, nebo byl konkurs zrušen proto, že ma</w:t>
      </w:r>
      <w:r>
        <w:rPr>
          <w:color w:val="696969"/>
        </w:rPr>
        <w:t>jetek byl zcela nepostačující nebo byla zavedena nucená správa podle zvláštních právních předpisů;</w:t>
      </w:r>
    </w:p>
    <w:p w14:paraId="66CFD81B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4EA27E64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0"/>
          <w:tab w:val="left" w:pos="1361"/>
        </w:tabs>
        <w:spacing w:before="83"/>
        <w:ind w:hanging="397"/>
      </w:pPr>
      <w:r>
        <w:rPr>
          <w:color w:val="696969"/>
        </w:rPr>
        <w:t>podstatné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přičemž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podstatné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0"/>
        </w:rPr>
        <w:t xml:space="preserve"> </w:t>
      </w:r>
      <w:r>
        <w:rPr>
          <w:color w:val="696969"/>
          <w:spacing w:val="-2"/>
        </w:rPr>
        <w:t>považují</w:t>
      </w:r>
    </w:p>
    <w:p w14:paraId="4AD7A276" w14:textId="77777777" w:rsidR="00B106A0" w:rsidRDefault="00263F2F">
      <w:pPr>
        <w:pStyle w:val="Zkladntext"/>
        <w:spacing w:before="76"/>
        <w:ind w:left="1360"/>
        <w:jc w:val="both"/>
      </w:pPr>
      <w:r>
        <w:rPr>
          <w:color w:val="696969"/>
        </w:rPr>
        <w:t>zejména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tyto</w:t>
      </w:r>
      <w:r>
        <w:rPr>
          <w:color w:val="696969"/>
          <w:spacing w:val="-2"/>
        </w:rPr>
        <w:t xml:space="preserve"> případy:</w:t>
      </w:r>
    </w:p>
    <w:p w14:paraId="4D80646E" w14:textId="77777777" w:rsidR="00B106A0" w:rsidRDefault="00263F2F">
      <w:pPr>
        <w:pStyle w:val="Odstavecseseznamem"/>
        <w:numPr>
          <w:ilvl w:val="3"/>
          <w:numId w:val="8"/>
        </w:numPr>
        <w:tabs>
          <w:tab w:val="left" w:pos="1606"/>
        </w:tabs>
        <w:spacing w:before="136"/>
        <w:ind w:hanging="361"/>
      </w:pPr>
      <w:r>
        <w:rPr>
          <w:color w:val="696969"/>
        </w:rPr>
        <w:t>Objednatel</w:t>
      </w:r>
      <w:r>
        <w:rPr>
          <w:color w:val="696969"/>
          <w:spacing w:val="64"/>
          <w:w w:val="15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64"/>
          <w:w w:val="15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64"/>
          <w:w w:val="150"/>
        </w:rPr>
        <w:t xml:space="preserve"> </w:t>
      </w:r>
      <w:r>
        <w:rPr>
          <w:color w:val="696969"/>
        </w:rPr>
        <w:t>prodlení</w:t>
      </w:r>
      <w:r>
        <w:rPr>
          <w:color w:val="696969"/>
          <w:spacing w:val="66"/>
          <w:w w:val="15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úhradou</w:t>
      </w:r>
      <w:r>
        <w:rPr>
          <w:color w:val="696969"/>
          <w:spacing w:val="62"/>
          <w:w w:val="150"/>
        </w:rPr>
        <w:t xml:space="preserve"> </w:t>
      </w:r>
      <w:r>
        <w:rPr>
          <w:color w:val="696969"/>
        </w:rPr>
        <w:t>faktury</w:t>
      </w:r>
      <w:r>
        <w:rPr>
          <w:color w:val="696969"/>
          <w:spacing w:val="63"/>
          <w:w w:val="150"/>
        </w:rPr>
        <w:t xml:space="preserve"> </w:t>
      </w:r>
      <w:r>
        <w:rPr>
          <w:color w:val="696969"/>
        </w:rPr>
        <w:t>vystavené</w:t>
      </w:r>
      <w:r>
        <w:rPr>
          <w:color w:val="696969"/>
          <w:spacing w:val="64"/>
          <w:w w:val="15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62"/>
          <w:w w:val="150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62"/>
          <w:w w:val="15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4"/>
          <w:w w:val="15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2"/>
        </w:rPr>
        <w:t xml:space="preserve"> </w:t>
      </w:r>
      <w:r>
        <w:rPr>
          <w:color w:val="696969"/>
          <w:spacing w:val="-2"/>
        </w:rPr>
        <w:t>souladu</w:t>
      </w:r>
    </w:p>
    <w:p w14:paraId="5199A873" w14:textId="77777777" w:rsidR="00B106A0" w:rsidRDefault="00263F2F">
      <w:pPr>
        <w:pStyle w:val="Zkladntext"/>
        <w:spacing w:before="76"/>
        <w:ind w:left="1605"/>
        <w:jc w:val="both"/>
      </w:pPr>
      <w:r>
        <w:rPr>
          <w:color w:val="696969"/>
        </w:rPr>
        <w:t>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podmínkami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déle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než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třicet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(30)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kalendářních</w:t>
      </w:r>
      <w:r>
        <w:rPr>
          <w:color w:val="696969"/>
          <w:spacing w:val="-4"/>
        </w:rPr>
        <w:t xml:space="preserve"> dnů;</w:t>
      </w:r>
    </w:p>
    <w:p w14:paraId="0EE0317A" w14:textId="77777777" w:rsidR="00B106A0" w:rsidRDefault="00263F2F">
      <w:pPr>
        <w:pStyle w:val="Odstavecseseznamem"/>
        <w:numPr>
          <w:ilvl w:val="3"/>
          <w:numId w:val="8"/>
        </w:numPr>
        <w:tabs>
          <w:tab w:val="left" w:pos="1606"/>
        </w:tabs>
        <w:spacing w:before="136" w:line="312" w:lineRule="auto"/>
        <w:ind w:right="117" w:hanging="361"/>
      </w:pPr>
      <w:r>
        <w:rPr>
          <w:color w:val="696969"/>
        </w:rPr>
        <w:t>Dodavatel je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prodlení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plněním dle této Smlouvy po dobu delší než dvacet (20) kalendářních dnů;</w:t>
      </w:r>
    </w:p>
    <w:p w14:paraId="49D6C5CC" w14:textId="77777777" w:rsidR="00B106A0" w:rsidRDefault="00263F2F">
      <w:pPr>
        <w:pStyle w:val="Odstavecseseznamem"/>
        <w:numPr>
          <w:ilvl w:val="3"/>
          <w:numId w:val="8"/>
        </w:numPr>
        <w:tabs>
          <w:tab w:val="left" w:pos="1606"/>
        </w:tabs>
        <w:spacing w:before="59"/>
        <w:ind w:hanging="361"/>
      </w:pPr>
      <w:r>
        <w:rPr>
          <w:color w:val="696969"/>
        </w:rPr>
        <w:t>Dodavatel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plnění,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nemělo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sjednané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požadavky;</w:t>
      </w:r>
    </w:p>
    <w:p w14:paraId="4F6F10F4" w14:textId="77777777" w:rsidR="00B106A0" w:rsidRDefault="00263F2F">
      <w:pPr>
        <w:pStyle w:val="Odstavecseseznamem"/>
        <w:numPr>
          <w:ilvl w:val="3"/>
          <w:numId w:val="8"/>
        </w:numPr>
        <w:tabs>
          <w:tab w:val="left" w:pos="1606"/>
        </w:tabs>
        <w:spacing w:before="136" w:line="312" w:lineRule="auto"/>
        <w:ind w:right="117" w:hanging="361"/>
      </w:pPr>
      <w:r>
        <w:rPr>
          <w:color w:val="696969"/>
        </w:rPr>
        <w:t>Dodavatel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poruší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některou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povinností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vyplývajících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6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(povinnosti týkající se ochrany důvěrných informací, obchodního tajemství Objednatele nebo ochrany osobních údajů);</w:t>
      </w:r>
    </w:p>
    <w:p w14:paraId="72EA456B" w14:textId="77777777" w:rsidR="00B106A0" w:rsidRDefault="00263F2F">
      <w:pPr>
        <w:pStyle w:val="Odstavecseseznamem"/>
        <w:numPr>
          <w:ilvl w:val="3"/>
          <w:numId w:val="8"/>
        </w:numPr>
        <w:tabs>
          <w:tab w:val="left" w:pos="1606"/>
        </w:tabs>
        <w:spacing w:before="60"/>
        <w:ind w:hanging="361"/>
      </w:pPr>
      <w:r>
        <w:rPr>
          <w:color w:val="696969"/>
        </w:rPr>
        <w:t>Dodavatel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>pravomocně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odsouzen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trestný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čin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vymezeném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5</w:t>
      </w:r>
      <w:r>
        <w:rPr>
          <w:color w:val="696969"/>
          <w:spacing w:val="11"/>
        </w:rPr>
        <w:t xml:space="preserve"> </w:t>
      </w:r>
      <w:r>
        <w:rPr>
          <w:color w:val="696969"/>
          <w:spacing w:val="-2"/>
        </w:rPr>
        <w:t>odst.</w:t>
      </w:r>
    </w:p>
    <w:p w14:paraId="2075FF7A" w14:textId="77777777" w:rsidR="00B106A0" w:rsidRDefault="00263F2F">
      <w:pPr>
        <w:pStyle w:val="Zkladntext"/>
        <w:spacing w:before="76"/>
        <w:ind w:left="1605"/>
        <w:jc w:val="both"/>
      </w:pPr>
      <w:r>
        <w:rPr>
          <w:color w:val="696969"/>
        </w:rPr>
        <w:t>5.15–5.16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Smlouvy.</w:t>
      </w:r>
    </w:p>
    <w:p w14:paraId="69D6AA7C" w14:textId="77777777" w:rsidR="00B106A0" w:rsidRDefault="00B106A0">
      <w:pPr>
        <w:pStyle w:val="Zkladntext"/>
        <w:spacing w:before="1"/>
        <w:ind w:left="0"/>
        <w:rPr>
          <w:sz w:val="24"/>
        </w:rPr>
      </w:pPr>
    </w:p>
    <w:p w14:paraId="6B57359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0" w:line="312" w:lineRule="auto"/>
        <w:ind w:right="117"/>
        <w:jc w:val="both"/>
      </w:pPr>
      <w:r>
        <w:rPr>
          <w:color w:val="696969"/>
        </w:rPr>
        <w:t>Odstupuje-li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kterákoliv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stran, oznámí písemně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skutečnost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druhé Smluvní straně, a to nejpozději do deseti (10) kalendářních dnů ode dne, kdy se tato Smluvní strana o důvodech zakládajících možnost odstoupení od této smlouvy dozvěděla. Odstoupení nabývá účinnosti dne</w:t>
      </w:r>
      <w:r>
        <w:rPr>
          <w:color w:val="696969"/>
        </w:rPr>
        <w:t>m doručení písemného oznámení o odstoupení druhé Smluvní straně.</w:t>
      </w:r>
    </w:p>
    <w:p w14:paraId="0BB05DFE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7"/>
        <w:jc w:val="both"/>
      </w:pPr>
      <w:r>
        <w:rPr>
          <w:color w:val="696969"/>
        </w:rPr>
        <w:t>Smluvní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povinny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vzájemnou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dohodou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vypořádat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dosavadní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plnění nejpozději do 1 měsíce od skončení účinnosti Smlouvy odstoupením.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případě ukončení Smlouvy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dohodou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vypořádání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dosavadních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součástí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dohody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 xml:space="preserve">ukončení </w:t>
      </w:r>
      <w:r>
        <w:rPr>
          <w:color w:val="696969"/>
          <w:spacing w:val="-2"/>
        </w:rPr>
        <w:t>Smlouvy.</w:t>
      </w:r>
    </w:p>
    <w:p w14:paraId="0812954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27"/>
        <w:jc w:val="both"/>
      </w:pPr>
      <w:r>
        <w:rPr>
          <w:color w:val="696969"/>
        </w:rPr>
        <w:t>Objednatel je oprávněn Smlouvu písemně vypovědět 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tříměsíční výpovědní lhůtou, která počíná běžet prvního dne měsíce následujícího po měsíci, v němž byla výpověď doručena druhé Smluvní straně.</w:t>
      </w:r>
    </w:p>
    <w:p w14:paraId="4BF624AE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0" w:line="312" w:lineRule="auto"/>
        <w:ind w:right="117"/>
        <w:jc w:val="both"/>
      </w:pPr>
      <w:r>
        <w:rPr>
          <w:color w:val="696969"/>
        </w:rPr>
        <w:t>Smluvní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sjednávají,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zůstává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zachována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platnost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 účinnost ustanovení článku 7. Sm</w:t>
      </w:r>
      <w:r>
        <w:rPr>
          <w:color w:val="696969"/>
        </w:rPr>
        <w:t>louvy týkajících se práv duševního vlastnictví, článku 6. týkající 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zachování Důvěrných informací a ochrany osobních údajů, jakož i ustanovení o smluvních pokutách a náhradě újmy, jakož i další ustanovení, která vzhledem ke své povaze mají přetrvat i po </w:t>
      </w:r>
      <w:r>
        <w:rPr>
          <w:color w:val="696969"/>
        </w:rPr>
        <w:t>zániku této Smlouvy.</w:t>
      </w:r>
    </w:p>
    <w:p w14:paraId="3CE9F729" w14:textId="77777777" w:rsidR="00B106A0" w:rsidRDefault="00B106A0">
      <w:pPr>
        <w:pStyle w:val="Zkladntext"/>
        <w:ind w:left="0"/>
        <w:rPr>
          <w:sz w:val="24"/>
        </w:rPr>
      </w:pPr>
    </w:p>
    <w:p w14:paraId="76BBB276" w14:textId="77777777" w:rsidR="00B106A0" w:rsidRDefault="00263F2F">
      <w:pPr>
        <w:pStyle w:val="Nadpis2"/>
        <w:numPr>
          <w:ilvl w:val="0"/>
          <w:numId w:val="8"/>
        </w:numPr>
        <w:tabs>
          <w:tab w:val="left" w:pos="4359"/>
        </w:tabs>
        <w:spacing w:before="172"/>
        <w:ind w:left="4358" w:hanging="455"/>
        <w:jc w:val="both"/>
      </w:pPr>
      <w:r>
        <w:rPr>
          <w:color w:val="696969"/>
        </w:rPr>
        <w:t>Nemožnost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plnění</w:t>
      </w:r>
    </w:p>
    <w:p w14:paraId="19BA5F84" w14:textId="77777777" w:rsidR="00B106A0" w:rsidRDefault="00263F2F">
      <w:pPr>
        <w:pStyle w:val="Zkladntext"/>
        <w:spacing w:before="72" w:line="312" w:lineRule="auto"/>
        <w:ind w:left="112" w:right="108"/>
        <w:jc w:val="both"/>
      </w:pPr>
      <w:r>
        <w:rPr>
          <w:color w:val="696969"/>
        </w:rPr>
        <w:t>Jestliže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vznikne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straně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nemožnost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plnění,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uvědomí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zbytečného odkladu o této skutečnosti a její příčině Objednatele. Pokud není jinak stanoveno písemně Objednatelem,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pokračovat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realizaci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závazků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vyplývajících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smluvního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vztahu v rozsahu svých nejlepších možností a schopností a bude hledat alternativní prostředky pro realizaci té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části plnění, kde není možné plnit. Pokud by podmínky nemožnosti plnění trvaly dé</w:t>
      </w:r>
      <w:r>
        <w:rPr>
          <w:color w:val="696969"/>
        </w:rPr>
        <w:t>le než 30 kalendářních dní, je Objednatel oprávněn od Smlouvy odstoupit.</w:t>
      </w:r>
    </w:p>
    <w:p w14:paraId="1DEF0E2B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76FF3879" w14:textId="77777777" w:rsidR="00B106A0" w:rsidRDefault="00263F2F">
      <w:pPr>
        <w:pStyle w:val="Nadpis2"/>
        <w:numPr>
          <w:ilvl w:val="0"/>
          <w:numId w:val="8"/>
        </w:numPr>
        <w:tabs>
          <w:tab w:val="left" w:pos="4944"/>
        </w:tabs>
        <w:spacing w:before="84"/>
        <w:ind w:left="4944"/>
        <w:jc w:val="both"/>
      </w:pPr>
      <w:r>
        <w:rPr>
          <w:color w:val="696969"/>
          <w:spacing w:val="-2"/>
        </w:rPr>
        <w:t>Záruka</w:t>
      </w:r>
    </w:p>
    <w:p w14:paraId="3826644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71" w:line="312" w:lineRule="auto"/>
        <w:ind w:right="116" w:hanging="738"/>
        <w:jc w:val="both"/>
      </w:pPr>
      <w:r>
        <w:rPr>
          <w:color w:val="696969"/>
        </w:rPr>
        <w:t>Dodavatel zaručuje, že nezbytný podpůrný HW dodaný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souladu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čl. 1. odst. 1.1. písm. b) Smlouvy je plně funkční. Dodavatel se zavazuje, že veškeré komponent</w:t>
      </w:r>
      <w:r>
        <w:rPr>
          <w:color w:val="696969"/>
        </w:rPr>
        <w:t>y HW dodané na základě této Smlouvy budou:</w:t>
      </w:r>
    </w:p>
    <w:p w14:paraId="33E1EE68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ind w:hanging="397"/>
        <w:jc w:val="both"/>
      </w:pPr>
      <w:r>
        <w:rPr>
          <w:color w:val="696969"/>
        </w:rPr>
        <w:t>nové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nepoužité;</w:t>
      </w:r>
    </w:p>
    <w:p w14:paraId="7D83D3DC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before="196" w:line="312" w:lineRule="auto"/>
        <w:ind w:left="1361" w:right="118" w:hanging="397"/>
        <w:jc w:val="both"/>
      </w:pPr>
      <w:r>
        <w:rPr>
          <w:color w:val="696969"/>
        </w:rPr>
        <w:t>určené pro prodej a použitelné v České republice. Zejména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 souvislosti Dodavatel zaručuje Objednateli, že HW získal veškerá nezbytná osvědčení pro užití v České republice, pokud je takové osvědčení dle právního řádu České republiky vyžadováno. Dodavatel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předá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kopie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osvědčení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při podpisu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Akc</w:t>
      </w:r>
      <w:r>
        <w:rPr>
          <w:color w:val="696969"/>
        </w:rPr>
        <w:t>eptačního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protokolu;</w:t>
      </w:r>
    </w:p>
    <w:p w14:paraId="45639515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2"/>
        </w:tabs>
        <w:ind w:left="1361" w:hanging="397"/>
        <w:jc w:val="both"/>
      </w:pPr>
      <w:r>
        <w:rPr>
          <w:color w:val="696969"/>
        </w:rPr>
        <w:t>mít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parametry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provedení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stanovené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Smlouvě;</w:t>
      </w:r>
    </w:p>
    <w:p w14:paraId="185B31B4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2"/>
        </w:tabs>
        <w:spacing w:before="196"/>
        <w:ind w:left="1361" w:hanging="397"/>
      </w:pPr>
      <w:r>
        <w:rPr>
          <w:color w:val="696969"/>
        </w:rPr>
        <w:t>bez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materiálových,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konstrukčních,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výrobních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vzhledových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jiných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4"/>
        </w:rPr>
        <w:t>vad;</w:t>
      </w:r>
    </w:p>
    <w:p w14:paraId="7D8E8F84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2"/>
        </w:tabs>
        <w:spacing w:before="195" w:line="312" w:lineRule="auto"/>
        <w:ind w:left="1361" w:right="114"/>
        <w:jc w:val="both"/>
      </w:pPr>
      <w:r>
        <w:rPr>
          <w:color w:val="696969"/>
        </w:rPr>
        <w:t>bez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právních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vad.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zaručuje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Objednateli,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ohledně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SW není veden žádný soudní spor, jsou uhrazeny všechny daně a poplatky týkající se HW a SW,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výrobcem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SW,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uhradil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kupní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cenu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HW a SW dle Smlouvy, na základě které tyto nabyl;</w:t>
      </w:r>
    </w:p>
    <w:p w14:paraId="6124C5F2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2"/>
        </w:tabs>
        <w:spacing w:line="312" w:lineRule="auto"/>
        <w:ind w:left="1361" w:right="119"/>
        <w:jc w:val="both"/>
      </w:pPr>
      <w:r>
        <w:rPr>
          <w:color w:val="696969"/>
        </w:rPr>
        <w:t>bezpečné, zejména, že HW neobsahuje radioaktivní materiály a jiné nebezpečné látky a věci, které se mohou stát nebezpečným odpadem ve smyslu zákona o odpadech;</w:t>
      </w:r>
    </w:p>
    <w:p w14:paraId="5ACAACA7" w14:textId="77777777" w:rsidR="00B106A0" w:rsidRDefault="00263F2F">
      <w:pPr>
        <w:pStyle w:val="Odstavecseseznamem"/>
        <w:numPr>
          <w:ilvl w:val="2"/>
          <w:numId w:val="8"/>
        </w:numPr>
        <w:tabs>
          <w:tab w:val="left" w:pos="1361"/>
        </w:tabs>
        <w:spacing w:line="312" w:lineRule="auto"/>
        <w:ind w:right="117"/>
        <w:jc w:val="both"/>
      </w:pPr>
      <w:r>
        <w:rPr>
          <w:color w:val="696969"/>
        </w:rPr>
        <w:t>splňovat veškeré nároky a požadavky českého pr</w:t>
      </w:r>
      <w:r>
        <w:rPr>
          <w:color w:val="696969"/>
        </w:rPr>
        <w:t>ávního řádu, zejména zákona o odpadech a zákona o obalech.</w:t>
      </w:r>
    </w:p>
    <w:p w14:paraId="2C4E776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ind w:hanging="738"/>
        <w:jc w:val="both"/>
      </w:pPr>
      <w:r>
        <w:rPr>
          <w:color w:val="696969"/>
        </w:rPr>
        <w:t>Vady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budou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Dodavateli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oznámeny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(doporučeným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dopisem/e-mailem)</w:t>
      </w:r>
      <w:r>
        <w:rPr>
          <w:color w:val="696969"/>
          <w:spacing w:val="9"/>
        </w:rPr>
        <w:t xml:space="preserve"> </w:t>
      </w:r>
      <w:r>
        <w:rPr>
          <w:color w:val="696969"/>
          <w:spacing w:val="-2"/>
        </w:rPr>
        <w:t>Objednatelem</w:t>
      </w:r>
    </w:p>
    <w:p w14:paraId="5947AA78" w14:textId="77777777" w:rsidR="00B106A0" w:rsidRDefault="00263F2F">
      <w:pPr>
        <w:pStyle w:val="Zkladntext"/>
        <w:spacing w:before="78"/>
        <w:jc w:val="both"/>
      </w:pP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adresu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uvedenou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záhlaví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kontaktní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údaje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12.1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Smlouvy.</w:t>
      </w:r>
    </w:p>
    <w:p w14:paraId="2D63A7B2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6" w:line="312" w:lineRule="auto"/>
        <w:ind w:right="117"/>
        <w:jc w:val="both"/>
      </w:pPr>
      <w:r>
        <w:rPr>
          <w:color w:val="696969"/>
        </w:rPr>
        <w:t>Dodavatel se zavazuje poskytovat Objednateli Záruku za jakost po celou dobu poskytování Služby podpory I a Služby podpory II, a to v rozsahu definovaném pro tyto služby.</w:t>
      </w:r>
    </w:p>
    <w:p w14:paraId="632512EE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99" w:line="312" w:lineRule="auto"/>
        <w:ind w:right="119"/>
        <w:jc w:val="both"/>
      </w:pPr>
      <w:r>
        <w:rPr>
          <w:color w:val="696969"/>
        </w:rPr>
        <w:t>Záruční doba neběží po dobu, po kterou Objednatel nemůže užívat Předmět plnění pro jeh</w:t>
      </w:r>
      <w:r>
        <w:rPr>
          <w:color w:val="696969"/>
        </w:rPr>
        <w:t>o vady, za které odpovídá Dodavatel.</w:t>
      </w:r>
    </w:p>
    <w:p w14:paraId="2054284D" w14:textId="77777777" w:rsidR="00B106A0" w:rsidRDefault="00B106A0">
      <w:pPr>
        <w:pStyle w:val="Zkladntext"/>
        <w:ind w:left="0"/>
        <w:rPr>
          <w:sz w:val="24"/>
        </w:rPr>
      </w:pPr>
    </w:p>
    <w:p w14:paraId="579AE4C4" w14:textId="77777777" w:rsidR="00B106A0" w:rsidRDefault="00B106A0">
      <w:pPr>
        <w:pStyle w:val="Zkladntext"/>
        <w:spacing w:before="5"/>
        <w:ind w:left="0"/>
        <w:rPr>
          <w:sz w:val="25"/>
        </w:rPr>
      </w:pPr>
    </w:p>
    <w:p w14:paraId="6C472863" w14:textId="77777777" w:rsidR="00B106A0" w:rsidRDefault="00263F2F">
      <w:pPr>
        <w:pStyle w:val="Nadpis2"/>
        <w:numPr>
          <w:ilvl w:val="0"/>
          <w:numId w:val="8"/>
        </w:numPr>
        <w:tabs>
          <w:tab w:val="left" w:pos="3555"/>
        </w:tabs>
        <w:ind w:left="3554" w:hanging="455"/>
        <w:jc w:val="left"/>
      </w:pPr>
      <w:r>
        <w:rPr>
          <w:color w:val="696969"/>
        </w:rPr>
        <w:t>Kontaktní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4"/>
        </w:rPr>
        <w:t>stran</w:t>
      </w:r>
    </w:p>
    <w:p w14:paraId="00E5617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49"/>
          <w:tab w:val="left" w:pos="850"/>
        </w:tabs>
        <w:spacing w:before="72"/>
        <w:ind w:hanging="738"/>
      </w:pPr>
      <w:r>
        <w:rPr>
          <w:color w:val="696969"/>
        </w:rPr>
        <w:t>Nahlášení</w:t>
      </w:r>
      <w:r>
        <w:rPr>
          <w:color w:val="696969"/>
          <w:spacing w:val="50"/>
        </w:rPr>
        <w:t xml:space="preserve"> </w:t>
      </w:r>
      <w:r>
        <w:rPr>
          <w:color w:val="696969"/>
        </w:rPr>
        <w:t>incidentů/</w:t>
      </w:r>
      <w:r>
        <w:rPr>
          <w:color w:val="696969"/>
          <w:spacing w:val="47"/>
        </w:rPr>
        <w:t xml:space="preserve"> </w:t>
      </w:r>
      <w:r>
        <w:rPr>
          <w:color w:val="696969"/>
        </w:rPr>
        <w:t>poruch</w:t>
      </w:r>
      <w:r>
        <w:rPr>
          <w:color w:val="696969"/>
          <w:spacing w:val="4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rámci</w:t>
      </w:r>
      <w:r>
        <w:rPr>
          <w:color w:val="696969"/>
          <w:spacing w:val="47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47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46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5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6"/>
        </w:rPr>
        <w:t xml:space="preserve"> </w:t>
      </w:r>
      <w:r>
        <w:rPr>
          <w:color w:val="696969"/>
        </w:rPr>
        <w:t>II</w:t>
      </w:r>
      <w:r>
        <w:rPr>
          <w:color w:val="696969"/>
          <w:spacing w:val="50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47"/>
        </w:rPr>
        <w:t xml:space="preserve"> </w:t>
      </w:r>
      <w:r>
        <w:rPr>
          <w:color w:val="696969"/>
        </w:rPr>
        <w:t>probíhat</w:t>
      </w:r>
      <w:r>
        <w:rPr>
          <w:color w:val="696969"/>
          <w:spacing w:val="47"/>
        </w:rPr>
        <w:t xml:space="preserve"> </w:t>
      </w:r>
      <w:r>
        <w:rPr>
          <w:color w:val="696969"/>
        </w:rPr>
        <w:t>mezi</w:t>
      </w:r>
      <w:r>
        <w:rPr>
          <w:color w:val="696969"/>
          <w:spacing w:val="48"/>
        </w:rPr>
        <w:t xml:space="preserve"> </w:t>
      </w:r>
      <w:r>
        <w:rPr>
          <w:color w:val="696969"/>
          <w:spacing w:val="-2"/>
        </w:rPr>
        <w:t>helpdesky</w:t>
      </w:r>
    </w:p>
    <w:p w14:paraId="7AD8E3AD" w14:textId="77777777" w:rsidR="00B106A0" w:rsidRDefault="00263F2F">
      <w:pPr>
        <w:pStyle w:val="Zkladntext"/>
        <w:tabs>
          <w:tab w:val="left" w:pos="2945"/>
        </w:tabs>
        <w:spacing w:before="76" w:line="424" w:lineRule="auto"/>
        <w:ind w:right="2794"/>
      </w:pPr>
      <w:r>
        <w:rPr>
          <w:color w:val="696969"/>
        </w:rPr>
        <w:t>Objednatele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Dodavatele;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účelem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uvedeny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kontakty: Za Objednatele:</w:t>
      </w:r>
      <w:r>
        <w:rPr>
          <w:color w:val="696969"/>
        </w:rPr>
        <w:tab/>
        <w:t>Help Desk Objednatele</w:t>
      </w:r>
    </w:p>
    <w:p w14:paraId="2D0EE8CB" w14:textId="13E6BD32" w:rsidR="00B106A0" w:rsidRDefault="00263F2F">
      <w:pPr>
        <w:pStyle w:val="Zkladntext"/>
        <w:spacing w:before="196"/>
        <w:ind w:left="2945"/>
      </w:pPr>
      <w:r>
        <w:rPr>
          <w:color w:val="696969"/>
        </w:rPr>
        <w:t>xxxd</w:t>
      </w:r>
    </w:p>
    <w:p w14:paraId="30057D67" w14:textId="77777777" w:rsidR="00B106A0" w:rsidRDefault="00B106A0">
      <w:pPr>
        <w:pStyle w:val="Zkladntext"/>
        <w:ind w:left="0"/>
        <w:rPr>
          <w:sz w:val="27"/>
        </w:rPr>
      </w:pPr>
    </w:p>
    <w:p w14:paraId="0F2483BC" w14:textId="1AE52B7B" w:rsidR="00B106A0" w:rsidRDefault="00263F2F" w:rsidP="00263F2F">
      <w:pPr>
        <w:pStyle w:val="Zkladntext"/>
        <w:tabs>
          <w:tab w:val="left" w:pos="2944"/>
        </w:tabs>
        <w:spacing w:before="94"/>
        <w:ind w:left="820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Dodavatele:</w:t>
      </w:r>
      <w:r>
        <w:rPr>
          <w:color w:val="696969"/>
        </w:rPr>
        <w:tab/>
        <w:t>xxx</w:t>
      </w:r>
    </w:p>
    <w:p w14:paraId="06DE8876" w14:textId="77777777" w:rsidR="00B106A0" w:rsidRDefault="00B106A0">
      <w:pPr>
        <w:sectPr w:rsidR="00B106A0">
          <w:pgSz w:w="11910" w:h="16840"/>
          <w:pgMar w:top="1900" w:right="720" w:bottom="1080" w:left="1020" w:header="680" w:footer="892" w:gutter="0"/>
          <w:cols w:space="708"/>
        </w:sectPr>
      </w:pPr>
    </w:p>
    <w:p w14:paraId="2225BD15" w14:textId="77777777" w:rsidR="00B106A0" w:rsidRDefault="00B106A0">
      <w:pPr>
        <w:pStyle w:val="Zkladntext"/>
        <w:spacing w:before="1"/>
        <w:ind w:left="0"/>
        <w:rPr>
          <w:sz w:val="19"/>
        </w:rPr>
      </w:pPr>
    </w:p>
    <w:p w14:paraId="1CD39A89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49"/>
          <w:tab w:val="left" w:pos="850"/>
        </w:tabs>
        <w:spacing w:before="94"/>
        <w:ind w:hanging="738"/>
      </w:pPr>
      <w:r>
        <w:rPr>
          <w:color w:val="696969"/>
        </w:rPr>
        <w:t>Kontaktními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osobami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věcech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technických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jsou:</w:t>
      </w:r>
    </w:p>
    <w:p w14:paraId="5763004E" w14:textId="6F192AAC" w:rsidR="00B106A0" w:rsidRDefault="00263F2F" w:rsidP="00263F2F">
      <w:pPr>
        <w:pStyle w:val="Zkladntext"/>
        <w:tabs>
          <w:tab w:val="left" w:pos="2944"/>
        </w:tabs>
        <w:spacing w:before="196"/>
        <w:ind w:left="820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Objednatele:</w:t>
      </w:r>
      <w:r>
        <w:rPr>
          <w:color w:val="696969"/>
        </w:rPr>
        <w:tab/>
        <w:t>xxx</w:t>
      </w:r>
    </w:p>
    <w:p w14:paraId="0C0F85E8" w14:textId="77777777" w:rsidR="00B106A0" w:rsidRDefault="00B106A0">
      <w:pPr>
        <w:pStyle w:val="Zkladntext"/>
        <w:ind w:left="0"/>
        <w:rPr>
          <w:sz w:val="27"/>
        </w:rPr>
      </w:pPr>
    </w:p>
    <w:p w14:paraId="79873AEB" w14:textId="2A5EA4DE" w:rsidR="00B106A0" w:rsidRDefault="00263F2F" w:rsidP="00263F2F">
      <w:pPr>
        <w:pStyle w:val="Zkladntext"/>
        <w:tabs>
          <w:tab w:val="left" w:pos="2944"/>
        </w:tabs>
        <w:spacing w:before="94"/>
        <w:ind w:left="820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Dodavatele:</w:t>
      </w:r>
      <w:r>
        <w:rPr>
          <w:color w:val="696969"/>
        </w:rPr>
        <w:tab/>
        <w:t>xxx</w:t>
      </w:r>
    </w:p>
    <w:p w14:paraId="53EC4467" w14:textId="77777777" w:rsidR="00B106A0" w:rsidRDefault="00B106A0">
      <w:pPr>
        <w:pStyle w:val="Zkladntext"/>
        <w:spacing w:before="9"/>
        <w:ind w:left="0"/>
        <w:rPr>
          <w:sz w:val="15"/>
        </w:rPr>
      </w:pPr>
    </w:p>
    <w:p w14:paraId="2A09072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94" w:line="312" w:lineRule="auto"/>
        <w:ind w:right="115" w:hanging="738"/>
        <w:jc w:val="both"/>
      </w:pPr>
      <w:r>
        <w:rPr>
          <w:color w:val="696969"/>
        </w:rPr>
        <w:t xml:space="preserve">Kontaktní osoby Smluvních stran ve věcech technických jsou </w:t>
      </w:r>
      <w:r>
        <w:rPr>
          <w:color w:val="696969"/>
        </w:rPr>
        <w:t>oprávněny stvrdit poskytnutí Služby instalace dle této Smlouvy podpisem Akceptačního protokolu.</w:t>
      </w:r>
    </w:p>
    <w:p w14:paraId="37640D94" w14:textId="77777777" w:rsidR="00B106A0" w:rsidRDefault="00B106A0">
      <w:pPr>
        <w:pStyle w:val="Zkladntext"/>
        <w:ind w:left="0"/>
        <w:rPr>
          <w:sz w:val="24"/>
        </w:rPr>
      </w:pPr>
    </w:p>
    <w:p w14:paraId="1469B944" w14:textId="77777777" w:rsidR="00B106A0" w:rsidRDefault="00263F2F">
      <w:pPr>
        <w:pStyle w:val="Nadpis2"/>
        <w:numPr>
          <w:ilvl w:val="0"/>
          <w:numId w:val="8"/>
        </w:numPr>
        <w:tabs>
          <w:tab w:val="left" w:pos="4150"/>
        </w:tabs>
        <w:spacing w:before="175"/>
        <w:ind w:left="4149"/>
        <w:jc w:val="both"/>
      </w:pPr>
      <w:r>
        <w:rPr>
          <w:color w:val="696969"/>
        </w:rPr>
        <w:t>Závěrečná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ustanovení</w:t>
      </w:r>
    </w:p>
    <w:p w14:paraId="36F518A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70" w:line="312" w:lineRule="auto"/>
        <w:ind w:right="117"/>
        <w:jc w:val="both"/>
      </w:pPr>
      <w:r>
        <w:rPr>
          <w:color w:val="696969"/>
        </w:rPr>
        <w:t>Tato Smlouva se řídí právním řádem České republiky, zejména příslušnými ustanoveními občanského zákoníku.</w:t>
      </w:r>
    </w:p>
    <w:p w14:paraId="73BFAC49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19" w:line="312" w:lineRule="auto"/>
        <w:ind w:right="119"/>
        <w:jc w:val="both"/>
      </w:pPr>
      <w:r>
        <w:rPr>
          <w:color w:val="696969"/>
        </w:rPr>
        <w:t>Smluvní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ust.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1794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občanského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zákoníku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ujednaly,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Dodavatel výslovně vzdává jeho práva ve smyslu ust. § 1793 občanského zákoníku a souhlasí s cenou tak, jak byla Smluvními stranami sjednána výše v této Smlouvě.</w:t>
      </w:r>
    </w:p>
    <w:p w14:paraId="1B4162C2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23" w:line="312" w:lineRule="auto"/>
        <w:ind w:right="119"/>
        <w:jc w:val="both"/>
      </w:pPr>
      <w:r>
        <w:rPr>
          <w:color w:val="696969"/>
        </w:rPr>
        <w:t>Dodavatel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prohlašuje,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mu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byly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sděleny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veškeré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skutkové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právní </w:t>
      </w:r>
      <w:r>
        <w:rPr>
          <w:color w:val="696969"/>
        </w:rPr>
        <w:t>okolnosti související s uzavřením této smlouvy a že Dodavatel je v tomto ohledu přesvědčen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schopnosti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uzavřít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smlouvu,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má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zájem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uzavřít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schopen plnit veškeré závazky z této smlouvy plynoucí.</w:t>
      </w:r>
    </w:p>
    <w:p w14:paraId="3676783B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before="119" w:line="312" w:lineRule="auto"/>
        <w:ind w:right="119"/>
        <w:jc w:val="both"/>
      </w:pPr>
      <w:r>
        <w:rPr>
          <w:color w:val="696969"/>
        </w:rPr>
        <w:t>Smluvní strany se dohodly, že místně příslušným soudem pro řešení případných sporů bude soud příslušný dle místa sídla Objednatele.</w:t>
      </w:r>
    </w:p>
    <w:p w14:paraId="79EF3B68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left="848" w:right="115"/>
        <w:jc w:val="both"/>
      </w:pPr>
      <w:r>
        <w:rPr>
          <w:color w:val="696969"/>
        </w:rPr>
        <w:t>Tato Smlouva může být měněna pouze vzestupně očíslovanými písemnými d</w:t>
      </w:r>
      <w:r>
        <w:rPr>
          <w:color w:val="696969"/>
        </w:rPr>
        <w:t>odatky ke Smlouvě podepsanými oběma Smluvními stranami. Za změnu podléhající povinnosti uzavřít dodatek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 nepovažují skutečnosti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jako změna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sídla, právní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formy,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změna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bankovního spojení oznámené v souladu s požadavky ustanovení čl. 5 odst. 5.9 Smlouvy.</w:t>
      </w:r>
    </w:p>
    <w:p w14:paraId="69C70C06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49"/>
        </w:tabs>
        <w:spacing w:before="199" w:line="312" w:lineRule="auto"/>
        <w:ind w:left="848" w:right="118"/>
        <w:jc w:val="both"/>
      </w:pPr>
      <w:r>
        <w:rPr>
          <w:color w:val="696969"/>
        </w:rPr>
        <w:t>Dn</w:t>
      </w:r>
      <w:r>
        <w:rPr>
          <w:color w:val="696969"/>
        </w:rPr>
        <w:t>em doručení písemností odeslaných na základě této Smlouvy nebo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souvislosti 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touto Smlouvou,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prokázán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jiný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doručení,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rozumí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poslední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lhůty,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byla písemnost pro adresáta uložena u provozovatele poštovních služeb, a to i tehdy, jestliže se adresát o jejím uložení nedověděl. Smluvní strany tímto výslovně vylučují ust. § 573 občanského zákoníku.</w:t>
      </w:r>
    </w:p>
    <w:p w14:paraId="14253D24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49"/>
        </w:tabs>
        <w:spacing w:line="312" w:lineRule="auto"/>
        <w:ind w:left="848" w:right="120"/>
        <w:jc w:val="both"/>
      </w:pPr>
      <w:r>
        <w:rPr>
          <w:color w:val="696969"/>
        </w:rPr>
        <w:t>Pokud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kterékoli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čás</w:t>
      </w:r>
      <w:r>
        <w:rPr>
          <w:color w:val="696969"/>
        </w:rPr>
        <w:t>t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stane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neplatným či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nevynutitelným,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nebude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mít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tato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neplatnost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nevynutitelnost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vliv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platnost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vynutitelnost ostatních ustanovení této Smlouvy nebo jejích částí, pokud nevyplývá přímo z obsahu této Smlouvy,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toto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část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nelze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oddělit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dalšího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obsahu.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takovém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případě</w:t>
      </w:r>
    </w:p>
    <w:p w14:paraId="73A74453" w14:textId="77777777" w:rsidR="00B106A0" w:rsidRDefault="00B106A0">
      <w:pPr>
        <w:spacing w:line="312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72F51178" w14:textId="77777777" w:rsidR="00B106A0" w:rsidRDefault="00263F2F">
      <w:pPr>
        <w:pStyle w:val="Zkladntext"/>
        <w:spacing w:before="83" w:line="312" w:lineRule="auto"/>
        <w:ind w:right="120"/>
        <w:jc w:val="both"/>
      </w:pPr>
      <w:r>
        <w:rPr>
          <w:color w:val="696969"/>
        </w:rPr>
        <w:t>se obě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zavazují neúčinné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 neplatné ustanovení nahradit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novým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ustanovením, které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účelem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významem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co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nejbližší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jež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má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nahrazeno.</w:t>
      </w:r>
    </w:p>
    <w:p w14:paraId="3EAC2965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8"/>
        <w:jc w:val="both"/>
      </w:pPr>
      <w:r>
        <w:rPr>
          <w:color w:val="696969"/>
        </w:rPr>
        <w:t>Tato Smlouva je vyhotovena elektronicky a podepsaná zaručeným elektronickým podpisem odpovědnými zástupci obou Smluvních stran.</w:t>
      </w:r>
    </w:p>
    <w:p w14:paraId="6DBCEAD2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spacing w:line="312" w:lineRule="auto"/>
        <w:ind w:right="119"/>
        <w:jc w:val="both"/>
      </w:pPr>
      <w:r>
        <w:rPr>
          <w:color w:val="696969"/>
        </w:rPr>
        <w:t>Smluvní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tato Smlouva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vyjadřuje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jejich úplné a výlučné vzájemné ujednání týkající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daného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</w:t>
      </w:r>
      <w:r>
        <w:rPr>
          <w:color w:val="696969"/>
        </w:rPr>
        <w:t>mlouvy.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přečtení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prohlašují, že byla uzavřena po vzájemném projednání, určitě a srozumitelně, na základě jejich pravé, vážně míněné a svobodné vůle. Na důkaz uvedených skutečností připojují podpisy svých oprávněných osob či z</w:t>
      </w:r>
      <w:r>
        <w:rPr>
          <w:color w:val="696969"/>
        </w:rPr>
        <w:t>ástupců.</w:t>
      </w:r>
    </w:p>
    <w:p w14:paraId="0389600C" w14:textId="77777777" w:rsidR="00B106A0" w:rsidRDefault="00263F2F">
      <w:pPr>
        <w:pStyle w:val="Odstavecseseznamem"/>
        <w:numPr>
          <w:ilvl w:val="1"/>
          <w:numId w:val="8"/>
        </w:numPr>
        <w:tabs>
          <w:tab w:val="left" w:pos="850"/>
        </w:tabs>
        <w:ind w:hanging="738"/>
        <w:jc w:val="both"/>
      </w:pPr>
      <w:r>
        <w:rPr>
          <w:color w:val="696969"/>
        </w:rPr>
        <w:t>Nedílnou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součástí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přílohy:</w:t>
      </w:r>
    </w:p>
    <w:p w14:paraId="4836533F" w14:textId="77777777" w:rsidR="00B106A0" w:rsidRDefault="00263F2F">
      <w:pPr>
        <w:pStyle w:val="Odstavecseseznamem"/>
        <w:numPr>
          <w:ilvl w:val="0"/>
          <w:numId w:val="5"/>
        </w:numPr>
        <w:tabs>
          <w:tab w:val="left" w:pos="1389"/>
          <w:tab w:val="left" w:pos="1390"/>
        </w:tabs>
        <w:spacing w:before="195"/>
        <w:jc w:val="left"/>
      </w:pPr>
      <w:r>
        <w:rPr>
          <w:color w:val="696969"/>
        </w:rPr>
        <w:t>Příloha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1: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Technická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specifikace</w:t>
      </w:r>
    </w:p>
    <w:p w14:paraId="67247C24" w14:textId="77777777" w:rsidR="00B106A0" w:rsidRDefault="00263F2F">
      <w:pPr>
        <w:pStyle w:val="Odstavecseseznamem"/>
        <w:numPr>
          <w:ilvl w:val="0"/>
          <w:numId w:val="5"/>
        </w:numPr>
        <w:tabs>
          <w:tab w:val="left" w:pos="1390"/>
          <w:tab w:val="left" w:pos="1391"/>
        </w:tabs>
        <w:spacing w:before="196"/>
        <w:ind w:left="1390" w:hanging="362"/>
        <w:jc w:val="left"/>
      </w:pPr>
      <w:r>
        <w:rPr>
          <w:color w:val="696969"/>
        </w:rPr>
        <w:t>Příloha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2: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podpory</w:t>
      </w:r>
    </w:p>
    <w:p w14:paraId="7DBB4C43" w14:textId="77777777" w:rsidR="00B106A0" w:rsidRDefault="00263F2F">
      <w:pPr>
        <w:pStyle w:val="Odstavecseseznamem"/>
        <w:numPr>
          <w:ilvl w:val="0"/>
          <w:numId w:val="5"/>
        </w:numPr>
        <w:tabs>
          <w:tab w:val="left" w:pos="1390"/>
          <w:tab w:val="left" w:pos="1391"/>
        </w:tabs>
        <w:spacing w:before="194"/>
        <w:ind w:left="1390" w:hanging="362"/>
        <w:jc w:val="left"/>
      </w:pPr>
      <w:r>
        <w:rPr>
          <w:color w:val="696969"/>
        </w:rPr>
        <w:t>Příloha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3: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Cenová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specifikace</w:t>
      </w:r>
    </w:p>
    <w:p w14:paraId="1569A8B8" w14:textId="702D1ED3" w:rsidR="00B106A0" w:rsidRDefault="00263F2F">
      <w:pPr>
        <w:pStyle w:val="Odstavecseseznamem"/>
        <w:numPr>
          <w:ilvl w:val="0"/>
          <w:numId w:val="5"/>
        </w:numPr>
        <w:tabs>
          <w:tab w:val="left" w:pos="1390"/>
          <w:tab w:val="left" w:pos="1391"/>
        </w:tabs>
        <w:spacing w:before="194"/>
        <w:ind w:left="1390" w:hanging="362"/>
        <w:jc w:val="left"/>
      </w:pPr>
      <w:r>
        <w:rPr>
          <w:color w:val="696969"/>
        </w:rPr>
        <w:t>Příloha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4: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Akceptační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kritéria</w:t>
      </w:r>
    </w:p>
    <w:p w14:paraId="117A506C" w14:textId="77777777" w:rsidR="00B106A0" w:rsidRDefault="00B106A0">
      <w:pPr>
        <w:pStyle w:val="Zkladntext"/>
        <w:ind w:left="0"/>
        <w:rPr>
          <w:sz w:val="20"/>
        </w:rPr>
      </w:pPr>
    </w:p>
    <w:p w14:paraId="1C6BEDD8" w14:textId="77777777" w:rsidR="00B106A0" w:rsidRDefault="00B106A0">
      <w:pPr>
        <w:pStyle w:val="Zkladntext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772"/>
        <w:gridCol w:w="3772"/>
      </w:tblGrid>
      <w:tr w:rsidR="00B106A0" w14:paraId="7788CBF9" w14:textId="77777777">
        <w:trPr>
          <w:trHeight w:val="246"/>
        </w:trPr>
        <w:tc>
          <w:tcPr>
            <w:tcW w:w="3772" w:type="dxa"/>
          </w:tcPr>
          <w:p w14:paraId="73902A31" w14:textId="77777777" w:rsidR="00B106A0" w:rsidRDefault="00263F2F">
            <w:pPr>
              <w:pStyle w:val="TableParagraph"/>
              <w:spacing w:line="227" w:lineRule="exact"/>
              <w:ind w:left="50"/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dne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>(dle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 xml:space="preserve">el. </w:t>
            </w:r>
            <w:r>
              <w:rPr>
                <w:color w:val="626366"/>
                <w:spacing w:val="-2"/>
              </w:rPr>
              <w:t>podpisu)</w:t>
            </w:r>
          </w:p>
        </w:tc>
        <w:tc>
          <w:tcPr>
            <w:tcW w:w="3772" w:type="dxa"/>
          </w:tcPr>
          <w:p w14:paraId="7CAF98E0" w14:textId="77777777" w:rsidR="00B106A0" w:rsidRDefault="00263F2F">
            <w:pPr>
              <w:pStyle w:val="TableParagraph"/>
              <w:spacing w:line="227" w:lineRule="exact"/>
              <w:ind w:left="883"/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dne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>(dle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 xml:space="preserve">el. </w:t>
            </w:r>
            <w:r>
              <w:rPr>
                <w:color w:val="626366"/>
                <w:spacing w:val="-2"/>
              </w:rPr>
              <w:t>podpisu)</w:t>
            </w:r>
          </w:p>
        </w:tc>
      </w:tr>
    </w:tbl>
    <w:p w14:paraId="5606005F" w14:textId="77777777" w:rsidR="00B106A0" w:rsidRDefault="00B106A0">
      <w:pPr>
        <w:pStyle w:val="Zkladntext"/>
        <w:ind w:left="0"/>
        <w:rPr>
          <w:sz w:val="20"/>
        </w:rPr>
      </w:pPr>
    </w:p>
    <w:p w14:paraId="3F493286" w14:textId="461B8B1A" w:rsidR="00B106A0" w:rsidRDefault="00B106A0">
      <w:pPr>
        <w:pStyle w:val="Zkladntext"/>
        <w:ind w:left="0"/>
        <w:rPr>
          <w:sz w:val="20"/>
        </w:rPr>
      </w:pPr>
    </w:p>
    <w:p w14:paraId="76241BBD" w14:textId="77777777" w:rsidR="00B106A0" w:rsidRDefault="00B106A0">
      <w:pPr>
        <w:rPr>
          <w:sz w:val="20"/>
        </w:rPr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6249126D" w14:textId="0F0FF7E4" w:rsidR="00B106A0" w:rsidRDefault="00263F2F" w:rsidP="00263F2F">
      <w:pPr>
        <w:spacing w:before="279" w:line="249" w:lineRule="auto"/>
        <w:rPr>
          <w:rFonts w:ascii="Gill Sans MT" w:hAnsi="Gill Sans MT"/>
          <w:sz w:val="41"/>
        </w:rPr>
      </w:pPr>
      <w:r>
        <w:pict w14:anchorId="5BACCC35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4" type="#_x0000_t202" style="position:absolute;margin-left:60.25pt;margin-top:58.5pt;width:444.35pt;height:104.8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  <w:gridCol w:w="324"/>
                    <w:gridCol w:w="4281"/>
                  </w:tblGrid>
                  <w:tr w:rsidR="00B106A0" w14:paraId="32EB78B4" w14:textId="77777777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616265"/>
                        </w:tcBorders>
                      </w:tcPr>
                      <w:p w14:paraId="65C4E88D" w14:textId="77777777" w:rsidR="00B106A0" w:rsidRDefault="00B106A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4E1A6108" w14:textId="77777777" w:rsidR="00B106A0" w:rsidRDefault="00B106A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bottom w:val="single" w:sz="6" w:space="0" w:color="616265"/>
                        </w:tcBorders>
                      </w:tcPr>
                      <w:p w14:paraId="65095AC1" w14:textId="77777777" w:rsidR="00B106A0" w:rsidRDefault="00B106A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106A0" w14:paraId="0A9CD298" w14:textId="77777777">
                    <w:trPr>
                      <w:trHeight w:val="428"/>
                    </w:trPr>
                    <w:tc>
                      <w:tcPr>
                        <w:tcW w:w="4281" w:type="dxa"/>
                        <w:tcBorders>
                          <w:top w:val="single" w:sz="6" w:space="0" w:color="616265"/>
                        </w:tcBorders>
                      </w:tcPr>
                      <w:p w14:paraId="0E825C06" w14:textId="6338211B" w:rsidR="00B106A0" w:rsidRDefault="00263F2F">
                        <w:pPr>
                          <w:pStyle w:val="TableParagraph"/>
                          <w:spacing w:before="63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3A11025C" w14:textId="77777777" w:rsidR="00B106A0" w:rsidRDefault="00B106A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top w:val="single" w:sz="6" w:space="0" w:color="616265"/>
                        </w:tcBorders>
                      </w:tcPr>
                      <w:p w14:paraId="39945565" w14:textId="15BBA9AF" w:rsidR="00B106A0" w:rsidRDefault="00263F2F">
                        <w:pPr>
                          <w:pStyle w:val="TableParagraph"/>
                          <w:spacing w:before="61"/>
                        </w:pPr>
                        <w:r>
                          <w:rPr>
                            <w:color w:val="626366"/>
                          </w:rPr>
                          <w:t>xxx</w:t>
                        </w:r>
                      </w:p>
                    </w:tc>
                  </w:tr>
                  <w:tr w:rsidR="00B106A0" w14:paraId="6EF593F9" w14:textId="77777777">
                    <w:trPr>
                      <w:trHeight w:val="1414"/>
                    </w:trPr>
                    <w:tc>
                      <w:tcPr>
                        <w:tcW w:w="4281" w:type="dxa"/>
                      </w:tcPr>
                      <w:p w14:paraId="3D47CEF6" w14:textId="1558F3FB" w:rsidR="00B106A0" w:rsidRDefault="00263F2F">
                        <w:pPr>
                          <w:pStyle w:val="TableParagraph"/>
                          <w:spacing w:before="115" w:line="312" w:lineRule="auto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  <w:p w14:paraId="06DB809F" w14:textId="77777777" w:rsidR="00B106A0" w:rsidRDefault="00263F2F">
                        <w:pPr>
                          <w:pStyle w:val="TableParagraph"/>
                          <w:spacing w:line="328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Národní</w:t>
                        </w:r>
                        <w:r>
                          <w:rPr>
                            <w:b/>
                            <w:color w:val="626366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agentura</w:t>
                        </w:r>
                        <w:r>
                          <w:rPr>
                            <w:b/>
                            <w:color w:val="626366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pro</w:t>
                        </w:r>
                        <w:r>
                          <w:rPr>
                            <w:b/>
                            <w:color w:val="626366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komunikační</w:t>
                        </w:r>
                        <w:r>
                          <w:rPr>
                            <w:b/>
                            <w:color w:val="626366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 informační technologie, s. p.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2DE211A7" w14:textId="77777777" w:rsidR="00B106A0" w:rsidRDefault="00B106A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14:paraId="54CC0EDB" w14:textId="5947007E" w:rsidR="00B106A0" w:rsidRPr="00263F2F" w:rsidRDefault="00263F2F">
                        <w:pPr>
                          <w:pStyle w:val="TableParagraph"/>
                          <w:spacing w:before="115"/>
                        </w:pPr>
                        <w:r>
                          <w:rPr>
                            <w:color w:val="626366"/>
                            <w:spacing w:val="-2"/>
                          </w:rPr>
                          <w:t>xxx</w:t>
                        </w:r>
                      </w:p>
                      <w:p w14:paraId="3362C392" w14:textId="77777777" w:rsidR="00B106A0" w:rsidRPr="00263F2F" w:rsidRDefault="00263F2F">
                        <w:pPr>
                          <w:pStyle w:val="TableParagraph"/>
                          <w:spacing w:before="59"/>
                          <w:rPr>
                            <w:b/>
                          </w:rPr>
                        </w:pPr>
                        <w:r w:rsidRPr="00263F2F">
                          <w:rPr>
                            <w:b/>
                            <w:color w:val="626366"/>
                          </w:rPr>
                          <w:t>TresTech</w:t>
                        </w:r>
                        <w:r w:rsidRPr="00263F2F">
                          <w:rPr>
                            <w:b/>
                            <w:color w:val="626366"/>
                            <w:spacing w:val="-6"/>
                          </w:rPr>
                          <w:t xml:space="preserve"> </w:t>
                        </w:r>
                        <w:r w:rsidRPr="00263F2F">
                          <w:rPr>
                            <w:b/>
                            <w:color w:val="626366"/>
                            <w:spacing w:val="-2"/>
                          </w:rPr>
                          <w:t>s.r.o.</w:t>
                        </w:r>
                      </w:p>
                    </w:tc>
                  </w:tr>
                </w:tbl>
                <w:p w14:paraId="5E3AB2CA" w14:textId="77777777" w:rsidR="00B106A0" w:rsidRDefault="00B106A0">
                  <w:pPr>
                    <w:pStyle w:val="Zkladntext"/>
                    <w:ind w:left="0"/>
                  </w:pPr>
                </w:p>
              </w:txbxContent>
            </v:textbox>
            <w10:wrap anchorx="page"/>
          </v:shape>
        </w:pict>
      </w:r>
    </w:p>
    <w:p w14:paraId="2854C7AD" w14:textId="77777777" w:rsidR="00B106A0" w:rsidRDefault="00263F2F">
      <w:pPr>
        <w:spacing w:before="1"/>
        <w:rPr>
          <w:rFonts w:ascii="Gill Sans MT"/>
          <w:sz w:val="25"/>
        </w:rPr>
      </w:pPr>
      <w:r>
        <w:br w:type="column"/>
      </w:r>
    </w:p>
    <w:p w14:paraId="70146D09" w14:textId="5B1F3B94" w:rsidR="00B106A0" w:rsidRDefault="00B106A0">
      <w:pPr>
        <w:spacing w:line="229" w:lineRule="exact"/>
        <w:ind w:left="335"/>
        <w:rPr>
          <w:rFonts w:ascii="Gill Sans MT"/>
          <w:sz w:val="20"/>
        </w:rPr>
      </w:pPr>
    </w:p>
    <w:p w14:paraId="5AA7E150" w14:textId="77777777" w:rsidR="00B106A0" w:rsidRDefault="00263F2F">
      <w:pPr>
        <w:spacing w:before="8"/>
        <w:rPr>
          <w:rFonts w:ascii="Gill Sans MT"/>
          <w:sz w:val="30"/>
        </w:rPr>
      </w:pPr>
      <w:r>
        <w:br w:type="column"/>
      </w:r>
    </w:p>
    <w:p w14:paraId="220549A9" w14:textId="77777777" w:rsidR="00B106A0" w:rsidRDefault="00B106A0">
      <w:pPr>
        <w:spacing w:line="249" w:lineRule="auto"/>
        <w:rPr>
          <w:sz w:val="20"/>
        </w:rPr>
        <w:sectPr w:rsidR="00B106A0">
          <w:type w:val="continuous"/>
          <w:pgSz w:w="11910" w:h="16840"/>
          <w:pgMar w:top="1900" w:right="720" w:bottom="1080" w:left="1020" w:header="680" w:footer="892" w:gutter="0"/>
          <w:cols w:num="3" w:space="708" w:equalWidth="0">
            <w:col w:w="1716" w:space="201"/>
            <w:col w:w="1983" w:space="905"/>
            <w:col w:w="5365"/>
          </w:cols>
        </w:sectPr>
      </w:pPr>
    </w:p>
    <w:p w14:paraId="3FE79576" w14:textId="77777777" w:rsidR="00B106A0" w:rsidRDefault="00B106A0">
      <w:pPr>
        <w:pStyle w:val="Zkladntext"/>
        <w:ind w:left="0"/>
        <w:rPr>
          <w:sz w:val="20"/>
        </w:rPr>
      </w:pPr>
    </w:p>
    <w:p w14:paraId="325DAB22" w14:textId="77777777" w:rsidR="00B106A0" w:rsidRDefault="00B106A0">
      <w:pPr>
        <w:pStyle w:val="Zkladntext"/>
        <w:ind w:left="0"/>
        <w:rPr>
          <w:sz w:val="20"/>
        </w:rPr>
      </w:pPr>
    </w:p>
    <w:p w14:paraId="4E7AF3F8" w14:textId="77777777" w:rsidR="00B106A0" w:rsidRDefault="00B106A0">
      <w:pPr>
        <w:pStyle w:val="Zkladntext"/>
        <w:ind w:left="0"/>
        <w:rPr>
          <w:sz w:val="20"/>
        </w:rPr>
      </w:pPr>
    </w:p>
    <w:p w14:paraId="5DEE48E9" w14:textId="77777777" w:rsidR="00B106A0" w:rsidRDefault="00B106A0">
      <w:pPr>
        <w:pStyle w:val="Zkladntext"/>
        <w:ind w:left="0"/>
        <w:rPr>
          <w:sz w:val="20"/>
        </w:rPr>
      </w:pPr>
    </w:p>
    <w:p w14:paraId="196FE7FE" w14:textId="77777777" w:rsidR="00B106A0" w:rsidRDefault="00B106A0">
      <w:pPr>
        <w:pStyle w:val="Zkladntext"/>
        <w:ind w:left="0"/>
        <w:rPr>
          <w:sz w:val="20"/>
        </w:rPr>
      </w:pPr>
    </w:p>
    <w:p w14:paraId="7523AA7A" w14:textId="77777777" w:rsidR="00B106A0" w:rsidRDefault="00B106A0">
      <w:pPr>
        <w:pStyle w:val="Zkladntext"/>
        <w:ind w:left="0"/>
        <w:rPr>
          <w:sz w:val="20"/>
        </w:rPr>
      </w:pPr>
    </w:p>
    <w:p w14:paraId="744FF4CA" w14:textId="77777777" w:rsidR="00B106A0" w:rsidRDefault="00B106A0">
      <w:pPr>
        <w:pStyle w:val="Zkladntext"/>
        <w:ind w:left="0"/>
        <w:rPr>
          <w:sz w:val="20"/>
        </w:rPr>
      </w:pPr>
    </w:p>
    <w:p w14:paraId="3A6EEDEE" w14:textId="77777777" w:rsidR="00B106A0" w:rsidRDefault="00B106A0">
      <w:pPr>
        <w:pStyle w:val="Zkladntext"/>
        <w:ind w:left="0"/>
        <w:rPr>
          <w:sz w:val="20"/>
        </w:rPr>
      </w:pPr>
    </w:p>
    <w:p w14:paraId="4CAAA9BD" w14:textId="77777777" w:rsidR="00B106A0" w:rsidRDefault="00B106A0">
      <w:pPr>
        <w:pStyle w:val="Zkladntext"/>
        <w:ind w:left="0"/>
        <w:rPr>
          <w:sz w:val="20"/>
        </w:rPr>
      </w:pPr>
    </w:p>
    <w:p w14:paraId="4A3E8F2D" w14:textId="77777777" w:rsidR="00B106A0" w:rsidRDefault="00B106A0">
      <w:pPr>
        <w:pStyle w:val="Zkladntext"/>
        <w:ind w:left="0"/>
        <w:rPr>
          <w:sz w:val="20"/>
        </w:rPr>
      </w:pPr>
    </w:p>
    <w:p w14:paraId="5D07912E" w14:textId="77777777" w:rsidR="00B106A0" w:rsidRDefault="00B106A0">
      <w:pPr>
        <w:pStyle w:val="Zkladntext"/>
        <w:ind w:left="0"/>
        <w:rPr>
          <w:sz w:val="20"/>
        </w:rPr>
      </w:pPr>
    </w:p>
    <w:p w14:paraId="065977C4" w14:textId="77777777" w:rsidR="00B106A0" w:rsidRDefault="00B106A0">
      <w:pPr>
        <w:pStyle w:val="Zkladntext"/>
        <w:spacing w:before="4"/>
        <w:ind w:left="0"/>
        <w:rPr>
          <w:sz w:val="18"/>
        </w:rPr>
      </w:pPr>
    </w:p>
    <w:p w14:paraId="0C7983C3" w14:textId="40EA1D61" w:rsidR="00B106A0" w:rsidRDefault="00263F2F" w:rsidP="00263F2F">
      <w:pPr>
        <w:pStyle w:val="Zkladntext"/>
        <w:spacing w:before="102" w:line="252" w:lineRule="auto"/>
        <w:ind w:left="2383" w:right="5964"/>
        <w:rPr>
          <w:rFonts w:ascii="Gill Sans MT" w:hAnsi="Gill Sans MT"/>
        </w:rPr>
        <w:sectPr w:rsidR="00B106A0">
          <w:type w:val="continuous"/>
          <w:pgSz w:w="11910" w:h="16840"/>
          <w:pgMar w:top="1900" w:right="720" w:bottom="1080" w:left="1020" w:header="680" w:footer="892" w:gutter="0"/>
          <w:cols w:space="708"/>
        </w:sectPr>
      </w:pPr>
      <w:r>
        <w:pict w14:anchorId="3DD7173E">
          <v:shape id="docshape8" o:spid="_x0000_s2051" style="position:absolute;left:0;text-align:left;margin-left:141.45pt;margin-top:6.6pt;width:53.8pt;height:53.4pt;z-index:15730688;mso-position-horizontal-relative:page" coordorigin="2829,132" coordsize="1076,1068" o:spt="100" adj="0,,0" path="m3023,975r-93,60l2870,1094r-32,51l2829,1183r7,14l2842,1200r73,l2918,1198r-68,l2860,1158r35,-56l2951,1038r72,-63xm3289,132r-21,15l3257,180r-4,37l3252,244r1,24l3255,294r4,28l3263,350r5,29l3275,410r6,29l3289,469r-5,27l3267,544r-25,64l3210,685r-39,84l3128,856r-47,86l3033,1022r-49,71l2936,1148r-45,37l2850,1198r68,l2954,1172r50,-55l3062,1038r66,-107l3139,928r-11,l3183,829r43,-83l3258,676r23,-58l3297,570r12,-41l3347,529r-24,-64l3331,410r-22,l3296,361r-8,-46l3283,272r-1,-40l3282,216r3,-28l3291,159r14,-20l3331,139r-14,-5l3289,132xm3894,925r-31,l3851,936r,30l3863,977r31,l3899,971r-33,l3857,963r,-23l3866,931r33,l3894,925xm3899,931r-8,l3898,940r,23l3891,971r8,l3905,966r,-30l3899,931xm3885,934r-17,l3868,966r5,l3873,954r14,l3886,953r-3,-1l3889,949r-16,l3873,941r16,l3888,938r-3,-4xm3887,954r-7,l3882,957r1,3l3884,966r5,l3888,960r,-4l3887,954xm3889,941r-8,l3883,942r,6l3880,949r9,l3889,945r,-4xm3347,529r-38,l3356,627r49,73l3453,752r44,35l3534,810r-79,15l3374,845r-83,23l3209,896r-81,32l3139,928r56,-19l3267,890r76,-17l3420,859r78,-12l3574,838r82,l3639,830r74,-3l3882,827r-28,-16l3813,803r-223,l3565,788r-25,-15l3515,756r-23,-17l3438,684r-47,-67l3353,543r-6,-14xm3656,838r-82,l3646,870r71,25l3782,910r55,5l3860,914r16,-5l3888,902r2,-4l3860,898r-43,-5l3763,879r-61,-21l3656,838xm3894,890r-8,4l3874,898r16,l3894,890xm3882,827r-169,l3799,829r71,15l3898,878r4,-7l3905,867r,-7l3891,832r-9,-5xm3722,795r-29,1l3661,798r-71,5l3813,803r-17,-4l3722,795xm3342,222r-6,33l3329,296r-9,52l3309,410r22,l3332,402r5,-60l3340,283r2,-61xm3331,139r-26,l3316,146r12,12l3337,177r5,26l3346,162r-9,-21l3331,139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2CC08E68" w14:textId="50605017" w:rsidR="00B106A0" w:rsidRDefault="00263F2F">
      <w:pPr>
        <w:pStyle w:val="Nadpis1"/>
        <w:spacing w:line="440" w:lineRule="exact"/>
        <w:ind w:left="313"/>
      </w:pPr>
      <w:r>
        <w:pict w14:anchorId="7FA37E4F">
          <v:shape id="docshape9" o:spid="_x0000_s2050" type="#_x0000_t202" style="position:absolute;left:0;text-align:left;margin-left:60.25pt;margin-top:19.45pt;width:214.1pt;height:88.3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</w:tblGrid>
                  <w:tr w:rsidR="00B106A0" w14:paraId="21C3AA27" w14:textId="77777777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616265"/>
                        </w:tcBorders>
                      </w:tcPr>
                      <w:p w14:paraId="278B302B" w14:textId="77777777" w:rsidR="00B106A0" w:rsidRDefault="00B106A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106A0" w14:paraId="03694DC8" w14:textId="77777777">
                    <w:trPr>
                      <w:trHeight w:val="428"/>
                    </w:trPr>
                    <w:tc>
                      <w:tcPr>
                        <w:tcW w:w="4281" w:type="dxa"/>
                        <w:tcBorders>
                          <w:top w:val="single" w:sz="6" w:space="0" w:color="616265"/>
                        </w:tcBorders>
                      </w:tcPr>
                      <w:p w14:paraId="6A636D69" w14:textId="04E6CC11" w:rsidR="00B106A0" w:rsidRDefault="00263F2F">
                        <w:pPr>
                          <w:pStyle w:val="TableParagraph"/>
                          <w:spacing w:before="63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</w:tc>
                  </w:tr>
                  <w:tr w:rsidR="00B106A0" w14:paraId="6928C9DB" w14:textId="77777777">
                    <w:trPr>
                      <w:trHeight w:val="1085"/>
                    </w:trPr>
                    <w:tc>
                      <w:tcPr>
                        <w:tcW w:w="4281" w:type="dxa"/>
                      </w:tcPr>
                      <w:p w14:paraId="79D9B610" w14:textId="30EFF9D4" w:rsidR="00B106A0" w:rsidRDefault="00263F2F">
                        <w:pPr>
                          <w:pStyle w:val="TableParagraph"/>
                          <w:spacing w:before="115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  <w:p w14:paraId="302A7DCC" w14:textId="77777777" w:rsidR="00B106A0" w:rsidRDefault="00263F2F">
                        <w:pPr>
                          <w:pStyle w:val="TableParagraph"/>
                          <w:spacing w:before="38" w:line="33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Národní</w:t>
                        </w:r>
                        <w:r>
                          <w:rPr>
                            <w:b/>
                            <w:color w:val="626366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agentura</w:t>
                        </w:r>
                        <w:r>
                          <w:rPr>
                            <w:b/>
                            <w:color w:val="626366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pro</w:t>
                        </w:r>
                        <w:r>
                          <w:rPr>
                            <w:b/>
                            <w:color w:val="626366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komunikační</w:t>
                        </w:r>
                        <w:r>
                          <w:rPr>
                            <w:b/>
                            <w:color w:val="626366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 informační technologie, s. p.</w:t>
                        </w:r>
                      </w:p>
                    </w:tc>
                  </w:tr>
                </w:tbl>
                <w:p w14:paraId="5CD4D317" w14:textId="77777777" w:rsidR="00B106A0" w:rsidRDefault="00B106A0">
                  <w:pPr>
                    <w:pStyle w:val="Zkladntext"/>
                    <w:ind w:left="0"/>
                  </w:pPr>
                </w:p>
              </w:txbxContent>
            </v:textbox>
            <w10:wrap anchorx="page"/>
          </v:shape>
        </w:pict>
      </w:r>
    </w:p>
    <w:p w14:paraId="6912AC4A" w14:textId="53E69620" w:rsidR="00B106A0" w:rsidRDefault="00263F2F" w:rsidP="00263F2F">
      <w:pPr>
        <w:pStyle w:val="Zkladntext"/>
        <w:spacing w:before="3"/>
        <w:ind w:left="0"/>
        <w:rPr>
          <w:rFonts w:ascii="Gill Sans MT"/>
        </w:rPr>
      </w:pPr>
      <w:r>
        <w:br w:type="column"/>
      </w:r>
    </w:p>
    <w:p w14:paraId="0C687245" w14:textId="77777777" w:rsidR="00B106A0" w:rsidRDefault="00B106A0">
      <w:pPr>
        <w:rPr>
          <w:rFonts w:ascii="Gill Sans MT"/>
        </w:rPr>
        <w:sectPr w:rsidR="00B106A0">
          <w:type w:val="continuous"/>
          <w:pgSz w:w="11910" w:h="16840"/>
          <w:pgMar w:top="1900" w:right="720" w:bottom="1080" w:left="1020" w:header="680" w:footer="892" w:gutter="0"/>
          <w:cols w:num="2" w:space="708" w:equalWidth="0">
            <w:col w:w="1430" w:space="639"/>
            <w:col w:w="8101"/>
          </w:cols>
        </w:sectPr>
      </w:pPr>
    </w:p>
    <w:p w14:paraId="1DF47D50" w14:textId="77777777" w:rsidR="00B106A0" w:rsidRDefault="00B106A0">
      <w:pPr>
        <w:pStyle w:val="Zkladntext"/>
        <w:spacing w:before="1"/>
        <w:ind w:left="0"/>
        <w:rPr>
          <w:rFonts w:ascii="Gill Sans MT"/>
          <w:sz w:val="26"/>
        </w:rPr>
      </w:pPr>
    </w:p>
    <w:p w14:paraId="47781B09" w14:textId="77777777" w:rsidR="00B106A0" w:rsidRDefault="00263F2F">
      <w:pPr>
        <w:spacing w:before="92"/>
        <w:ind w:left="112"/>
        <w:jc w:val="both"/>
        <w:rPr>
          <w:sz w:val="28"/>
        </w:rPr>
      </w:pPr>
      <w:r>
        <w:rPr>
          <w:color w:val="00AFEF"/>
          <w:sz w:val="28"/>
        </w:rPr>
        <w:t>Příloha</w:t>
      </w:r>
      <w:r>
        <w:rPr>
          <w:color w:val="00AFEF"/>
          <w:spacing w:val="-6"/>
          <w:sz w:val="28"/>
        </w:rPr>
        <w:t xml:space="preserve"> </w:t>
      </w:r>
      <w:r>
        <w:rPr>
          <w:color w:val="00AFEF"/>
          <w:sz w:val="28"/>
        </w:rPr>
        <w:t>č.</w:t>
      </w:r>
      <w:r>
        <w:rPr>
          <w:color w:val="00AFEF"/>
          <w:spacing w:val="-1"/>
          <w:sz w:val="28"/>
        </w:rPr>
        <w:t xml:space="preserve"> </w:t>
      </w:r>
      <w:r>
        <w:rPr>
          <w:color w:val="00AFEF"/>
          <w:sz w:val="28"/>
        </w:rPr>
        <w:t>1</w:t>
      </w:r>
      <w:r>
        <w:rPr>
          <w:color w:val="00AFEF"/>
          <w:spacing w:val="-3"/>
          <w:sz w:val="28"/>
        </w:rPr>
        <w:t xml:space="preserve"> </w:t>
      </w:r>
      <w:r>
        <w:rPr>
          <w:color w:val="00AFEF"/>
          <w:sz w:val="28"/>
        </w:rPr>
        <w:t>–</w:t>
      </w:r>
      <w:r>
        <w:rPr>
          <w:color w:val="00AFEF"/>
          <w:spacing w:val="-2"/>
          <w:sz w:val="28"/>
        </w:rPr>
        <w:t xml:space="preserve"> </w:t>
      </w:r>
      <w:r>
        <w:rPr>
          <w:color w:val="00AFEF"/>
          <w:sz w:val="28"/>
        </w:rPr>
        <w:t>Technická</w:t>
      </w:r>
      <w:r>
        <w:rPr>
          <w:color w:val="00AFEF"/>
          <w:spacing w:val="-2"/>
          <w:sz w:val="28"/>
        </w:rPr>
        <w:t xml:space="preserve"> specifikace</w:t>
      </w:r>
    </w:p>
    <w:p w14:paraId="65B21237" w14:textId="77777777" w:rsidR="00B106A0" w:rsidRDefault="00B106A0">
      <w:pPr>
        <w:pStyle w:val="Zkladntext"/>
        <w:spacing w:before="10"/>
        <w:ind w:left="0"/>
        <w:rPr>
          <w:sz w:val="25"/>
        </w:rPr>
      </w:pPr>
    </w:p>
    <w:p w14:paraId="7B71C209" w14:textId="77777777" w:rsidR="00B106A0" w:rsidRDefault="00263F2F">
      <w:pPr>
        <w:pStyle w:val="Zkladntext"/>
        <w:spacing w:line="312" w:lineRule="auto"/>
        <w:ind w:left="112" w:right="274"/>
        <w:jc w:val="both"/>
      </w:pPr>
      <w:r>
        <w:rPr>
          <w:color w:val="404040"/>
        </w:rPr>
        <w:t>Předmětem je zajištění instalace a implementace 2 faktorové autentifikace (dále jen „2FA“) pro všechny SSL servery ve vlastnictví Objednatele:</w:t>
      </w:r>
    </w:p>
    <w:p w14:paraId="562DCF5A" w14:textId="77777777" w:rsidR="00B106A0" w:rsidRDefault="00263F2F">
      <w:pPr>
        <w:pStyle w:val="Odstavecseseznamem"/>
        <w:numPr>
          <w:ilvl w:val="0"/>
          <w:numId w:val="4"/>
        </w:numPr>
        <w:tabs>
          <w:tab w:val="left" w:pos="832"/>
          <w:tab w:val="left" w:pos="834"/>
        </w:tabs>
        <w:spacing w:before="201"/>
        <w:ind w:hanging="362"/>
        <w:jc w:val="left"/>
        <w:rPr>
          <w:rFonts w:ascii="Symbol" w:hAnsi="Symbol"/>
          <w:color w:val="404040"/>
        </w:rPr>
      </w:pPr>
      <w:r>
        <w:rPr>
          <w:color w:val="404040"/>
        </w:rPr>
        <w:t>TOTP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ram.gov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zapnout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licenčních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serverech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DC01LIC01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DC02LIC01.</w:t>
      </w:r>
    </w:p>
    <w:p w14:paraId="367881BE" w14:textId="77777777" w:rsidR="00B106A0" w:rsidRDefault="00263F2F">
      <w:pPr>
        <w:pStyle w:val="Odstavecseseznamem"/>
        <w:numPr>
          <w:ilvl w:val="0"/>
          <w:numId w:val="4"/>
        </w:numPr>
        <w:tabs>
          <w:tab w:val="left" w:pos="832"/>
          <w:tab w:val="left" w:pos="834"/>
        </w:tabs>
        <w:spacing w:before="74"/>
        <w:ind w:hanging="362"/>
        <w:jc w:val="left"/>
        <w:rPr>
          <w:rFonts w:ascii="Symbol" w:hAnsi="Symbol"/>
          <w:color w:val="696969"/>
        </w:rPr>
      </w:pPr>
      <w:r>
        <w:rPr>
          <w:color w:val="404040"/>
        </w:rPr>
        <w:t>TOTP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ra.gov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rat.gov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zapnuto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nově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instalovaných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TOTP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serverech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zapojených</w:t>
      </w:r>
    </w:p>
    <w:p w14:paraId="48162BE4" w14:textId="77777777" w:rsidR="00B106A0" w:rsidRDefault="00263F2F">
      <w:pPr>
        <w:pStyle w:val="Zkladntext"/>
        <w:spacing w:before="74"/>
        <w:ind w:left="833"/>
      </w:pP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produkční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části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CMS.</w:t>
      </w:r>
    </w:p>
    <w:p w14:paraId="159EA9D0" w14:textId="77777777" w:rsidR="00B106A0" w:rsidRDefault="00B106A0">
      <w:pPr>
        <w:pStyle w:val="Zkladntext"/>
        <w:spacing w:before="10"/>
        <w:ind w:left="0"/>
        <w:rPr>
          <w:sz w:val="23"/>
        </w:rPr>
      </w:pPr>
    </w:p>
    <w:p w14:paraId="02E55E31" w14:textId="77777777" w:rsidR="00B106A0" w:rsidRDefault="00263F2F">
      <w:pPr>
        <w:pStyle w:val="Zkladntext"/>
        <w:spacing w:before="1" w:line="312" w:lineRule="auto"/>
        <w:ind w:left="113" w:right="270"/>
        <w:jc w:val="both"/>
      </w:pPr>
      <w:r>
        <w:rPr>
          <w:color w:val="404040"/>
        </w:rPr>
        <w:t>Jako TOTP servery v OoBM budou použity licenční servery (DC1LIC01 a DC2LIC01), které jsou v rámci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OoBM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již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L2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clusteru.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Tyto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TOTP/licenční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servery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možné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využít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TOTP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SSL brány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ra.gov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rat.gov,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protože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možné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bezpečnostních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důvodů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přenášet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uživatelská data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OoBM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(out-of-band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management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síť).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2FA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SSL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brány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ra.gov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rat.gov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řešeno pomocí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TOTP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řešení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PulseSecure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bráně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 obou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DC.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tomto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pravděpodobně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nutné dodat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rámci instalace a implementace přídavný HW, který bude plnit funkci TOTP serveru potřebného pro nasazení 2 faktoru autentifikace (jednorázové heslo generované systémem bez možnos</w:t>
      </w:r>
      <w:r>
        <w:rPr>
          <w:color w:val="404040"/>
        </w:rPr>
        <w:t>ti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zásahu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vnější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strany)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zvýšení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bezpečnosti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přístupu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pomocí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SSL-VPN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dovybavení stávajících technologií pro produkční část sítě.</w:t>
      </w:r>
    </w:p>
    <w:p w14:paraId="345B382C" w14:textId="77777777" w:rsidR="00B106A0" w:rsidRDefault="00263F2F">
      <w:pPr>
        <w:pStyle w:val="Zkladntext"/>
        <w:spacing w:before="200"/>
        <w:ind w:left="113"/>
        <w:jc w:val="both"/>
      </w:pPr>
      <w:r>
        <w:rPr>
          <w:color w:val="252525"/>
        </w:rPr>
        <w:t>Předmětem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5"/>
        </w:rPr>
        <w:t>je:</w:t>
      </w:r>
    </w:p>
    <w:p w14:paraId="2A86B692" w14:textId="77777777" w:rsidR="00B106A0" w:rsidRDefault="00B106A0">
      <w:pPr>
        <w:pStyle w:val="Zkladntext"/>
        <w:spacing w:before="11"/>
        <w:ind w:left="0"/>
        <w:rPr>
          <w:sz w:val="23"/>
        </w:rPr>
      </w:pPr>
    </w:p>
    <w:p w14:paraId="0D16CD91" w14:textId="77777777" w:rsidR="00B106A0" w:rsidRDefault="00263F2F">
      <w:pPr>
        <w:pStyle w:val="Odstavecseseznamem"/>
        <w:numPr>
          <w:ilvl w:val="0"/>
          <w:numId w:val="2"/>
        </w:numPr>
        <w:tabs>
          <w:tab w:val="left" w:pos="1362"/>
        </w:tabs>
        <w:spacing w:before="0"/>
        <w:ind w:hanging="397"/>
      </w:pPr>
      <w:r>
        <w:rPr>
          <w:color w:val="252525"/>
        </w:rPr>
        <w:t>zajištění</w:t>
      </w:r>
      <w:r>
        <w:rPr>
          <w:color w:val="252525"/>
          <w:spacing w:val="63"/>
          <w:w w:val="150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62"/>
          <w:w w:val="150"/>
        </w:rPr>
        <w:t xml:space="preserve"> </w:t>
      </w:r>
      <w:r>
        <w:rPr>
          <w:color w:val="252525"/>
        </w:rPr>
        <w:t>faktorové</w:t>
      </w:r>
      <w:r>
        <w:rPr>
          <w:color w:val="252525"/>
          <w:spacing w:val="62"/>
          <w:w w:val="150"/>
        </w:rPr>
        <w:t xml:space="preserve"> </w:t>
      </w:r>
      <w:r>
        <w:rPr>
          <w:color w:val="252525"/>
        </w:rPr>
        <w:t>autentizace</w:t>
      </w:r>
      <w:r>
        <w:rPr>
          <w:color w:val="252525"/>
          <w:spacing w:val="62"/>
          <w:w w:val="150"/>
        </w:rPr>
        <w:t xml:space="preserve"> </w:t>
      </w:r>
      <w:r>
        <w:rPr>
          <w:color w:val="252525"/>
        </w:rPr>
        <w:t>vč.</w:t>
      </w:r>
      <w:r>
        <w:rPr>
          <w:color w:val="252525"/>
          <w:spacing w:val="63"/>
          <w:w w:val="150"/>
        </w:rPr>
        <w:t xml:space="preserve"> </w:t>
      </w:r>
      <w:r>
        <w:rPr>
          <w:color w:val="252525"/>
        </w:rPr>
        <w:t>Implementačních</w:t>
      </w:r>
      <w:r>
        <w:rPr>
          <w:color w:val="252525"/>
          <w:spacing w:val="62"/>
          <w:w w:val="150"/>
        </w:rPr>
        <w:t xml:space="preserve"> </w:t>
      </w:r>
      <w:r>
        <w:rPr>
          <w:color w:val="252525"/>
        </w:rPr>
        <w:t>prací</w:t>
      </w:r>
      <w:r>
        <w:rPr>
          <w:color w:val="252525"/>
          <w:spacing w:val="63"/>
          <w:w w:val="150"/>
        </w:rPr>
        <w:t xml:space="preserve"> </w:t>
      </w:r>
      <w:r>
        <w:rPr>
          <w:color w:val="252525"/>
        </w:rPr>
        <w:t>spojených</w:t>
      </w:r>
      <w:r>
        <w:rPr>
          <w:color w:val="252525"/>
          <w:spacing w:val="64"/>
          <w:w w:val="15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realizací</w:t>
      </w:r>
    </w:p>
    <w:p w14:paraId="3ED8F4F0" w14:textId="77777777" w:rsidR="00B106A0" w:rsidRDefault="00263F2F">
      <w:pPr>
        <w:pStyle w:val="Zkladntext"/>
        <w:spacing w:before="75"/>
        <w:ind w:left="1361"/>
      </w:pPr>
      <w:r>
        <w:rPr>
          <w:color w:val="252525"/>
        </w:rPr>
        <w:t>navrhovaného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řešení,</w:t>
      </w:r>
    </w:p>
    <w:p w14:paraId="24397D0C" w14:textId="77777777" w:rsidR="00B106A0" w:rsidRDefault="00B106A0">
      <w:pPr>
        <w:pStyle w:val="Zkladntext"/>
        <w:spacing w:before="2"/>
        <w:ind w:left="0"/>
        <w:rPr>
          <w:sz w:val="24"/>
        </w:rPr>
      </w:pPr>
    </w:p>
    <w:p w14:paraId="4C7EF160" w14:textId="77777777" w:rsidR="00B106A0" w:rsidRDefault="00263F2F">
      <w:pPr>
        <w:pStyle w:val="Odstavecseseznamem"/>
        <w:numPr>
          <w:ilvl w:val="0"/>
          <w:numId w:val="2"/>
        </w:numPr>
        <w:tabs>
          <w:tab w:val="left" w:pos="1362"/>
        </w:tabs>
        <w:spacing w:before="0" w:line="312" w:lineRule="auto"/>
        <w:ind w:left="1360" w:right="125"/>
        <w:jc w:val="both"/>
      </w:pPr>
      <w:r>
        <w:rPr>
          <w:color w:val="252525"/>
        </w:rPr>
        <w:t>případná dodávka podpůrného HW pro 2FA a záruka podpory dodavatele v úrovni Next Day na dobu 12 měsíců, v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 xml:space="preserve">rozsahu dle Přílohy č. 2 Smlouvy, počínaje dnem uvedení do </w:t>
      </w:r>
      <w:r>
        <w:rPr>
          <w:color w:val="252525"/>
          <w:spacing w:val="-2"/>
        </w:rPr>
        <w:t>provozu,</w:t>
      </w:r>
    </w:p>
    <w:p w14:paraId="3CFEDCAC" w14:textId="77777777" w:rsidR="00B106A0" w:rsidRDefault="00263F2F">
      <w:pPr>
        <w:pStyle w:val="Odstavecseseznamem"/>
        <w:numPr>
          <w:ilvl w:val="0"/>
          <w:numId w:val="2"/>
        </w:numPr>
        <w:tabs>
          <w:tab w:val="left" w:pos="1361"/>
        </w:tabs>
        <w:spacing w:before="199" w:line="312" w:lineRule="auto"/>
        <w:ind w:left="1360" w:right="126"/>
        <w:jc w:val="both"/>
      </w:pPr>
      <w:r>
        <w:rPr>
          <w:color w:val="252525"/>
        </w:rPr>
        <w:t>záruka podpory dodavatele v úrovni Next Day na dobu 48 měsíců, 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rozsahu dle Přílohy č. 2 Smlouvy.</w:t>
      </w:r>
    </w:p>
    <w:p w14:paraId="18648270" w14:textId="77777777" w:rsidR="00B106A0" w:rsidRDefault="00263F2F">
      <w:pPr>
        <w:pStyle w:val="Zkladntext"/>
        <w:spacing w:before="201" w:line="312" w:lineRule="auto"/>
        <w:ind w:left="112" w:right="128"/>
        <w:jc w:val="both"/>
      </w:pPr>
      <w:r>
        <w:rPr>
          <w:color w:val="252525"/>
        </w:rPr>
        <w:t>Objednatel si vyhrazuje právo možnosti prodloužení podpory 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rozsahu dle Smlouvy o dalších 24 měsíců na celé řešení, a to na základě písemného vyžádání nejpo</w:t>
      </w:r>
      <w:r>
        <w:rPr>
          <w:color w:val="252525"/>
        </w:rPr>
        <w:t>zději 3 měsíce před koncem posledního roku podpory. Poskytování na dalších 24 měsíců je podmíněno souhlasem Dodavatele.</w:t>
      </w:r>
    </w:p>
    <w:p w14:paraId="62ECAEE5" w14:textId="77777777" w:rsidR="00B106A0" w:rsidRDefault="00263F2F">
      <w:pPr>
        <w:pStyle w:val="Zkladntext"/>
        <w:spacing w:before="199"/>
        <w:ind w:left="112"/>
        <w:jc w:val="both"/>
      </w:pPr>
      <w:r>
        <w:rPr>
          <w:color w:val="252525"/>
        </w:rPr>
        <w:t>Podmínky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implementace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řešení:</w:t>
      </w:r>
    </w:p>
    <w:p w14:paraId="2CFE677A" w14:textId="77777777" w:rsidR="00B106A0" w:rsidRDefault="00B106A0">
      <w:pPr>
        <w:pStyle w:val="Zkladntext"/>
        <w:spacing w:before="10"/>
        <w:ind w:left="0"/>
        <w:rPr>
          <w:sz w:val="23"/>
        </w:rPr>
      </w:pPr>
    </w:p>
    <w:p w14:paraId="36D47675" w14:textId="77777777" w:rsidR="00B106A0" w:rsidRDefault="00263F2F">
      <w:pPr>
        <w:pStyle w:val="Odstavecseseznamem"/>
        <w:numPr>
          <w:ilvl w:val="0"/>
          <w:numId w:val="3"/>
        </w:numPr>
        <w:tabs>
          <w:tab w:val="left" w:pos="1361"/>
        </w:tabs>
        <w:spacing w:before="0" w:line="312" w:lineRule="auto"/>
        <w:ind w:right="271"/>
      </w:pPr>
      <w:r>
        <w:rPr>
          <w:color w:val="252525"/>
        </w:rPr>
        <w:t>Poskytnuté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musí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plně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spolupracovat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stávajícím,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již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nainstalovaným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a provozovaným HW a SW.</w:t>
      </w:r>
    </w:p>
    <w:p w14:paraId="0FD136C1" w14:textId="77777777" w:rsidR="00B106A0" w:rsidRDefault="00263F2F">
      <w:pPr>
        <w:pStyle w:val="Odstavecseseznamem"/>
        <w:numPr>
          <w:ilvl w:val="0"/>
          <w:numId w:val="3"/>
        </w:numPr>
        <w:tabs>
          <w:tab w:val="left" w:pos="1361"/>
        </w:tabs>
        <w:spacing w:before="203" w:line="276" w:lineRule="auto"/>
        <w:ind w:right="130"/>
        <w:jc w:val="both"/>
      </w:pPr>
      <w:r>
        <w:rPr>
          <w:color w:val="252525"/>
        </w:rPr>
        <w:t>Veškerý případně dodávaný HW musí obsahovat tzv, „Permanentní licence“ (licenci pro provoz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nutnosti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připojovat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licenčnímu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serveru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výrobce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apod.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Musí být provozuschopný i 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tzv. ostrovní/satelitním režimu) a z</w:t>
      </w:r>
      <w:r>
        <w:rPr>
          <w:color w:val="252525"/>
        </w:rPr>
        <w:t>ároveň veškerý HW musí obsahovat redundantní napájení (min. 2 zdroje na sobě nezávislé za běhu vyměnitelné)</w:t>
      </w:r>
    </w:p>
    <w:p w14:paraId="682E5231" w14:textId="77777777" w:rsidR="00B106A0" w:rsidRDefault="00B106A0">
      <w:pPr>
        <w:spacing w:line="276" w:lineRule="auto"/>
        <w:jc w:val="both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541417F6" w14:textId="77777777" w:rsidR="00B106A0" w:rsidRDefault="00263F2F">
      <w:pPr>
        <w:spacing w:before="82"/>
        <w:ind w:left="112"/>
        <w:rPr>
          <w:sz w:val="28"/>
        </w:rPr>
      </w:pPr>
      <w:r>
        <w:rPr>
          <w:color w:val="00AFEF"/>
          <w:sz w:val="28"/>
        </w:rPr>
        <w:t>Příloha</w:t>
      </w:r>
      <w:r>
        <w:rPr>
          <w:color w:val="00AFEF"/>
          <w:spacing w:val="-8"/>
          <w:sz w:val="28"/>
        </w:rPr>
        <w:t xml:space="preserve"> </w:t>
      </w:r>
      <w:r>
        <w:rPr>
          <w:color w:val="00AFEF"/>
          <w:sz w:val="28"/>
        </w:rPr>
        <w:t>č.</w:t>
      </w:r>
      <w:r>
        <w:rPr>
          <w:color w:val="00AFEF"/>
          <w:spacing w:val="-3"/>
          <w:sz w:val="28"/>
        </w:rPr>
        <w:t xml:space="preserve"> </w:t>
      </w:r>
      <w:r>
        <w:rPr>
          <w:color w:val="00AFEF"/>
          <w:sz w:val="28"/>
        </w:rPr>
        <w:t>2:</w:t>
      </w:r>
      <w:r>
        <w:rPr>
          <w:color w:val="00AFEF"/>
          <w:spacing w:val="-3"/>
          <w:sz w:val="28"/>
        </w:rPr>
        <w:t xml:space="preserve"> </w:t>
      </w:r>
      <w:r>
        <w:rPr>
          <w:color w:val="00AFEF"/>
          <w:sz w:val="28"/>
        </w:rPr>
        <w:t>Specifikace</w:t>
      </w:r>
      <w:r>
        <w:rPr>
          <w:color w:val="00AFEF"/>
          <w:spacing w:val="-2"/>
          <w:sz w:val="28"/>
        </w:rPr>
        <w:t xml:space="preserve"> Podpory</w:t>
      </w:r>
    </w:p>
    <w:p w14:paraId="21E8235E" w14:textId="77777777" w:rsidR="00B106A0" w:rsidRDefault="00B106A0">
      <w:pPr>
        <w:pStyle w:val="Zkladntext"/>
        <w:ind w:left="0"/>
        <w:rPr>
          <w:sz w:val="28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744"/>
      </w:tblGrid>
      <w:tr w:rsidR="00B106A0" w14:paraId="0E03B274" w14:textId="77777777">
        <w:trPr>
          <w:trHeight w:val="281"/>
        </w:trPr>
        <w:tc>
          <w:tcPr>
            <w:tcW w:w="9744" w:type="dxa"/>
          </w:tcPr>
          <w:p w14:paraId="61A18F4F" w14:textId="77777777" w:rsidR="00B106A0" w:rsidRDefault="00263F2F">
            <w:pPr>
              <w:pStyle w:val="TableParagraph"/>
              <w:spacing w:line="247" w:lineRule="exact"/>
              <w:ind w:left="50"/>
            </w:pPr>
            <w:r>
              <w:rPr>
                <w:color w:val="585858"/>
              </w:rPr>
              <w:t>Zajištěním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Podpory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se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se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rozumí,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že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Dodavatel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  <w:spacing w:val="-2"/>
              </w:rPr>
              <w:t>Objednateli:</w:t>
            </w:r>
          </w:p>
        </w:tc>
      </w:tr>
      <w:tr w:rsidR="00B106A0" w14:paraId="751F2677" w14:textId="77777777">
        <w:trPr>
          <w:trHeight w:val="679"/>
        </w:trPr>
        <w:tc>
          <w:tcPr>
            <w:tcW w:w="9744" w:type="dxa"/>
          </w:tcPr>
          <w:p w14:paraId="3EE1BD12" w14:textId="77777777" w:rsidR="00B106A0" w:rsidRDefault="00263F2F">
            <w:pPr>
              <w:pStyle w:val="TableParagraph"/>
              <w:tabs>
                <w:tab w:val="left" w:pos="762"/>
              </w:tabs>
              <w:spacing w:before="28"/>
              <w:ind w:left="50" w:right="52"/>
            </w:pPr>
            <w:r>
              <w:rPr>
                <w:color w:val="585858"/>
                <w:spacing w:val="-6"/>
              </w:rPr>
              <w:t>1.</w:t>
            </w:r>
            <w:r>
              <w:rPr>
                <w:color w:val="585858"/>
              </w:rPr>
              <w:tab/>
            </w:r>
            <w:r>
              <w:rPr>
                <w:color w:val="585858"/>
              </w:rPr>
              <w:t>zajistí podporu výrobce a technickou podporu na implementované řešení dle specifikace ve Smlouvě a Příloze č. 1 Smlouvy</w:t>
            </w:r>
          </w:p>
        </w:tc>
      </w:tr>
      <w:tr w:rsidR="00B106A0" w14:paraId="5560C2DE" w14:textId="77777777">
        <w:trPr>
          <w:trHeight w:val="510"/>
        </w:trPr>
        <w:tc>
          <w:tcPr>
            <w:tcW w:w="9744" w:type="dxa"/>
          </w:tcPr>
          <w:p w14:paraId="471395A5" w14:textId="77777777" w:rsidR="00B106A0" w:rsidRDefault="00263F2F">
            <w:pPr>
              <w:pStyle w:val="TableParagraph"/>
              <w:tabs>
                <w:tab w:val="left" w:pos="760"/>
              </w:tabs>
              <w:spacing w:before="136"/>
              <w:ind w:left="50"/>
            </w:pPr>
            <w:r>
              <w:rPr>
                <w:color w:val="585858"/>
                <w:spacing w:val="-5"/>
              </w:rPr>
              <w:t>2.</w:t>
            </w:r>
            <w:r>
              <w:rPr>
                <w:color w:val="585858"/>
              </w:rPr>
              <w:tab/>
              <w:t>zajistí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odstranění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závady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nejpozději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do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konce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následujícího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kalendářního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od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  <w:spacing w:val="-2"/>
              </w:rPr>
              <w:t>nahlášení</w:t>
            </w:r>
          </w:p>
        </w:tc>
      </w:tr>
      <w:tr w:rsidR="00B106A0" w14:paraId="0927E95A" w14:textId="77777777">
        <w:trPr>
          <w:trHeight w:val="956"/>
        </w:trPr>
        <w:tc>
          <w:tcPr>
            <w:tcW w:w="9744" w:type="dxa"/>
          </w:tcPr>
          <w:p w14:paraId="7C209603" w14:textId="77777777" w:rsidR="00B106A0" w:rsidRDefault="00263F2F">
            <w:pPr>
              <w:pStyle w:val="TableParagraph"/>
              <w:spacing w:before="113"/>
              <w:ind w:left="50" w:right="49"/>
              <w:jc w:val="both"/>
            </w:pPr>
            <w:r>
              <w:rPr>
                <w:color w:val="585858"/>
              </w:rPr>
              <w:t>3.</w:t>
            </w:r>
            <w:r>
              <w:rPr>
                <w:color w:val="585858"/>
                <w:spacing w:val="80"/>
                <w:w w:val="150"/>
              </w:rPr>
              <w:t xml:space="preserve">   </w:t>
            </w:r>
            <w:r>
              <w:rPr>
                <w:color w:val="585858"/>
              </w:rPr>
              <w:t>zajistí</w:t>
            </w:r>
            <w:r>
              <w:rPr>
                <w:color w:val="585858"/>
                <w:spacing w:val="35"/>
              </w:rPr>
              <w:t xml:space="preserve"> </w:t>
            </w:r>
            <w:r>
              <w:rPr>
                <w:color w:val="585858"/>
              </w:rPr>
              <w:t>provádění</w:t>
            </w:r>
            <w:r>
              <w:rPr>
                <w:color w:val="585858"/>
                <w:spacing w:val="35"/>
              </w:rPr>
              <w:t xml:space="preserve"> </w:t>
            </w:r>
            <w:r>
              <w:rPr>
                <w:color w:val="585858"/>
              </w:rPr>
              <w:t>upgrade</w:t>
            </w:r>
            <w:r>
              <w:rPr>
                <w:color w:val="585858"/>
                <w:spacing w:val="33"/>
              </w:rPr>
              <w:t xml:space="preserve"> </w:t>
            </w:r>
            <w:r>
              <w:rPr>
                <w:color w:val="585858"/>
              </w:rPr>
              <w:t>IOS</w:t>
            </w:r>
            <w:r>
              <w:rPr>
                <w:color w:val="585858"/>
                <w:spacing w:val="33"/>
              </w:rPr>
              <w:t xml:space="preserve"> </w:t>
            </w:r>
            <w:r>
              <w:rPr>
                <w:color w:val="585858"/>
              </w:rPr>
              <w:t>u</w:t>
            </w:r>
            <w:r>
              <w:rPr>
                <w:color w:val="585858"/>
                <w:spacing w:val="33"/>
              </w:rPr>
              <w:t xml:space="preserve"> </w:t>
            </w:r>
            <w:r>
              <w:rPr>
                <w:color w:val="585858"/>
              </w:rPr>
              <w:t>dodaných</w:t>
            </w:r>
            <w:r>
              <w:rPr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>komponent</w:t>
            </w:r>
            <w:r>
              <w:rPr>
                <w:color w:val="585858"/>
                <w:spacing w:val="35"/>
              </w:rPr>
              <w:t xml:space="preserve"> </w:t>
            </w:r>
            <w:r>
              <w:rPr>
                <w:color w:val="585858"/>
              </w:rPr>
              <w:t>HW</w:t>
            </w:r>
            <w:r>
              <w:rPr>
                <w:color w:val="585858"/>
                <w:spacing w:val="34"/>
              </w:rPr>
              <w:t xml:space="preserve"> </w:t>
            </w:r>
            <w:r>
              <w:rPr>
                <w:color w:val="585858"/>
              </w:rPr>
              <w:t>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cílem</w:t>
            </w:r>
            <w:r>
              <w:rPr>
                <w:color w:val="585858"/>
                <w:spacing w:val="35"/>
              </w:rPr>
              <w:t xml:space="preserve"> </w:t>
            </w:r>
            <w:r>
              <w:rPr>
                <w:color w:val="585858"/>
              </w:rPr>
              <w:t>trvalé</w:t>
            </w:r>
            <w:r>
              <w:rPr>
                <w:color w:val="585858"/>
                <w:spacing w:val="36"/>
              </w:rPr>
              <w:t xml:space="preserve"> </w:t>
            </w:r>
            <w:r>
              <w:rPr>
                <w:color w:val="585858"/>
              </w:rPr>
              <w:t>interoperability a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optimalizace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síťové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infrastruktury.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Za</w:t>
            </w:r>
            <w:r>
              <w:rPr>
                <w:color w:val="585858"/>
                <w:spacing w:val="-12"/>
              </w:rPr>
              <w:t xml:space="preserve"> </w:t>
            </w:r>
            <w:r>
              <w:rPr>
                <w:color w:val="585858"/>
              </w:rPr>
              <w:t>tímto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účelem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Dodavatel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zabezpečí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pro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Objednatele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po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dobu účinnosti této Smlouvy odpovídající podporu na všechna implementované řešení.</w:t>
            </w:r>
          </w:p>
        </w:tc>
      </w:tr>
      <w:tr w:rsidR="00B106A0" w14:paraId="58256738" w14:textId="77777777">
        <w:trPr>
          <w:trHeight w:val="690"/>
        </w:trPr>
        <w:tc>
          <w:tcPr>
            <w:tcW w:w="9744" w:type="dxa"/>
          </w:tcPr>
          <w:p w14:paraId="5B2FE9B3" w14:textId="77777777" w:rsidR="00B106A0" w:rsidRDefault="00263F2F">
            <w:pPr>
              <w:pStyle w:val="TableParagraph"/>
              <w:tabs>
                <w:tab w:val="left" w:pos="757"/>
              </w:tabs>
              <w:spacing w:before="76"/>
              <w:ind w:left="50" w:right="52"/>
            </w:pPr>
            <w:r>
              <w:rPr>
                <w:color w:val="585858"/>
                <w:spacing w:val="-6"/>
              </w:rPr>
              <w:t>4.</w:t>
            </w:r>
            <w:r>
              <w:rPr>
                <w:color w:val="585858"/>
              </w:rPr>
              <w:tab/>
              <w:t>zajistí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přístup,</w:t>
            </w:r>
            <w:r>
              <w:rPr>
                <w:color w:val="585858"/>
                <w:spacing w:val="-12"/>
              </w:rPr>
              <w:t xml:space="preserve"> </w:t>
            </w:r>
            <w:r>
              <w:rPr>
                <w:color w:val="585858"/>
              </w:rPr>
              <w:t>v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rámci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registrované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podpory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výrobce,</w:t>
            </w:r>
            <w:r>
              <w:rPr>
                <w:color w:val="585858"/>
                <w:spacing w:val="-12"/>
              </w:rPr>
              <w:t xml:space="preserve"> </w:t>
            </w:r>
            <w:r>
              <w:rPr>
                <w:color w:val="585858"/>
              </w:rPr>
              <w:t>aktuální</w:t>
            </w:r>
            <w:r>
              <w:rPr>
                <w:color w:val="585858"/>
                <w:spacing w:val="-12"/>
              </w:rPr>
              <w:t xml:space="preserve"> </w:t>
            </w:r>
            <w:r>
              <w:rPr>
                <w:color w:val="585858"/>
              </w:rPr>
              <w:t>verze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programového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vybavení (IOS)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všech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servisovaných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dodaných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zařízení.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Přístup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aktualizacím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je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požadován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v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režimu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  <w:spacing w:val="-2"/>
              </w:rPr>
              <w:t>7x24.</w:t>
            </w:r>
          </w:p>
        </w:tc>
      </w:tr>
      <w:tr w:rsidR="00B106A0" w14:paraId="47989D04" w14:textId="77777777">
        <w:trPr>
          <w:trHeight w:val="1217"/>
        </w:trPr>
        <w:tc>
          <w:tcPr>
            <w:tcW w:w="9744" w:type="dxa"/>
          </w:tcPr>
          <w:p w14:paraId="2DF5BE77" w14:textId="77777777" w:rsidR="00B106A0" w:rsidRDefault="00263F2F">
            <w:pPr>
              <w:pStyle w:val="TableParagraph"/>
              <w:spacing w:before="99"/>
              <w:ind w:left="50" w:right="47"/>
              <w:jc w:val="both"/>
            </w:pPr>
            <w:r>
              <w:rPr>
                <w:color w:val="585858"/>
              </w:rPr>
              <w:t>5.</w:t>
            </w:r>
            <w:r>
              <w:rPr>
                <w:color w:val="585858"/>
                <w:spacing w:val="40"/>
              </w:rPr>
              <w:t xml:space="preserve">  </w:t>
            </w:r>
            <w:r>
              <w:rPr>
                <w:color w:val="585858"/>
              </w:rPr>
              <w:t>zajistí poskytování služby Help Desk pro nahlašování incidentů/poruch v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rámci technické podpory, tj. zajištění kontaktu (telefonického, faxového či cestou elektronické pošty) pracovníků Objednatele na specialisty Dodavatele 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řešení technických problémů sp</w:t>
            </w:r>
            <w:r>
              <w:rPr>
                <w:color w:val="585858"/>
              </w:rPr>
              <w:t>ojených se zajištěním technické podpory;</w:t>
            </w:r>
          </w:p>
        </w:tc>
      </w:tr>
      <w:tr w:rsidR="00B106A0" w14:paraId="768C3B1A" w14:textId="77777777">
        <w:trPr>
          <w:trHeight w:val="697"/>
        </w:trPr>
        <w:tc>
          <w:tcPr>
            <w:tcW w:w="9744" w:type="dxa"/>
          </w:tcPr>
          <w:p w14:paraId="44CC8EB9" w14:textId="77777777" w:rsidR="00B106A0" w:rsidRDefault="00263F2F">
            <w:pPr>
              <w:pStyle w:val="TableParagraph"/>
              <w:tabs>
                <w:tab w:val="left" w:pos="772"/>
              </w:tabs>
              <w:spacing w:before="100"/>
              <w:ind w:left="50" w:right="52"/>
            </w:pPr>
            <w:r>
              <w:rPr>
                <w:color w:val="585858"/>
                <w:spacing w:val="-6"/>
              </w:rPr>
              <w:t>6.</w:t>
            </w:r>
            <w:r>
              <w:rPr>
                <w:color w:val="585858"/>
              </w:rPr>
              <w:tab/>
              <w:t>Dodavatel zabezpečí pro Objednatele možnost zadání incidentu/ poruchy, případně zajistí zadání incidentu/ poruchy vlastními silami k řešení na Technical Assistance Center výrobce;</w:t>
            </w:r>
          </w:p>
        </w:tc>
      </w:tr>
      <w:tr w:rsidR="00B106A0" w14:paraId="106C5306" w14:textId="77777777">
        <w:trPr>
          <w:trHeight w:val="424"/>
        </w:trPr>
        <w:tc>
          <w:tcPr>
            <w:tcW w:w="9744" w:type="dxa"/>
          </w:tcPr>
          <w:p w14:paraId="7CC443DC" w14:textId="77777777" w:rsidR="00B106A0" w:rsidRDefault="00263F2F">
            <w:pPr>
              <w:pStyle w:val="TableParagraph"/>
              <w:tabs>
                <w:tab w:val="left" w:pos="760"/>
              </w:tabs>
              <w:spacing w:before="82"/>
              <w:ind w:left="50"/>
            </w:pPr>
            <w:r>
              <w:rPr>
                <w:color w:val="585858"/>
                <w:spacing w:val="-5"/>
              </w:rPr>
              <w:t>7.</w:t>
            </w:r>
            <w:r>
              <w:rPr>
                <w:color w:val="585858"/>
              </w:rPr>
              <w:tab/>
              <w:t>zajistí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odstraňování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závad/y,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  <w:spacing w:val="-2"/>
              </w:rPr>
              <w:t>přičemž:</w:t>
            </w:r>
          </w:p>
        </w:tc>
      </w:tr>
      <w:tr w:rsidR="00B106A0" w14:paraId="4079AF2F" w14:textId="77777777">
        <w:trPr>
          <w:trHeight w:val="679"/>
        </w:trPr>
        <w:tc>
          <w:tcPr>
            <w:tcW w:w="9744" w:type="dxa"/>
          </w:tcPr>
          <w:p w14:paraId="26B9C9A6" w14:textId="77777777" w:rsidR="00B106A0" w:rsidRDefault="00263F2F">
            <w:pPr>
              <w:pStyle w:val="TableParagraph"/>
              <w:spacing w:before="82"/>
              <w:ind w:left="400"/>
            </w:pPr>
            <w:r>
              <w:rPr>
                <w:color w:val="585858"/>
              </w:rPr>
              <w:t>7.1</w:t>
            </w:r>
            <w:r>
              <w:rPr>
                <w:color w:val="585858"/>
                <w:spacing w:val="74"/>
              </w:rPr>
              <w:t xml:space="preserve"> </w:t>
            </w:r>
            <w:r>
              <w:rPr>
                <w:color w:val="585858"/>
              </w:rPr>
              <w:t>závadou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se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rozumí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takový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stav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Zařízení,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který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neumožňuje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plnění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základních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funkcí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síťové infrastruktury. Závadu může Dodavateli nahlásit pouze určený pracovník Objednatele.</w:t>
            </w:r>
          </w:p>
        </w:tc>
      </w:tr>
      <w:tr w:rsidR="00B106A0" w14:paraId="6C8ED736" w14:textId="77777777">
        <w:trPr>
          <w:trHeight w:val="367"/>
        </w:trPr>
        <w:tc>
          <w:tcPr>
            <w:tcW w:w="9744" w:type="dxa"/>
          </w:tcPr>
          <w:p w14:paraId="17427BAA" w14:textId="77777777" w:rsidR="00B106A0" w:rsidRDefault="00263F2F">
            <w:pPr>
              <w:pStyle w:val="TableParagraph"/>
              <w:spacing w:before="82"/>
              <w:ind w:left="400"/>
            </w:pPr>
            <w:r>
              <w:rPr>
                <w:color w:val="585858"/>
              </w:rPr>
              <w:t>7.2</w:t>
            </w:r>
            <w:r>
              <w:rPr>
                <w:color w:val="585858"/>
                <w:spacing w:val="63"/>
              </w:rPr>
              <w:t xml:space="preserve"> </w:t>
            </w:r>
            <w:r>
              <w:rPr>
                <w:color w:val="585858"/>
              </w:rPr>
              <w:t>způsoby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odstranění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závad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jsou</w:t>
            </w:r>
            <w:r>
              <w:rPr>
                <w:color w:val="585858"/>
                <w:spacing w:val="-2"/>
              </w:rPr>
              <w:t xml:space="preserve"> následující:</w:t>
            </w:r>
          </w:p>
        </w:tc>
      </w:tr>
      <w:tr w:rsidR="00B106A0" w14:paraId="2AEE0D63" w14:textId="77777777">
        <w:trPr>
          <w:trHeight w:val="1075"/>
        </w:trPr>
        <w:tc>
          <w:tcPr>
            <w:tcW w:w="9744" w:type="dxa"/>
          </w:tcPr>
          <w:p w14:paraId="3EE32422" w14:textId="77777777" w:rsidR="00B106A0" w:rsidRDefault="00263F2F">
            <w:pPr>
              <w:pStyle w:val="TableParagraph"/>
              <w:spacing w:before="25"/>
              <w:ind w:left="966" w:right="49"/>
              <w:jc w:val="both"/>
            </w:pPr>
            <w:r>
              <w:rPr>
                <w:color w:val="585858"/>
              </w:rPr>
              <w:t>7.2.1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telefonickou konzultací – pracovník Dodavatele se pokusí odstranit nahlášenou závadu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konzultací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po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telefonu.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Pokud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není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možné,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bude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postupováno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následujícího odstavce (7.2.2) a pracovník Dodavatele se dohodne s pracovníkem Objednatele na nezbytné součinnosti.</w:t>
            </w:r>
          </w:p>
        </w:tc>
      </w:tr>
      <w:tr w:rsidR="00B106A0" w14:paraId="33404BDA" w14:textId="77777777">
        <w:trPr>
          <w:trHeight w:val="537"/>
        </w:trPr>
        <w:tc>
          <w:tcPr>
            <w:tcW w:w="9744" w:type="dxa"/>
          </w:tcPr>
          <w:p w14:paraId="09844B10" w14:textId="77777777" w:rsidR="00B106A0" w:rsidRDefault="00263F2F">
            <w:pPr>
              <w:pStyle w:val="TableParagraph"/>
              <w:spacing w:before="13" w:line="252" w:lineRule="exact"/>
              <w:ind w:left="966"/>
            </w:pPr>
            <w:r>
              <w:rPr>
                <w:color w:val="585858"/>
              </w:rPr>
              <w:t>7.2.2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opravou/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výměnou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–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pracovník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Dodavatele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odstraní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závadu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opravou/</w:t>
            </w:r>
            <w:r>
              <w:rPr>
                <w:color w:val="585858"/>
                <w:spacing w:val="40"/>
              </w:rPr>
              <w:t xml:space="preserve"> </w:t>
            </w:r>
            <w:r>
              <w:rPr>
                <w:color w:val="585858"/>
              </w:rPr>
              <w:t>výměnou komponenty v místě instalace.</w:t>
            </w:r>
          </w:p>
        </w:tc>
      </w:tr>
    </w:tbl>
    <w:p w14:paraId="44AAB606" w14:textId="77777777" w:rsidR="00B106A0" w:rsidRDefault="00B106A0">
      <w:pPr>
        <w:spacing w:line="252" w:lineRule="exact"/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6415D720" w14:textId="77777777" w:rsidR="00B106A0" w:rsidRDefault="00263F2F">
      <w:pPr>
        <w:spacing w:before="82"/>
        <w:ind w:left="112"/>
        <w:rPr>
          <w:sz w:val="28"/>
        </w:rPr>
      </w:pPr>
      <w:r>
        <w:rPr>
          <w:color w:val="00AFEF"/>
          <w:sz w:val="28"/>
        </w:rPr>
        <w:t>Příloha</w:t>
      </w:r>
      <w:r>
        <w:rPr>
          <w:color w:val="00AFEF"/>
          <w:spacing w:val="-6"/>
          <w:sz w:val="28"/>
        </w:rPr>
        <w:t xml:space="preserve"> </w:t>
      </w:r>
      <w:r>
        <w:rPr>
          <w:color w:val="00AFEF"/>
          <w:sz w:val="28"/>
        </w:rPr>
        <w:t>č.</w:t>
      </w:r>
      <w:r>
        <w:rPr>
          <w:color w:val="00AFEF"/>
          <w:spacing w:val="-2"/>
          <w:sz w:val="28"/>
        </w:rPr>
        <w:t xml:space="preserve"> </w:t>
      </w:r>
      <w:r>
        <w:rPr>
          <w:color w:val="00AFEF"/>
          <w:sz w:val="28"/>
        </w:rPr>
        <w:t>3:</w:t>
      </w:r>
      <w:r>
        <w:rPr>
          <w:color w:val="00AFEF"/>
          <w:spacing w:val="-5"/>
          <w:sz w:val="28"/>
        </w:rPr>
        <w:t xml:space="preserve"> </w:t>
      </w:r>
      <w:r>
        <w:rPr>
          <w:color w:val="00AFEF"/>
          <w:sz w:val="28"/>
        </w:rPr>
        <w:t>Cenová</w:t>
      </w:r>
      <w:r>
        <w:rPr>
          <w:color w:val="00AFEF"/>
          <w:spacing w:val="-1"/>
          <w:sz w:val="28"/>
        </w:rPr>
        <w:t xml:space="preserve"> </w:t>
      </w:r>
      <w:r>
        <w:rPr>
          <w:color w:val="00AFEF"/>
          <w:spacing w:val="-2"/>
          <w:sz w:val="28"/>
        </w:rPr>
        <w:t>specifikace</w:t>
      </w:r>
    </w:p>
    <w:p w14:paraId="34EAC363" w14:textId="77777777" w:rsidR="00B106A0" w:rsidRDefault="00B106A0">
      <w:pPr>
        <w:pStyle w:val="Zkladntext"/>
        <w:spacing w:before="11"/>
        <w:ind w:left="0"/>
        <w:rPr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1"/>
        <w:gridCol w:w="1601"/>
        <w:gridCol w:w="960"/>
        <w:gridCol w:w="1920"/>
      </w:tblGrid>
      <w:tr w:rsidR="00B106A0" w14:paraId="5730D9C9" w14:textId="77777777">
        <w:trPr>
          <w:trHeight w:val="913"/>
        </w:trPr>
        <w:tc>
          <w:tcPr>
            <w:tcW w:w="4241" w:type="dxa"/>
            <w:tcBorders>
              <w:right w:val="single" w:sz="4" w:space="0" w:color="000000"/>
            </w:tcBorders>
            <w:shd w:val="clear" w:color="auto" w:fill="00AFEF"/>
          </w:tcPr>
          <w:p w14:paraId="2D5681DC" w14:textId="77777777" w:rsidR="00B106A0" w:rsidRDefault="00B106A0">
            <w:pPr>
              <w:pStyle w:val="TableParagraph"/>
              <w:spacing w:before="8"/>
              <w:rPr>
                <w:sz w:val="28"/>
              </w:rPr>
            </w:pPr>
          </w:p>
          <w:p w14:paraId="6AC0A70A" w14:textId="77777777" w:rsidR="00B106A0" w:rsidRDefault="00263F2F">
            <w:pPr>
              <w:pStyle w:val="TableParagraph"/>
              <w:spacing w:before="1"/>
              <w:ind w:right="1302"/>
              <w:jc w:val="right"/>
              <w:rPr>
                <w:b/>
              </w:rPr>
            </w:pPr>
            <w:r>
              <w:rPr>
                <w:b/>
                <w:color w:val="585858"/>
              </w:rPr>
              <w:t>Předmět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plnění</w:t>
            </w:r>
          </w:p>
        </w:tc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AFEF"/>
          </w:tcPr>
          <w:p w14:paraId="7BD52DD4" w14:textId="77777777" w:rsidR="00B106A0" w:rsidRDefault="00263F2F">
            <w:pPr>
              <w:pStyle w:val="TableParagraph"/>
              <w:spacing w:before="155"/>
              <w:ind w:left="83" w:right="67"/>
              <w:jc w:val="center"/>
              <w:rPr>
                <w:b/>
              </w:rPr>
            </w:pPr>
            <w:r>
              <w:rPr>
                <w:b/>
                <w:color w:val="585858"/>
              </w:rPr>
              <w:t>Cena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za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1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pacing w:val="-5"/>
              </w:rPr>
              <w:t>MD</w:t>
            </w:r>
          </w:p>
          <w:p w14:paraId="3C4C203E" w14:textId="77777777" w:rsidR="00B106A0" w:rsidRDefault="00263F2F">
            <w:pPr>
              <w:pStyle w:val="TableParagraph"/>
              <w:spacing w:line="252" w:lineRule="exact"/>
              <w:ind w:left="318" w:right="303"/>
              <w:jc w:val="center"/>
              <w:rPr>
                <w:b/>
              </w:rPr>
            </w:pPr>
            <w:r>
              <w:rPr>
                <w:b/>
                <w:color w:val="585858"/>
              </w:rPr>
              <w:t>(v</w:t>
            </w:r>
            <w:r>
              <w:rPr>
                <w:b/>
                <w:color w:val="585858"/>
                <w:spacing w:val="-16"/>
              </w:rPr>
              <w:t xml:space="preserve"> </w:t>
            </w:r>
            <w:r>
              <w:rPr>
                <w:b/>
                <w:color w:val="585858"/>
              </w:rPr>
              <w:t>Kč</w:t>
            </w:r>
            <w:r>
              <w:rPr>
                <w:b/>
                <w:color w:val="585858"/>
                <w:spacing w:val="-15"/>
              </w:rPr>
              <w:t xml:space="preserve"> </w:t>
            </w:r>
            <w:r>
              <w:rPr>
                <w:b/>
                <w:color w:val="585858"/>
              </w:rPr>
              <w:t xml:space="preserve">bez </w:t>
            </w:r>
            <w:r>
              <w:rPr>
                <w:b/>
                <w:color w:val="585858"/>
                <w:spacing w:val="-4"/>
              </w:rPr>
              <w:t>DPH)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AFEF"/>
          </w:tcPr>
          <w:p w14:paraId="4F7DB8AC" w14:textId="77777777" w:rsidR="00B106A0" w:rsidRDefault="00263F2F">
            <w:pPr>
              <w:pStyle w:val="TableParagraph"/>
              <w:spacing w:before="203"/>
              <w:ind w:left="168" w:right="151"/>
              <w:jc w:val="center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Počet</w:t>
            </w:r>
          </w:p>
          <w:p w14:paraId="252289A2" w14:textId="77777777" w:rsidR="00B106A0" w:rsidRDefault="00263F2F">
            <w:pPr>
              <w:pStyle w:val="TableParagraph"/>
              <w:spacing w:before="2"/>
              <w:ind w:left="168" w:right="151"/>
              <w:jc w:val="center"/>
              <w:rPr>
                <w:b/>
              </w:rPr>
            </w:pPr>
            <w:r>
              <w:rPr>
                <w:b/>
                <w:color w:val="585858"/>
                <w:spacing w:val="-5"/>
              </w:rPr>
              <w:t>MD</w:t>
            </w:r>
          </w:p>
        </w:tc>
        <w:tc>
          <w:tcPr>
            <w:tcW w:w="1920" w:type="dxa"/>
            <w:tcBorders>
              <w:left w:val="single" w:sz="4" w:space="0" w:color="000000"/>
            </w:tcBorders>
            <w:shd w:val="clear" w:color="auto" w:fill="00AFEF"/>
          </w:tcPr>
          <w:p w14:paraId="3906DBF3" w14:textId="77777777" w:rsidR="00B106A0" w:rsidRDefault="00263F2F">
            <w:pPr>
              <w:pStyle w:val="TableParagraph"/>
              <w:spacing w:before="203"/>
              <w:ind w:left="176" w:right="100" w:firstLine="108"/>
              <w:rPr>
                <w:b/>
              </w:rPr>
            </w:pPr>
            <w:r>
              <w:rPr>
                <w:b/>
                <w:color w:val="585858"/>
              </w:rPr>
              <w:t>Cena celkem (v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Kč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bez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DPH)</w:t>
            </w:r>
          </w:p>
        </w:tc>
      </w:tr>
      <w:tr w:rsidR="00B106A0" w14:paraId="3BECD3EC" w14:textId="77777777">
        <w:trPr>
          <w:trHeight w:val="675"/>
        </w:trPr>
        <w:tc>
          <w:tcPr>
            <w:tcW w:w="4241" w:type="dxa"/>
            <w:tcBorders>
              <w:right w:val="single" w:sz="4" w:space="0" w:color="000000"/>
            </w:tcBorders>
          </w:tcPr>
          <w:p w14:paraId="081FCC10" w14:textId="77777777" w:rsidR="00B106A0" w:rsidRDefault="00263F2F">
            <w:pPr>
              <w:pStyle w:val="TableParagraph"/>
              <w:spacing w:before="86" w:line="252" w:lineRule="exact"/>
              <w:ind w:left="71"/>
            </w:pPr>
            <w:r>
              <w:rPr>
                <w:b/>
                <w:color w:val="585858"/>
              </w:rPr>
              <w:t>Služba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instalace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čl.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odst.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1.1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4"/>
              </w:rPr>
              <w:t>písm.</w:t>
            </w:r>
          </w:p>
          <w:p w14:paraId="46E445B3" w14:textId="77777777" w:rsidR="00B106A0" w:rsidRDefault="00263F2F">
            <w:pPr>
              <w:pStyle w:val="TableParagraph"/>
              <w:spacing w:line="252" w:lineRule="exact"/>
              <w:ind w:left="71"/>
            </w:pPr>
            <w:r>
              <w:rPr>
                <w:color w:val="585858"/>
              </w:rPr>
              <w:t>a)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2"/>
              </w:rPr>
              <w:t>Smlouvy</w:t>
            </w:r>
          </w:p>
        </w:tc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 w14:paraId="3E52AD3C" w14:textId="77777777" w:rsidR="00B106A0" w:rsidRDefault="00263F2F">
            <w:pPr>
              <w:pStyle w:val="TableParagraph"/>
              <w:spacing w:before="213"/>
              <w:ind w:left="83" w:right="66"/>
              <w:jc w:val="center"/>
            </w:pPr>
            <w:r>
              <w:rPr>
                <w:color w:val="585858"/>
              </w:rPr>
              <w:t>12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000,00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4CC9C09" w14:textId="77777777" w:rsidR="00B106A0" w:rsidRDefault="00263F2F">
            <w:pPr>
              <w:pStyle w:val="TableParagraph"/>
              <w:spacing w:before="213"/>
              <w:ind w:right="341"/>
              <w:jc w:val="right"/>
            </w:pPr>
            <w:r>
              <w:rPr>
                <w:color w:val="585858"/>
                <w:spacing w:val="-5"/>
              </w:rPr>
              <w:t>40</w:t>
            </w:r>
          </w:p>
        </w:tc>
        <w:tc>
          <w:tcPr>
            <w:tcW w:w="1920" w:type="dxa"/>
            <w:tcBorders>
              <w:left w:val="single" w:sz="4" w:space="0" w:color="000000"/>
            </w:tcBorders>
          </w:tcPr>
          <w:p w14:paraId="388AB274" w14:textId="77777777" w:rsidR="00B106A0" w:rsidRDefault="00263F2F">
            <w:pPr>
              <w:pStyle w:val="TableParagraph"/>
              <w:spacing w:before="213"/>
              <w:ind w:left="240" w:right="223"/>
              <w:jc w:val="center"/>
            </w:pPr>
            <w:r>
              <w:rPr>
                <w:color w:val="585858"/>
              </w:rPr>
              <w:t>480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000,00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B106A0" w14:paraId="696205BA" w14:textId="77777777">
        <w:trPr>
          <w:trHeight w:val="915"/>
        </w:trPr>
        <w:tc>
          <w:tcPr>
            <w:tcW w:w="4241" w:type="dxa"/>
            <w:tcBorders>
              <w:right w:val="single" w:sz="4" w:space="0" w:color="000000"/>
            </w:tcBorders>
            <w:shd w:val="clear" w:color="auto" w:fill="00AFEF"/>
          </w:tcPr>
          <w:p w14:paraId="078ADF07" w14:textId="77777777" w:rsidR="00B106A0" w:rsidRDefault="00B106A0">
            <w:pPr>
              <w:pStyle w:val="TableParagraph"/>
              <w:spacing w:before="8"/>
              <w:rPr>
                <w:sz w:val="28"/>
              </w:rPr>
            </w:pPr>
          </w:p>
          <w:p w14:paraId="759ABE4C" w14:textId="77777777" w:rsidR="00B106A0" w:rsidRDefault="00263F2F">
            <w:pPr>
              <w:pStyle w:val="TableParagraph"/>
              <w:spacing w:before="1"/>
              <w:ind w:right="1302"/>
              <w:jc w:val="right"/>
              <w:rPr>
                <w:b/>
              </w:rPr>
            </w:pPr>
            <w:r>
              <w:rPr>
                <w:b/>
                <w:color w:val="585858"/>
              </w:rPr>
              <w:t>Předmět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plnění</w:t>
            </w:r>
          </w:p>
        </w:tc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AFEF"/>
          </w:tcPr>
          <w:p w14:paraId="4C8350A3" w14:textId="77777777" w:rsidR="00B106A0" w:rsidRDefault="00263F2F">
            <w:pPr>
              <w:pStyle w:val="TableParagraph"/>
              <w:spacing w:before="155"/>
              <w:ind w:left="191" w:firstLine="103"/>
              <w:rPr>
                <w:b/>
              </w:rPr>
            </w:pPr>
            <w:r>
              <w:rPr>
                <w:b/>
                <w:color w:val="585858"/>
              </w:rPr>
              <w:t>Cena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za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  <w:spacing w:val="-10"/>
              </w:rPr>
              <w:t>1</w:t>
            </w:r>
          </w:p>
          <w:p w14:paraId="64B94DC3" w14:textId="77777777" w:rsidR="00B106A0" w:rsidRDefault="00263F2F">
            <w:pPr>
              <w:pStyle w:val="TableParagraph"/>
              <w:spacing w:line="252" w:lineRule="exact"/>
              <w:ind w:left="321" w:hanging="130"/>
              <w:rPr>
                <w:b/>
              </w:rPr>
            </w:pPr>
            <w:r>
              <w:rPr>
                <w:b/>
                <w:color w:val="585858"/>
              </w:rPr>
              <w:t>měsíc</w:t>
            </w:r>
            <w:r>
              <w:rPr>
                <w:b/>
                <w:color w:val="585858"/>
                <w:spacing w:val="-16"/>
              </w:rPr>
              <w:t xml:space="preserve"> </w:t>
            </w:r>
            <w:r>
              <w:rPr>
                <w:b/>
                <w:color w:val="585858"/>
              </w:rPr>
              <w:t>(v</w:t>
            </w:r>
            <w:r>
              <w:rPr>
                <w:b/>
                <w:color w:val="585858"/>
                <w:spacing w:val="-15"/>
              </w:rPr>
              <w:t xml:space="preserve"> </w:t>
            </w:r>
            <w:r>
              <w:rPr>
                <w:b/>
                <w:color w:val="585858"/>
              </w:rPr>
              <w:t>Kč bez DPH)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AFEF"/>
          </w:tcPr>
          <w:p w14:paraId="33E915CC" w14:textId="77777777" w:rsidR="00B106A0" w:rsidRDefault="00263F2F">
            <w:pPr>
              <w:pStyle w:val="TableParagraph"/>
              <w:spacing w:before="206"/>
              <w:ind w:left="105" w:right="78" w:firstLine="79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Počet měsíců</w:t>
            </w:r>
          </w:p>
        </w:tc>
        <w:tc>
          <w:tcPr>
            <w:tcW w:w="1920" w:type="dxa"/>
            <w:tcBorders>
              <w:left w:val="single" w:sz="4" w:space="0" w:color="000000"/>
            </w:tcBorders>
            <w:shd w:val="clear" w:color="auto" w:fill="00AFEF"/>
          </w:tcPr>
          <w:p w14:paraId="0FF5F26D" w14:textId="77777777" w:rsidR="00B106A0" w:rsidRDefault="00263F2F">
            <w:pPr>
              <w:pStyle w:val="TableParagraph"/>
              <w:spacing w:before="206"/>
              <w:ind w:left="176" w:right="100" w:firstLine="108"/>
              <w:rPr>
                <w:b/>
              </w:rPr>
            </w:pPr>
            <w:r>
              <w:rPr>
                <w:b/>
                <w:color w:val="585858"/>
              </w:rPr>
              <w:t>Cena celkem (v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Kč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bez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DPH)</w:t>
            </w:r>
          </w:p>
        </w:tc>
      </w:tr>
      <w:tr w:rsidR="00B106A0" w14:paraId="2EE3F315" w14:textId="77777777">
        <w:trPr>
          <w:trHeight w:val="1153"/>
        </w:trPr>
        <w:tc>
          <w:tcPr>
            <w:tcW w:w="4241" w:type="dxa"/>
            <w:tcBorders>
              <w:bottom w:val="single" w:sz="4" w:space="0" w:color="000000"/>
              <w:right w:val="single" w:sz="4" w:space="0" w:color="000000"/>
            </w:tcBorders>
          </w:tcPr>
          <w:p w14:paraId="7082B15F" w14:textId="77777777" w:rsidR="00B106A0" w:rsidRDefault="00263F2F">
            <w:pPr>
              <w:pStyle w:val="TableParagraph"/>
              <w:spacing w:before="71" w:line="252" w:lineRule="exact"/>
              <w:ind w:left="71"/>
            </w:pPr>
            <w:r>
              <w:rPr>
                <w:b/>
                <w:color w:val="585858"/>
              </w:rPr>
              <w:t>Služba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podpory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I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čl.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odst.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1.1</w:t>
            </w:r>
            <w:r>
              <w:rPr>
                <w:color w:val="585858"/>
                <w:spacing w:val="-4"/>
              </w:rPr>
              <w:t xml:space="preserve"> písm.</w:t>
            </w:r>
          </w:p>
          <w:p w14:paraId="60DB6C91" w14:textId="77777777" w:rsidR="00B106A0" w:rsidRDefault="00263F2F">
            <w:pPr>
              <w:pStyle w:val="TableParagraph"/>
              <w:spacing w:line="252" w:lineRule="exact"/>
              <w:ind w:left="71"/>
            </w:pPr>
            <w:r>
              <w:rPr>
                <w:color w:val="585858"/>
              </w:rPr>
              <w:t>b)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2"/>
              </w:rPr>
              <w:t>Smlouvy</w:t>
            </w:r>
          </w:p>
          <w:p w14:paraId="5CE0D59C" w14:textId="77777777" w:rsidR="00B106A0" w:rsidRDefault="00263F2F">
            <w:pPr>
              <w:pStyle w:val="TableParagraph"/>
              <w:spacing w:before="2"/>
              <w:ind w:left="71"/>
            </w:pPr>
            <w:r>
              <w:rPr>
                <w:color w:val="585858"/>
              </w:rPr>
              <w:t>(na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12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měsíců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včetně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případného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HW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 xml:space="preserve">a </w:t>
            </w:r>
            <w:r>
              <w:rPr>
                <w:color w:val="585858"/>
                <w:spacing w:val="-4"/>
              </w:rPr>
              <w:t>SW)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0D5" w14:textId="77777777" w:rsidR="00B106A0" w:rsidRDefault="00B106A0">
            <w:pPr>
              <w:pStyle w:val="TableParagraph"/>
              <w:rPr>
                <w:sz w:val="24"/>
              </w:rPr>
            </w:pPr>
          </w:p>
          <w:p w14:paraId="2D79D915" w14:textId="77777777" w:rsidR="00B106A0" w:rsidRDefault="00263F2F">
            <w:pPr>
              <w:pStyle w:val="TableParagraph"/>
              <w:spacing w:before="175"/>
              <w:ind w:left="82" w:right="67"/>
              <w:jc w:val="center"/>
            </w:pPr>
            <w:r>
              <w:rPr>
                <w:color w:val="585858"/>
              </w:rPr>
              <w:t>2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100,00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BBF8" w14:textId="77777777" w:rsidR="00B106A0" w:rsidRDefault="00B106A0">
            <w:pPr>
              <w:pStyle w:val="TableParagraph"/>
              <w:rPr>
                <w:sz w:val="24"/>
              </w:rPr>
            </w:pPr>
          </w:p>
          <w:p w14:paraId="5CFCDB8E" w14:textId="77777777" w:rsidR="00B106A0" w:rsidRDefault="00263F2F">
            <w:pPr>
              <w:pStyle w:val="TableParagraph"/>
              <w:spacing w:before="175"/>
              <w:ind w:right="341"/>
              <w:jc w:val="right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B7FB4D8" w14:textId="77777777" w:rsidR="00B106A0" w:rsidRDefault="00B106A0">
            <w:pPr>
              <w:pStyle w:val="TableParagraph"/>
              <w:rPr>
                <w:sz w:val="24"/>
              </w:rPr>
            </w:pPr>
          </w:p>
          <w:p w14:paraId="1D49AFA4" w14:textId="77777777" w:rsidR="00B106A0" w:rsidRDefault="00263F2F">
            <w:pPr>
              <w:pStyle w:val="TableParagraph"/>
              <w:spacing w:before="175"/>
              <w:ind w:left="240" w:right="220"/>
              <w:jc w:val="center"/>
            </w:pPr>
            <w:r>
              <w:rPr>
                <w:color w:val="585858"/>
              </w:rPr>
              <w:t>25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200,00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B106A0" w14:paraId="35103310" w14:textId="77777777">
        <w:trPr>
          <w:trHeight w:val="885"/>
        </w:trPr>
        <w:tc>
          <w:tcPr>
            <w:tcW w:w="4241" w:type="dxa"/>
            <w:tcBorders>
              <w:top w:val="single" w:sz="4" w:space="0" w:color="000000"/>
              <w:right w:val="single" w:sz="4" w:space="0" w:color="000000"/>
            </w:tcBorders>
          </w:tcPr>
          <w:p w14:paraId="79F1318F" w14:textId="77777777" w:rsidR="00B106A0" w:rsidRDefault="00263F2F">
            <w:pPr>
              <w:pStyle w:val="TableParagraph"/>
              <w:spacing w:before="64"/>
              <w:ind w:left="71" w:right="110"/>
            </w:pPr>
            <w:r>
              <w:rPr>
                <w:b/>
                <w:color w:val="585858"/>
              </w:rPr>
              <w:t>Služba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podpory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II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čl.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1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odst.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1.1 písm. c) Smlouvy</w:t>
            </w:r>
          </w:p>
          <w:p w14:paraId="35073F59" w14:textId="77777777" w:rsidR="00B106A0" w:rsidRDefault="00263F2F">
            <w:pPr>
              <w:pStyle w:val="TableParagraph"/>
              <w:spacing w:line="251" w:lineRule="exact"/>
              <w:ind w:left="71"/>
            </w:pPr>
            <w:r>
              <w:rPr>
                <w:color w:val="585858"/>
              </w:rPr>
              <w:t>(na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dalších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48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  <w:spacing w:val="-2"/>
              </w:rPr>
              <w:t>měsíců)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611AB" w14:textId="77777777" w:rsidR="00B106A0" w:rsidRDefault="00B106A0">
            <w:pPr>
              <w:pStyle w:val="TableParagraph"/>
              <w:spacing w:before="6"/>
              <w:rPr>
                <w:sz w:val="27"/>
              </w:rPr>
            </w:pPr>
          </w:p>
          <w:p w14:paraId="53B0D33E" w14:textId="77777777" w:rsidR="00B106A0" w:rsidRDefault="00263F2F">
            <w:pPr>
              <w:pStyle w:val="TableParagraph"/>
              <w:ind w:left="82" w:right="67"/>
              <w:jc w:val="center"/>
            </w:pPr>
            <w:r>
              <w:rPr>
                <w:color w:val="585858"/>
              </w:rPr>
              <w:t>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300,00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4D0C2" w14:textId="77777777" w:rsidR="00B106A0" w:rsidRDefault="00B106A0">
            <w:pPr>
              <w:pStyle w:val="TableParagraph"/>
              <w:spacing w:before="6"/>
              <w:rPr>
                <w:sz w:val="27"/>
              </w:rPr>
            </w:pPr>
          </w:p>
          <w:p w14:paraId="6AE97725" w14:textId="77777777" w:rsidR="00B106A0" w:rsidRDefault="00263F2F">
            <w:pPr>
              <w:pStyle w:val="TableParagraph"/>
              <w:ind w:right="341"/>
              <w:jc w:val="right"/>
            </w:pPr>
            <w:r>
              <w:rPr>
                <w:color w:val="585858"/>
                <w:spacing w:val="-5"/>
              </w:rPr>
              <w:t>48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</w:tcPr>
          <w:p w14:paraId="198CAA06" w14:textId="77777777" w:rsidR="00B106A0" w:rsidRDefault="00B106A0">
            <w:pPr>
              <w:pStyle w:val="TableParagraph"/>
              <w:spacing w:before="6"/>
              <w:rPr>
                <w:sz w:val="27"/>
              </w:rPr>
            </w:pPr>
          </w:p>
          <w:p w14:paraId="44636B17" w14:textId="77777777" w:rsidR="00B106A0" w:rsidRDefault="00263F2F">
            <w:pPr>
              <w:pStyle w:val="TableParagraph"/>
              <w:ind w:left="240" w:right="220"/>
              <w:jc w:val="center"/>
            </w:pPr>
            <w:r>
              <w:rPr>
                <w:color w:val="585858"/>
              </w:rPr>
              <w:t>62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400,00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B106A0" w14:paraId="5E99CFA6" w14:textId="77777777">
        <w:trPr>
          <w:trHeight w:val="315"/>
        </w:trPr>
        <w:tc>
          <w:tcPr>
            <w:tcW w:w="8722" w:type="dxa"/>
            <w:gridSpan w:val="4"/>
            <w:tcBorders>
              <w:left w:val="nil"/>
              <w:bottom w:val="nil"/>
              <w:right w:val="nil"/>
            </w:tcBorders>
          </w:tcPr>
          <w:p w14:paraId="4983C142" w14:textId="77777777" w:rsidR="00B106A0" w:rsidRDefault="00B10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6A0" w14:paraId="41FCB059" w14:textId="77777777">
        <w:trPr>
          <w:trHeight w:val="616"/>
        </w:trPr>
        <w:tc>
          <w:tcPr>
            <w:tcW w:w="5842" w:type="dxa"/>
            <w:gridSpan w:val="2"/>
          </w:tcPr>
          <w:p w14:paraId="4DC008DE" w14:textId="77777777" w:rsidR="00B106A0" w:rsidRDefault="00263F2F">
            <w:pPr>
              <w:pStyle w:val="TableParagraph"/>
              <w:spacing w:before="31"/>
              <w:ind w:left="2068" w:hanging="1944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Cena</w:t>
            </w:r>
            <w:r>
              <w:rPr>
                <w:b/>
                <w:color w:val="585858"/>
                <w:spacing w:val="-4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celkem</w:t>
            </w:r>
            <w:r>
              <w:rPr>
                <w:b/>
                <w:color w:val="585858"/>
                <w:spacing w:val="-7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za</w:t>
            </w:r>
            <w:r>
              <w:rPr>
                <w:b/>
                <w:color w:val="585858"/>
                <w:spacing w:val="-6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celý</w:t>
            </w:r>
            <w:r>
              <w:rPr>
                <w:b/>
                <w:color w:val="585858"/>
                <w:spacing w:val="-6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předmět</w:t>
            </w:r>
            <w:r>
              <w:rPr>
                <w:b/>
                <w:color w:val="585858"/>
                <w:spacing w:val="-5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plnění</w:t>
            </w:r>
            <w:r>
              <w:rPr>
                <w:b/>
                <w:color w:val="585858"/>
                <w:spacing w:val="-4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dle</w:t>
            </w:r>
            <w:r>
              <w:rPr>
                <w:b/>
                <w:color w:val="585858"/>
                <w:spacing w:val="-4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Smlouvy (v Kč bez DPH)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B210643" w14:textId="77777777" w:rsidR="00B106A0" w:rsidRDefault="00B10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FC000"/>
          </w:tcPr>
          <w:p w14:paraId="1CFA1B79" w14:textId="77777777" w:rsidR="00B106A0" w:rsidRDefault="00263F2F">
            <w:pPr>
              <w:pStyle w:val="TableParagraph"/>
              <w:spacing w:before="170"/>
              <w:ind w:left="159" w:right="140"/>
              <w:jc w:val="center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567</w:t>
            </w:r>
            <w:r>
              <w:rPr>
                <w:b/>
                <w:color w:val="585858"/>
                <w:spacing w:val="-2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600,00</w:t>
            </w:r>
            <w:r>
              <w:rPr>
                <w:b/>
                <w:color w:val="585858"/>
                <w:spacing w:val="-2"/>
                <w:sz w:val="24"/>
              </w:rPr>
              <w:t xml:space="preserve"> </w:t>
            </w:r>
            <w:r>
              <w:rPr>
                <w:b/>
                <w:color w:val="585858"/>
                <w:spacing w:val="-5"/>
                <w:sz w:val="24"/>
              </w:rPr>
              <w:t>Kč</w:t>
            </w:r>
          </w:p>
        </w:tc>
      </w:tr>
    </w:tbl>
    <w:p w14:paraId="16061370" w14:textId="77777777" w:rsidR="00B106A0" w:rsidRDefault="00B106A0">
      <w:pPr>
        <w:jc w:val="center"/>
        <w:rPr>
          <w:sz w:val="24"/>
        </w:rPr>
        <w:sectPr w:rsidR="00B106A0">
          <w:pgSz w:w="11910" w:h="16840"/>
          <w:pgMar w:top="1900" w:right="720" w:bottom="1120" w:left="1020" w:header="680" w:footer="892" w:gutter="0"/>
          <w:cols w:space="708"/>
        </w:sectPr>
      </w:pPr>
    </w:p>
    <w:p w14:paraId="02245FA5" w14:textId="77777777" w:rsidR="00B106A0" w:rsidRDefault="00263F2F">
      <w:pPr>
        <w:spacing w:before="82"/>
        <w:ind w:left="112"/>
        <w:rPr>
          <w:sz w:val="28"/>
        </w:rPr>
      </w:pPr>
      <w:r>
        <w:rPr>
          <w:color w:val="00AFEF"/>
          <w:sz w:val="28"/>
        </w:rPr>
        <w:t>Příloha</w:t>
      </w:r>
      <w:r>
        <w:rPr>
          <w:color w:val="00AFEF"/>
          <w:spacing w:val="-7"/>
          <w:sz w:val="28"/>
        </w:rPr>
        <w:t xml:space="preserve"> </w:t>
      </w:r>
      <w:r>
        <w:rPr>
          <w:color w:val="00AFEF"/>
          <w:sz w:val="28"/>
        </w:rPr>
        <w:t>č.</w:t>
      </w:r>
      <w:r>
        <w:rPr>
          <w:color w:val="00AFEF"/>
          <w:spacing w:val="-3"/>
          <w:sz w:val="28"/>
        </w:rPr>
        <w:t xml:space="preserve"> </w:t>
      </w:r>
      <w:r>
        <w:rPr>
          <w:color w:val="00AFEF"/>
          <w:sz w:val="28"/>
        </w:rPr>
        <w:t>4:</w:t>
      </w:r>
      <w:r>
        <w:rPr>
          <w:color w:val="00AFEF"/>
          <w:spacing w:val="-3"/>
          <w:sz w:val="28"/>
        </w:rPr>
        <w:t xml:space="preserve"> </w:t>
      </w:r>
      <w:r>
        <w:rPr>
          <w:color w:val="00AFEF"/>
          <w:sz w:val="28"/>
        </w:rPr>
        <w:t>Akceptační</w:t>
      </w:r>
      <w:r>
        <w:rPr>
          <w:color w:val="00AFEF"/>
          <w:spacing w:val="-5"/>
          <w:sz w:val="28"/>
        </w:rPr>
        <w:t xml:space="preserve"> </w:t>
      </w:r>
      <w:r>
        <w:rPr>
          <w:color w:val="00AFEF"/>
          <w:spacing w:val="-2"/>
          <w:sz w:val="28"/>
        </w:rPr>
        <w:t>kritéria</w:t>
      </w:r>
    </w:p>
    <w:p w14:paraId="4875FA02" w14:textId="77777777" w:rsidR="00B106A0" w:rsidRDefault="00B106A0">
      <w:pPr>
        <w:pStyle w:val="Zkladntext"/>
        <w:spacing w:before="11"/>
        <w:ind w:left="0"/>
        <w:rPr>
          <w:sz w:val="25"/>
        </w:rPr>
      </w:pPr>
    </w:p>
    <w:p w14:paraId="7104F9FD" w14:textId="77777777" w:rsidR="00B106A0" w:rsidRDefault="00263F2F">
      <w:pPr>
        <w:pStyle w:val="Zkladntext"/>
        <w:ind w:left="113" w:hanging="1"/>
      </w:pP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rámci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předání plnění 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čl. 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požaduje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provedení následujících akceptačních testů, před podpisem Akceptačního protokolu:</w:t>
      </w:r>
    </w:p>
    <w:p w14:paraId="66F758E4" w14:textId="77777777" w:rsidR="00B106A0" w:rsidRDefault="00B106A0">
      <w:pPr>
        <w:pStyle w:val="Zkladntext"/>
        <w:spacing w:before="11"/>
        <w:ind w:left="0"/>
        <w:rPr>
          <w:sz w:val="21"/>
        </w:rPr>
      </w:pPr>
    </w:p>
    <w:p w14:paraId="3A1A17F1" w14:textId="77777777" w:rsidR="00B106A0" w:rsidRDefault="00263F2F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0" w:line="252" w:lineRule="exact"/>
        <w:ind w:hanging="361"/>
        <w:jc w:val="left"/>
      </w:pPr>
      <w:r>
        <w:rPr>
          <w:color w:val="696969"/>
        </w:rPr>
        <w:t>Otestování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samotného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připojení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5"/>
        </w:rPr>
        <w:t xml:space="preserve"> VPN</w:t>
      </w:r>
    </w:p>
    <w:p w14:paraId="16154EB9" w14:textId="77777777" w:rsidR="00B106A0" w:rsidRDefault="00263F2F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0" w:line="252" w:lineRule="exact"/>
        <w:ind w:hanging="361"/>
        <w:jc w:val="left"/>
      </w:pPr>
      <w:r>
        <w:rPr>
          <w:color w:val="696969"/>
        </w:rPr>
        <w:t>Otestování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navázání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spojení</w:t>
      </w:r>
    </w:p>
    <w:p w14:paraId="4A79BE56" w14:textId="77777777" w:rsidR="00B106A0" w:rsidRDefault="00263F2F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1" w:line="252" w:lineRule="exact"/>
        <w:ind w:hanging="361"/>
        <w:jc w:val="left"/>
      </w:pPr>
      <w:r>
        <w:rPr>
          <w:color w:val="696969"/>
        </w:rPr>
        <w:t>Otestování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prostupů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sítí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rámci</w:t>
      </w:r>
      <w:r>
        <w:rPr>
          <w:color w:val="696969"/>
          <w:spacing w:val="-2"/>
        </w:rPr>
        <w:t xml:space="preserve"> </w:t>
      </w:r>
      <w:r>
        <w:rPr>
          <w:color w:val="696969"/>
          <w:spacing w:val="-5"/>
        </w:rPr>
        <w:t>VPN</w:t>
      </w:r>
    </w:p>
    <w:p w14:paraId="3B87CCBF" w14:textId="77777777" w:rsidR="00B106A0" w:rsidRDefault="00263F2F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0" w:line="252" w:lineRule="exact"/>
        <w:ind w:hanging="361"/>
        <w:jc w:val="left"/>
      </w:pPr>
      <w:r>
        <w:rPr>
          <w:color w:val="696969"/>
        </w:rPr>
        <w:t>Otestovaní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stability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připojení</w:t>
      </w:r>
    </w:p>
    <w:p w14:paraId="63C69D9E" w14:textId="77777777" w:rsidR="00B106A0" w:rsidRDefault="00263F2F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2" w:line="252" w:lineRule="exact"/>
        <w:ind w:hanging="361"/>
        <w:jc w:val="left"/>
      </w:pPr>
      <w:r>
        <w:rPr>
          <w:color w:val="696969"/>
        </w:rPr>
        <w:t>Otestování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FA</w:t>
      </w:r>
      <w:r>
        <w:rPr>
          <w:color w:val="696969"/>
          <w:spacing w:val="-2"/>
        </w:rPr>
        <w:t xml:space="preserve"> autentifikace</w:t>
      </w:r>
    </w:p>
    <w:p w14:paraId="55999542" w14:textId="77777777" w:rsidR="00B106A0" w:rsidRDefault="00263F2F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0" w:line="252" w:lineRule="exact"/>
        <w:ind w:hanging="361"/>
        <w:jc w:val="left"/>
      </w:pPr>
      <w:r>
        <w:rPr>
          <w:color w:val="696969"/>
        </w:rPr>
        <w:t>Otestování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přechodu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provozu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mezi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5"/>
        </w:rPr>
        <w:t>DC</w:t>
      </w:r>
    </w:p>
    <w:p w14:paraId="7FFFDD2A" w14:textId="77777777" w:rsidR="00B106A0" w:rsidRDefault="00B106A0">
      <w:pPr>
        <w:pStyle w:val="Zkladntext"/>
        <w:ind w:left="0"/>
        <w:rPr>
          <w:sz w:val="24"/>
        </w:rPr>
      </w:pPr>
    </w:p>
    <w:p w14:paraId="15D48C72" w14:textId="77777777" w:rsidR="00B106A0" w:rsidRDefault="00263F2F">
      <w:pPr>
        <w:pStyle w:val="Zkladntext"/>
        <w:spacing w:before="174" w:line="312" w:lineRule="auto"/>
        <w:ind w:left="112" w:right="80"/>
      </w:pPr>
      <w:r>
        <w:rPr>
          <w:color w:val="696969"/>
        </w:rPr>
        <w:t>Akceptační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protokol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potvrzením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úspěšně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absolvovaném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testu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přiložen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doklad k fakturaci.</w:t>
      </w:r>
    </w:p>
    <w:sectPr w:rsidR="00B106A0">
      <w:pgSz w:w="11910" w:h="16840"/>
      <w:pgMar w:top="1900" w:right="720" w:bottom="1120" w:left="1020" w:header="680" w:footer="8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8169" w14:textId="77777777" w:rsidR="00000000" w:rsidRDefault="00263F2F">
      <w:r>
        <w:separator/>
      </w:r>
    </w:p>
  </w:endnote>
  <w:endnote w:type="continuationSeparator" w:id="0">
    <w:p w14:paraId="3F4BDE1D" w14:textId="77777777" w:rsidR="00000000" w:rsidRDefault="0026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6059" w14:textId="77777777" w:rsidR="00B106A0" w:rsidRDefault="00263F2F">
    <w:pPr>
      <w:pStyle w:val="Zkladntext"/>
      <w:spacing w:line="14" w:lineRule="auto"/>
      <w:ind w:left="0"/>
      <w:rPr>
        <w:sz w:val="20"/>
      </w:rPr>
    </w:pPr>
    <w:r>
      <w:pict w14:anchorId="0471B6FF">
        <v:line id="_x0000_s1028" style="position:absolute;z-index:-16053760;mso-position-horizontal-relative:page;mso-position-vertical-relative:page" from="56.55pt,785.6pt" to="552.6pt,785.6pt" strokecolor="#00afef" strokeweight="1pt">
          <w10:wrap anchorx="page" anchory="page"/>
        </v:line>
      </w:pict>
    </w:r>
    <w:r>
      <w:pict w14:anchorId="1986129B">
        <v:rect id="docshape2" o:spid="_x0000_s1027" style="position:absolute;margin-left:555.35pt;margin-top:785.5pt;width:19.1pt;height:.5pt;z-index:-16053248;mso-position-horizontal-relative:page;mso-position-vertical-relative:page" fillcolor="#bebebe" stroked="f">
          <w10:wrap anchorx="page" anchory="page"/>
        </v:rect>
      </w:pict>
    </w:r>
    <w:r>
      <w:pict w14:anchorId="4784801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553.8pt;margin-top:786.3pt;width:19.25pt;height:14.35pt;z-index:-16052736;mso-position-horizontal-relative:page;mso-position-vertical-relative:page" filled="f" stroked="f">
          <v:textbox inset="0,0,0,0">
            <w:txbxContent>
              <w:p w14:paraId="3C152D44" w14:textId="77777777" w:rsidR="00B106A0" w:rsidRDefault="00263F2F">
                <w:pPr>
                  <w:pStyle w:val="Zkladntext"/>
                  <w:spacing w:before="13"/>
                  <w:ind w:left="60"/>
                </w:pPr>
                <w:r>
                  <w:rPr>
                    <w:color w:val="696969"/>
                    <w:spacing w:val="-5"/>
                  </w:rPr>
                  <w:fldChar w:fldCharType="begin"/>
                </w:r>
                <w:r>
                  <w:rPr>
                    <w:color w:val="696969"/>
                    <w:spacing w:val="-5"/>
                  </w:rPr>
                  <w:instrText xml:space="preserve"> PAGE </w:instrText>
                </w:r>
                <w:r>
                  <w:rPr>
                    <w:color w:val="696969"/>
                    <w:spacing w:val="-5"/>
                  </w:rPr>
                  <w:fldChar w:fldCharType="separate"/>
                </w:r>
                <w:r>
                  <w:rPr>
                    <w:color w:val="696969"/>
                    <w:spacing w:val="-5"/>
                  </w:rPr>
                  <w:t>14</w:t>
                </w:r>
                <w:r>
                  <w:rPr>
                    <w:color w:val="696969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1333D56">
        <v:shape id="docshape4" o:spid="_x0000_s1025" type="#_x0000_t202" style="position:absolute;margin-left:55.65pt;margin-top:793.7pt;width:390.2pt;height:29.35pt;z-index:-16052224;mso-position-horizontal-relative:page;mso-position-vertical-relative:page" filled="f" stroked="f">
          <v:textbox inset="0,0,0,0">
            <w:txbxContent>
              <w:p w14:paraId="40B8B2F4" w14:textId="77777777" w:rsidR="00B106A0" w:rsidRDefault="00263F2F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technologie,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s.</w:t>
                </w:r>
                <w:r>
                  <w:rPr>
                    <w:b/>
                    <w:color w:val="696969"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101</w:t>
                </w:r>
                <w:r>
                  <w:rPr>
                    <w:b/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>10</w:t>
                </w:r>
              </w:p>
              <w:p w14:paraId="08B60160" w14:textId="77777777" w:rsidR="00B106A0" w:rsidRDefault="00263F2F">
                <w:pPr>
                  <w:spacing w:before="1"/>
                  <w:ind w:left="20" w:right="766" w:hanging="1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Obchodním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7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Praze,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 xml:space="preserve">77322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</w:hyperlink>
                <w:r>
                  <w:rPr>
                    <w:color w:val="696969"/>
                    <w:sz w:val="16"/>
                  </w:rPr>
                  <w:t xml:space="preserve"> +420 234 066 500,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A645" w14:textId="77777777" w:rsidR="00000000" w:rsidRDefault="00263F2F">
      <w:r>
        <w:separator/>
      </w:r>
    </w:p>
  </w:footnote>
  <w:footnote w:type="continuationSeparator" w:id="0">
    <w:p w14:paraId="3759FD94" w14:textId="77777777" w:rsidR="00000000" w:rsidRDefault="0026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8E6E" w14:textId="77777777" w:rsidR="00B106A0" w:rsidRDefault="00263F2F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261696" behindDoc="1" locked="0" layoutInCell="1" allowOverlap="1" wp14:anchorId="18CD8128" wp14:editId="1EE0936E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9589" cy="532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84A9C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232.9pt;margin-top:41.9pt;width:216.85pt;height:15.45pt;z-index:-16054272;mso-position-horizontal-relative:page;mso-position-vertical-relative:page" filled="f" stroked="f">
          <v:textbox inset="0,0,0,0">
            <w:txbxContent>
              <w:p w14:paraId="733B6B78" w14:textId="77777777" w:rsidR="00B106A0" w:rsidRDefault="00263F2F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POSKYTOVÁNÍ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56D"/>
    <w:multiLevelType w:val="hybridMultilevel"/>
    <w:tmpl w:val="1D28E0AA"/>
    <w:lvl w:ilvl="0" w:tplc="82EAD0A0">
      <w:numFmt w:val="bullet"/>
      <w:lvlText w:val=""/>
      <w:lvlJc w:val="left"/>
      <w:pPr>
        <w:ind w:left="2285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1" w:tplc="3A4E2D16">
      <w:numFmt w:val="bullet"/>
      <w:lvlText w:val="•"/>
      <w:lvlJc w:val="left"/>
      <w:pPr>
        <w:ind w:left="3068" w:hanging="358"/>
      </w:pPr>
      <w:rPr>
        <w:rFonts w:hint="default"/>
        <w:lang w:val="cs-CZ" w:eastAsia="en-US" w:bidi="ar-SA"/>
      </w:rPr>
    </w:lvl>
    <w:lvl w:ilvl="2" w:tplc="0D0275F0">
      <w:numFmt w:val="bullet"/>
      <w:lvlText w:val="•"/>
      <w:lvlJc w:val="left"/>
      <w:pPr>
        <w:ind w:left="3857" w:hanging="358"/>
      </w:pPr>
      <w:rPr>
        <w:rFonts w:hint="default"/>
        <w:lang w:val="cs-CZ" w:eastAsia="en-US" w:bidi="ar-SA"/>
      </w:rPr>
    </w:lvl>
    <w:lvl w:ilvl="3" w:tplc="11C06F9A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4" w:tplc="C36473CE">
      <w:numFmt w:val="bullet"/>
      <w:lvlText w:val="•"/>
      <w:lvlJc w:val="left"/>
      <w:pPr>
        <w:ind w:left="5434" w:hanging="358"/>
      </w:pPr>
      <w:rPr>
        <w:rFonts w:hint="default"/>
        <w:lang w:val="cs-CZ" w:eastAsia="en-US" w:bidi="ar-SA"/>
      </w:rPr>
    </w:lvl>
    <w:lvl w:ilvl="5" w:tplc="21BCA3B6">
      <w:numFmt w:val="bullet"/>
      <w:lvlText w:val="•"/>
      <w:lvlJc w:val="left"/>
      <w:pPr>
        <w:ind w:left="6223" w:hanging="358"/>
      </w:pPr>
      <w:rPr>
        <w:rFonts w:hint="default"/>
        <w:lang w:val="cs-CZ" w:eastAsia="en-US" w:bidi="ar-SA"/>
      </w:rPr>
    </w:lvl>
    <w:lvl w:ilvl="6" w:tplc="E5C41C6E">
      <w:numFmt w:val="bullet"/>
      <w:lvlText w:val="•"/>
      <w:lvlJc w:val="left"/>
      <w:pPr>
        <w:ind w:left="7011" w:hanging="358"/>
      </w:pPr>
      <w:rPr>
        <w:rFonts w:hint="default"/>
        <w:lang w:val="cs-CZ" w:eastAsia="en-US" w:bidi="ar-SA"/>
      </w:rPr>
    </w:lvl>
    <w:lvl w:ilvl="7" w:tplc="20188268">
      <w:numFmt w:val="bullet"/>
      <w:lvlText w:val="•"/>
      <w:lvlJc w:val="left"/>
      <w:pPr>
        <w:ind w:left="7800" w:hanging="358"/>
      </w:pPr>
      <w:rPr>
        <w:rFonts w:hint="default"/>
        <w:lang w:val="cs-CZ" w:eastAsia="en-US" w:bidi="ar-SA"/>
      </w:rPr>
    </w:lvl>
    <w:lvl w:ilvl="8" w:tplc="572E1C84">
      <w:numFmt w:val="bullet"/>
      <w:lvlText w:val="•"/>
      <w:lvlJc w:val="left"/>
      <w:pPr>
        <w:ind w:left="8589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1DBF54C7"/>
    <w:multiLevelType w:val="hybridMultilevel"/>
    <w:tmpl w:val="5E426792"/>
    <w:lvl w:ilvl="0" w:tplc="DADAA022">
      <w:start w:val="1"/>
      <w:numFmt w:val="lowerLetter"/>
      <w:lvlText w:val="%1)"/>
      <w:lvlJc w:val="left"/>
      <w:pPr>
        <w:ind w:left="1389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BC8840A0">
      <w:numFmt w:val="bullet"/>
      <w:lvlText w:val="•"/>
      <w:lvlJc w:val="left"/>
      <w:pPr>
        <w:ind w:left="2258" w:hanging="396"/>
      </w:pPr>
      <w:rPr>
        <w:rFonts w:hint="default"/>
        <w:lang w:val="cs-CZ" w:eastAsia="en-US" w:bidi="ar-SA"/>
      </w:rPr>
    </w:lvl>
    <w:lvl w:ilvl="2" w:tplc="B6DE0CA2">
      <w:numFmt w:val="bullet"/>
      <w:lvlText w:val="•"/>
      <w:lvlJc w:val="left"/>
      <w:pPr>
        <w:ind w:left="3137" w:hanging="396"/>
      </w:pPr>
      <w:rPr>
        <w:rFonts w:hint="default"/>
        <w:lang w:val="cs-CZ" w:eastAsia="en-US" w:bidi="ar-SA"/>
      </w:rPr>
    </w:lvl>
    <w:lvl w:ilvl="3" w:tplc="F072035C">
      <w:numFmt w:val="bullet"/>
      <w:lvlText w:val="•"/>
      <w:lvlJc w:val="left"/>
      <w:pPr>
        <w:ind w:left="4015" w:hanging="396"/>
      </w:pPr>
      <w:rPr>
        <w:rFonts w:hint="default"/>
        <w:lang w:val="cs-CZ" w:eastAsia="en-US" w:bidi="ar-SA"/>
      </w:rPr>
    </w:lvl>
    <w:lvl w:ilvl="4" w:tplc="626639C2">
      <w:numFmt w:val="bullet"/>
      <w:lvlText w:val="•"/>
      <w:lvlJc w:val="left"/>
      <w:pPr>
        <w:ind w:left="4894" w:hanging="396"/>
      </w:pPr>
      <w:rPr>
        <w:rFonts w:hint="default"/>
        <w:lang w:val="cs-CZ" w:eastAsia="en-US" w:bidi="ar-SA"/>
      </w:rPr>
    </w:lvl>
    <w:lvl w:ilvl="5" w:tplc="4B488C10">
      <w:numFmt w:val="bullet"/>
      <w:lvlText w:val="•"/>
      <w:lvlJc w:val="left"/>
      <w:pPr>
        <w:ind w:left="5773" w:hanging="396"/>
      </w:pPr>
      <w:rPr>
        <w:rFonts w:hint="default"/>
        <w:lang w:val="cs-CZ" w:eastAsia="en-US" w:bidi="ar-SA"/>
      </w:rPr>
    </w:lvl>
    <w:lvl w:ilvl="6" w:tplc="EBCC86CC">
      <w:numFmt w:val="bullet"/>
      <w:lvlText w:val="•"/>
      <w:lvlJc w:val="left"/>
      <w:pPr>
        <w:ind w:left="6651" w:hanging="396"/>
      </w:pPr>
      <w:rPr>
        <w:rFonts w:hint="default"/>
        <w:lang w:val="cs-CZ" w:eastAsia="en-US" w:bidi="ar-SA"/>
      </w:rPr>
    </w:lvl>
    <w:lvl w:ilvl="7" w:tplc="BB2E4408">
      <w:numFmt w:val="bullet"/>
      <w:lvlText w:val="•"/>
      <w:lvlJc w:val="left"/>
      <w:pPr>
        <w:ind w:left="7530" w:hanging="396"/>
      </w:pPr>
      <w:rPr>
        <w:rFonts w:hint="default"/>
        <w:lang w:val="cs-CZ" w:eastAsia="en-US" w:bidi="ar-SA"/>
      </w:rPr>
    </w:lvl>
    <w:lvl w:ilvl="8" w:tplc="6726AF2E">
      <w:numFmt w:val="bullet"/>
      <w:lvlText w:val="•"/>
      <w:lvlJc w:val="left"/>
      <w:pPr>
        <w:ind w:left="8409" w:hanging="396"/>
      </w:pPr>
      <w:rPr>
        <w:rFonts w:hint="default"/>
        <w:lang w:val="cs-CZ" w:eastAsia="en-US" w:bidi="ar-SA"/>
      </w:rPr>
    </w:lvl>
  </w:abstractNum>
  <w:abstractNum w:abstractNumId="2" w15:restartNumberingAfterBreak="0">
    <w:nsid w:val="221955F0"/>
    <w:multiLevelType w:val="hybridMultilevel"/>
    <w:tmpl w:val="65A036B2"/>
    <w:lvl w:ilvl="0" w:tplc="9CDE9748">
      <w:start w:val="1"/>
      <w:numFmt w:val="lowerLetter"/>
      <w:lvlText w:val="%1)"/>
      <w:lvlJc w:val="left"/>
      <w:pPr>
        <w:ind w:left="1360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0F220176">
      <w:numFmt w:val="bullet"/>
      <w:lvlText w:val="•"/>
      <w:lvlJc w:val="left"/>
      <w:pPr>
        <w:ind w:left="2240" w:hanging="396"/>
      </w:pPr>
      <w:rPr>
        <w:rFonts w:hint="default"/>
        <w:lang w:val="cs-CZ" w:eastAsia="en-US" w:bidi="ar-SA"/>
      </w:rPr>
    </w:lvl>
    <w:lvl w:ilvl="2" w:tplc="5A106A02">
      <w:numFmt w:val="bullet"/>
      <w:lvlText w:val="•"/>
      <w:lvlJc w:val="left"/>
      <w:pPr>
        <w:ind w:left="3121" w:hanging="396"/>
      </w:pPr>
      <w:rPr>
        <w:rFonts w:hint="default"/>
        <w:lang w:val="cs-CZ" w:eastAsia="en-US" w:bidi="ar-SA"/>
      </w:rPr>
    </w:lvl>
    <w:lvl w:ilvl="3" w:tplc="2C0E5C28">
      <w:numFmt w:val="bullet"/>
      <w:lvlText w:val="•"/>
      <w:lvlJc w:val="left"/>
      <w:pPr>
        <w:ind w:left="4001" w:hanging="396"/>
      </w:pPr>
      <w:rPr>
        <w:rFonts w:hint="default"/>
        <w:lang w:val="cs-CZ" w:eastAsia="en-US" w:bidi="ar-SA"/>
      </w:rPr>
    </w:lvl>
    <w:lvl w:ilvl="4" w:tplc="CC709D70">
      <w:numFmt w:val="bullet"/>
      <w:lvlText w:val="•"/>
      <w:lvlJc w:val="left"/>
      <w:pPr>
        <w:ind w:left="4882" w:hanging="396"/>
      </w:pPr>
      <w:rPr>
        <w:rFonts w:hint="default"/>
        <w:lang w:val="cs-CZ" w:eastAsia="en-US" w:bidi="ar-SA"/>
      </w:rPr>
    </w:lvl>
    <w:lvl w:ilvl="5" w:tplc="4782A64C">
      <w:numFmt w:val="bullet"/>
      <w:lvlText w:val="•"/>
      <w:lvlJc w:val="left"/>
      <w:pPr>
        <w:ind w:left="5763" w:hanging="396"/>
      </w:pPr>
      <w:rPr>
        <w:rFonts w:hint="default"/>
        <w:lang w:val="cs-CZ" w:eastAsia="en-US" w:bidi="ar-SA"/>
      </w:rPr>
    </w:lvl>
    <w:lvl w:ilvl="6" w:tplc="3A400296">
      <w:numFmt w:val="bullet"/>
      <w:lvlText w:val="•"/>
      <w:lvlJc w:val="left"/>
      <w:pPr>
        <w:ind w:left="6643" w:hanging="396"/>
      </w:pPr>
      <w:rPr>
        <w:rFonts w:hint="default"/>
        <w:lang w:val="cs-CZ" w:eastAsia="en-US" w:bidi="ar-SA"/>
      </w:rPr>
    </w:lvl>
    <w:lvl w:ilvl="7" w:tplc="6ECAAD48">
      <w:numFmt w:val="bullet"/>
      <w:lvlText w:val="•"/>
      <w:lvlJc w:val="left"/>
      <w:pPr>
        <w:ind w:left="7524" w:hanging="396"/>
      </w:pPr>
      <w:rPr>
        <w:rFonts w:hint="default"/>
        <w:lang w:val="cs-CZ" w:eastAsia="en-US" w:bidi="ar-SA"/>
      </w:rPr>
    </w:lvl>
    <w:lvl w:ilvl="8" w:tplc="4EE04358">
      <w:numFmt w:val="bullet"/>
      <w:lvlText w:val="•"/>
      <w:lvlJc w:val="left"/>
      <w:pPr>
        <w:ind w:left="8405" w:hanging="396"/>
      </w:pPr>
      <w:rPr>
        <w:rFonts w:hint="default"/>
        <w:lang w:val="cs-CZ" w:eastAsia="en-US" w:bidi="ar-SA"/>
      </w:rPr>
    </w:lvl>
  </w:abstractNum>
  <w:abstractNum w:abstractNumId="3" w15:restartNumberingAfterBreak="0">
    <w:nsid w:val="2ABD5028"/>
    <w:multiLevelType w:val="hybridMultilevel"/>
    <w:tmpl w:val="84A2BE44"/>
    <w:lvl w:ilvl="0" w:tplc="E92CF89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lang w:val="cs-CZ" w:eastAsia="en-US" w:bidi="ar-SA"/>
      </w:rPr>
    </w:lvl>
    <w:lvl w:ilvl="1" w:tplc="ADFC0DBC">
      <w:numFmt w:val="bullet"/>
      <w:lvlText w:val="•"/>
      <w:lvlJc w:val="left"/>
      <w:pPr>
        <w:ind w:left="1772" w:hanging="361"/>
      </w:pPr>
      <w:rPr>
        <w:rFonts w:hint="default"/>
        <w:lang w:val="cs-CZ" w:eastAsia="en-US" w:bidi="ar-SA"/>
      </w:rPr>
    </w:lvl>
    <w:lvl w:ilvl="2" w:tplc="4A283220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3" w:tplc="7B4EF8CA">
      <w:numFmt w:val="bullet"/>
      <w:lvlText w:val="•"/>
      <w:lvlJc w:val="left"/>
      <w:pPr>
        <w:ind w:left="3637" w:hanging="361"/>
      </w:pPr>
      <w:rPr>
        <w:rFonts w:hint="default"/>
        <w:lang w:val="cs-CZ" w:eastAsia="en-US" w:bidi="ar-SA"/>
      </w:rPr>
    </w:lvl>
    <w:lvl w:ilvl="4" w:tplc="F47C049C">
      <w:numFmt w:val="bullet"/>
      <w:lvlText w:val="•"/>
      <w:lvlJc w:val="left"/>
      <w:pPr>
        <w:ind w:left="4570" w:hanging="361"/>
      </w:pPr>
      <w:rPr>
        <w:rFonts w:hint="default"/>
        <w:lang w:val="cs-CZ" w:eastAsia="en-US" w:bidi="ar-SA"/>
      </w:rPr>
    </w:lvl>
    <w:lvl w:ilvl="5" w:tplc="513A7B70">
      <w:numFmt w:val="bullet"/>
      <w:lvlText w:val="•"/>
      <w:lvlJc w:val="left"/>
      <w:pPr>
        <w:ind w:left="5503" w:hanging="361"/>
      </w:pPr>
      <w:rPr>
        <w:rFonts w:hint="default"/>
        <w:lang w:val="cs-CZ" w:eastAsia="en-US" w:bidi="ar-SA"/>
      </w:rPr>
    </w:lvl>
    <w:lvl w:ilvl="6" w:tplc="E3C6B9C0">
      <w:numFmt w:val="bullet"/>
      <w:lvlText w:val="•"/>
      <w:lvlJc w:val="left"/>
      <w:pPr>
        <w:ind w:left="6435" w:hanging="361"/>
      </w:pPr>
      <w:rPr>
        <w:rFonts w:hint="default"/>
        <w:lang w:val="cs-CZ" w:eastAsia="en-US" w:bidi="ar-SA"/>
      </w:rPr>
    </w:lvl>
    <w:lvl w:ilvl="7" w:tplc="8BB65AE4">
      <w:numFmt w:val="bullet"/>
      <w:lvlText w:val="•"/>
      <w:lvlJc w:val="left"/>
      <w:pPr>
        <w:ind w:left="7368" w:hanging="361"/>
      </w:pPr>
      <w:rPr>
        <w:rFonts w:hint="default"/>
        <w:lang w:val="cs-CZ" w:eastAsia="en-US" w:bidi="ar-SA"/>
      </w:rPr>
    </w:lvl>
    <w:lvl w:ilvl="8" w:tplc="6A023D9E">
      <w:numFmt w:val="bullet"/>
      <w:lvlText w:val="•"/>
      <w:lvlJc w:val="left"/>
      <w:pPr>
        <w:ind w:left="8301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317807C7"/>
    <w:multiLevelType w:val="hybridMultilevel"/>
    <w:tmpl w:val="2CBEDF4C"/>
    <w:lvl w:ilvl="0" w:tplc="202241AA">
      <w:numFmt w:val="bullet"/>
      <w:lvlText w:val=""/>
      <w:lvlJc w:val="left"/>
      <w:pPr>
        <w:ind w:left="138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1" w:tplc="8A149D24">
      <w:numFmt w:val="bullet"/>
      <w:lvlText w:val="•"/>
      <w:lvlJc w:val="left"/>
      <w:pPr>
        <w:ind w:left="2258" w:hanging="361"/>
      </w:pPr>
      <w:rPr>
        <w:rFonts w:hint="default"/>
        <w:lang w:val="cs-CZ" w:eastAsia="en-US" w:bidi="ar-SA"/>
      </w:rPr>
    </w:lvl>
    <w:lvl w:ilvl="2" w:tplc="F2589C0A">
      <w:numFmt w:val="bullet"/>
      <w:lvlText w:val="•"/>
      <w:lvlJc w:val="left"/>
      <w:pPr>
        <w:ind w:left="3137" w:hanging="361"/>
      </w:pPr>
      <w:rPr>
        <w:rFonts w:hint="default"/>
        <w:lang w:val="cs-CZ" w:eastAsia="en-US" w:bidi="ar-SA"/>
      </w:rPr>
    </w:lvl>
    <w:lvl w:ilvl="3" w:tplc="AA481AB0">
      <w:numFmt w:val="bullet"/>
      <w:lvlText w:val="•"/>
      <w:lvlJc w:val="left"/>
      <w:pPr>
        <w:ind w:left="4015" w:hanging="361"/>
      </w:pPr>
      <w:rPr>
        <w:rFonts w:hint="default"/>
        <w:lang w:val="cs-CZ" w:eastAsia="en-US" w:bidi="ar-SA"/>
      </w:rPr>
    </w:lvl>
    <w:lvl w:ilvl="4" w:tplc="1D9AF678">
      <w:numFmt w:val="bullet"/>
      <w:lvlText w:val="•"/>
      <w:lvlJc w:val="left"/>
      <w:pPr>
        <w:ind w:left="4894" w:hanging="361"/>
      </w:pPr>
      <w:rPr>
        <w:rFonts w:hint="default"/>
        <w:lang w:val="cs-CZ" w:eastAsia="en-US" w:bidi="ar-SA"/>
      </w:rPr>
    </w:lvl>
    <w:lvl w:ilvl="5" w:tplc="E1B0D7CC">
      <w:numFmt w:val="bullet"/>
      <w:lvlText w:val="•"/>
      <w:lvlJc w:val="left"/>
      <w:pPr>
        <w:ind w:left="5773" w:hanging="361"/>
      </w:pPr>
      <w:rPr>
        <w:rFonts w:hint="default"/>
        <w:lang w:val="cs-CZ" w:eastAsia="en-US" w:bidi="ar-SA"/>
      </w:rPr>
    </w:lvl>
    <w:lvl w:ilvl="6" w:tplc="34344142">
      <w:numFmt w:val="bullet"/>
      <w:lvlText w:val="•"/>
      <w:lvlJc w:val="left"/>
      <w:pPr>
        <w:ind w:left="6651" w:hanging="361"/>
      </w:pPr>
      <w:rPr>
        <w:rFonts w:hint="default"/>
        <w:lang w:val="cs-CZ" w:eastAsia="en-US" w:bidi="ar-SA"/>
      </w:rPr>
    </w:lvl>
    <w:lvl w:ilvl="7" w:tplc="FBAA43C2">
      <w:numFmt w:val="bullet"/>
      <w:lvlText w:val="•"/>
      <w:lvlJc w:val="left"/>
      <w:pPr>
        <w:ind w:left="7530" w:hanging="361"/>
      </w:pPr>
      <w:rPr>
        <w:rFonts w:hint="default"/>
        <w:lang w:val="cs-CZ" w:eastAsia="en-US" w:bidi="ar-SA"/>
      </w:rPr>
    </w:lvl>
    <w:lvl w:ilvl="8" w:tplc="D5ACB716">
      <w:numFmt w:val="bullet"/>
      <w:lvlText w:val="•"/>
      <w:lvlJc w:val="left"/>
      <w:pPr>
        <w:ind w:left="8409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322A2DE8"/>
    <w:multiLevelType w:val="multilevel"/>
    <w:tmpl w:val="A378DA1C"/>
    <w:lvl w:ilvl="0">
      <w:start w:val="1"/>
      <w:numFmt w:val="decimal"/>
      <w:lvlText w:val="%1."/>
      <w:lvlJc w:val="left"/>
      <w:pPr>
        <w:ind w:left="4032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0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-"/>
      <w:lvlJc w:val="left"/>
      <w:pPr>
        <w:ind w:left="16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91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6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1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9F62D3B"/>
    <w:multiLevelType w:val="hybridMultilevel"/>
    <w:tmpl w:val="F05EF2B2"/>
    <w:lvl w:ilvl="0" w:tplc="4A1C8BB8">
      <w:start w:val="1"/>
      <w:numFmt w:val="lowerLetter"/>
      <w:lvlText w:val="%1)"/>
      <w:lvlJc w:val="left"/>
      <w:pPr>
        <w:ind w:left="1361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A986100E">
      <w:numFmt w:val="bullet"/>
      <w:lvlText w:val="•"/>
      <w:lvlJc w:val="left"/>
      <w:pPr>
        <w:ind w:left="2240" w:hanging="396"/>
      </w:pPr>
      <w:rPr>
        <w:rFonts w:hint="default"/>
        <w:lang w:val="cs-CZ" w:eastAsia="en-US" w:bidi="ar-SA"/>
      </w:rPr>
    </w:lvl>
    <w:lvl w:ilvl="2" w:tplc="6382EC44">
      <w:numFmt w:val="bullet"/>
      <w:lvlText w:val="•"/>
      <w:lvlJc w:val="left"/>
      <w:pPr>
        <w:ind w:left="3121" w:hanging="396"/>
      </w:pPr>
      <w:rPr>
        <w:rFonts w:hint="default"/>
        <w:lang w:val="cs-CZ" w:eastAsia="en-US" w:bidi="ar-SA"/>
      </w:rPr>
    </w:lvl>
    <w:lvl w:ilvl="3" w:tplc="7986ABB2">
      <w:numFmt w:val="bullet"/>
      <w:lvlText w:val="•"/>
      <w:lvlJc w:val="left"/>
      <w:pPr>
        <w:ind w:left="4001" w:hanging="396"/>
      </w:pPr>
      <w:rPr>
        <w:rFonts w:hint="default"/>
        <w:lang w:val="cs-CZ" w:eastAsia="en-US" w:bidi="ar-SA"/>
      </w:rPr>
    </w:lvl>
    <w:lvl w:ilvl="4" w:tplc="62A49E00">
      <w:numFmt w:val="bullet"/>
      <w:lvlText w:val="•"/>
      <w:lvlJc w:val="left"/>
      <w:pPr>
        <w:ind w:left="4882" w:hanging="396"/>
      </w:pPr>
      <w:rPr>
        <w:rFonts w:hint="default"/>
        <w:lang w:val="cs-CZ" w:eastAsia="en-US" w:bidi="ar-SA"/>
      </w:rPr>
    </w:lvl>
    <w:lvl w:ilvl="5" w:tplc="EF400E9E">
      <w:numFmt w:val="bullet"/>
      <w:lvlText w:val="•"/>
      <w:lvlJc w:val="left"/>
      <w:pPr>
        <w:ind w:left="5763" w:hanging="396"/>
      </w:pPr>
      <w:rPr>
        <w:rFonts w:hint="default"/>
        <w:lang w:val="cs-CZ" w:eastAsia="en-US" w:bidi="ar-SA"/>
      </w:rPr>
    </w:lvl>
    <w:lvl w:ilvl="6" w:tplc="0BDA06D6">
      <w:numFmt w:val="bullet"/>
      <w:lvlText w:val="•"/>
      <w:lvlJc w:val="left"/>
      <w:pPr>
        <w:ind w:left="6643" w:hanging="396"/>
      </w:pPr>
      <w:rPr>
        <w:rFonts w:hint="default"/>
        <w:lang w:val="cs-CZ" w:eastAsia="en-US" w:bidi="ar-SA"/>
      </w:rPr>
    </w:lvl>
    <w:lvl w:ilvl="7" w:tplc="B9928F9A">
      <w:numFmt w:val="bullet"/>
      <w:lvlText w:val="•"/>
      <w:lvlJc w:val="left"/>
      <w:pPr>
        <w:ind w:left="7524" w:hanging="396"/>
      </w:pPr>
      <w:rPr>
        <w:rFonts w:hint="default"/>
        <w:lang w:val="cs-CZ" w:eastAsia="en-US" w:bidi="ar-SA"/>
      </w:rPr>
    </w:lvl>
    <w:lvl w:ilvl="8" w:tplc="721E849A">
      <w:numFmt w:val="bullet"/>
      <w:lvlText w:val="•"/>
      <w:lvlJc w:val="left"/>
      <w:pPr>
        <w:ind w:left="8405" w:hanging="396"/>
      </w:pPr>
      <w:rPr>
        <w:rFonts w:hint="default"/>
        <w:lang w:val="cs-CZ" w:eastAsia="en-US" w:bidi="ar-SA"/>
      </w:rPr>
    </w:lvl>
  </w:abstractNum>
  <w:abstractNum w:abstractNumId="7" w15:restartNumberingAfterBreak="0">
    <w:nsid w:val="614D106A"/>
    <w:multiLevelType w:val="hybridMultilevel"/>
    <w:tmpl w:val="CB24C2AC"/>
    <w:lvl w:ilvl="0" w:tplc="BF00FC8E"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1" w:tplc="6994C51C">
      <w:numFmt w:val="bullet"/>
      <w:lvlText w:val="•"/>
      <w:lvlJc w:val="left"/>
      <w:pPr>
        <w:ind w:left="1772" w:hanging="360"/>
      </w:pPr>
      <w:rPr>
        <w:rFonts w:hint="default"/>
        <w:lang w:val="cs-CZ" w:eastAsia="en-US" w:bidi="ar-SA"/>
      </w:rPr>
    </w:lvl>
    <w:lvl w:ilvl="2" w:tplc="5A669332">
      <w:numFmt w:val="bullet"/>
      <w:lvlText w:val="•"/>
      <w:lvlJc w:val="left"/>
      <w:pPr>
        <w:ind w:left="2705" w:hanging="360"/>
      </w:pPr>
      <w:rPr>
        <w:rFonts w:hint="default"/>
        <w:lang w:val="cs-CZ" w:eastAsia="en-US" w:bidi="ar-SA"/>
      </w:rPr>
    </w:lvl>
    <w:lvl w:ilvl="3" w:tplc="8B2819B4">
      <w:numFmt w:val="bullet"/>
      <w:lvlText w:val="•"/>
      <w:lvlJc w:val="left"/>
      <w:pPr>
        <w:ind w:left="3637" w:hanging="360"/>
      </w:pPr>
      <w:rPr>
        <w:rFonts w:hint="default"/>
        <w:lang w:val="cs-CZ" w:eastAsia="en-US" w:bidi="ar-SA"/>
      </w:rPr>
    </w:lvl>
    <w:lvl w:ilvl="4" w:tplc="903019D4">
      <w:numFmt w:val="bullet"/>
      <w:lvlText w:val="•"/>
      <w:lvlJc w:val="left"/>
      <w:pPr>
        <w:ind w:left="4570" w:hanging="360"/>
      </w:pPr>
      <w:rPr>
        <w:rFonts w:hint="default"/>
        <w:lang w:val="cs-CZ" w:eastAsia="en-US" w:bidi="ar-SA"/>
      </w:rPr>
    </w:lvl>
    <w:lvl w:ilvl="5" w:tplc="2B98C27E">
      <w:numFmt w:val="bullet"/>
      <w:lvlText w:val="•"/>
      <w:lvlJc w:val="left"/>
      <w:pPr>
        <w:ind w:left="5503" w:hanging="360"/>
      </w:pPr>
      <w:rPr>
        <w:rFonts w:hint="default"/>
        <w:lang w:val="cs-CZ" w:eastAsia="en-US" w:bidi="ar-SA"/>
      </w:rPr>
    </w:lvl>
    <w:lvl w:ilvl="6" w:tplc="F5E020B6">
      <w:numFmt w:val="bullet"/>
      <w:lvlText w:val="•"/>
      <w:lvlJc w:val="left"/>
      <w:pPr>
        <w:ind w:left="6435" w:hanging="360"/>
      </w:pPr>
      <w:rPr>
        <w:rFonts w:hint="default"/>
        <w:lang w:val="cs-CZ" w:eastAsia="en-US" w:bidi="ar-SA"/>
      </w:rPr>
    </w:lvl>
    <w:lvl w:ilvl="7" w:tplc="439074CC">
      <w:numFmt w:val="bullet"/>
      <w:lvlText w:val="•"/>
      <w:lvlJc w:val="left"/>
      <w:pPr>
        <w:ind w:left="7368" w:hanging="360"/>
      </w:pPr>
      <w:rPr>
        <w:rFonts w:hint="default"/>
        <w:lang w:val="cs-CZ" w:eastAsia="en-US" w:bidi="ar-SA"/>
      </w:rPr>
    </w:lvl>
    <w:lvl w:ilvl="8" w:tplc="2F50672C">
      <w:numFmt w:val="bullet"/>
      <w:lvlText w:val="•"/>
      <w:lvlJc w:val="left"/>
      <w:pPr>
        <w:ind w:left="8301" w:hanging="360"/>
      </w:pPr>
      <w:rPr>
        <w:rFonts w:hint="default"/>
        <w:lang w:val="cs-CZ" w:eastAsia="en-US" w:bidi="ar-SA"/>
      </w:rPr>
    </w:lvl>
  </w:abstractNum>
  <w:num w:numId="1" w16cid:durableId="1571502871">
    <w:abstractNumId w:val="7"/>
  </w:num>
  <w:num w:numId="2" w16cid:durableId="576205122">
    <w:abstractNumId w:val="6"/>
  </w:num>
  <w:num w:numId="3" w16cid:durableId="1207334459">
    <w:abstractNumId w:val="2"/>
  </w:num>
  <w:num w:numId="4" w16cid:durableId="1912812340">
    <w:abstractNumId w:val="3"/>
  </w:num>
  <w:num w:numId="5" w16cid:durableId="672419281">
    <w:abstractNumId w:val="4"/>
  </w:num>
  <w:num w:numId="6" w16cid:durableId="2136172796">
    <w:abstractNumId w:val="1"/>
  </w:num>
  <w:num w:numId="7" w16cid:durableId="1586375793">
    <w:abstractNumId w:val="0"/>
  </w:num>
  <w:num w:numId="8" w16cid:durableId="166215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6A0"/>
    <w:rsid w:val="00263F2F"/>
    <w:rsid w:val="00B1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9E1FD19"/>
  <w15:docId w15:val="{74B971B7-A9BD-42B6-9963-D77A1E27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ind w:left="113" w:hanging="45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49"/>
    </w:pPr>
  </w:style>
  <w:style w:type="paragraph" w:styleId="Odstavecseseznamem">
    <w:name w:val="List Paragraph"/>
    <w:basedOn w:val="Normln"/>
    <w:uiPriority w:val="1"/>
    <w:qFormat/>
    <w:pPr>
      <w:spacing w:before="120"/>
      <w:ind w:left="849" w:hanging="73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6295</Words>
  <Characters>37146</Characters>
  <Application>Microsoft Office Word</Application>
  <DocSecurity>0</DocSecurity>
  <Lines>309</Lines>
  <Paragraphs>86</Paragraphs>
  <ScaleCrop>false</ScaleCrop>
  <Company/>
  <LinksUpToDate>false</LinksUpToDate>
  <CharactersWithSpaces>43355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Zachová Jaroslava</cp:lastModifiedBy>
  <cp:revision>2</cp:revision>
  <dcterms:created xsi:type="dcterms:W3CDTF">2022-10-25T08:36:00Z</dcterms:created>
  <dcterms:modified xsi:type="dcterms:W3CDTF">2022-10-25T08:39:00Z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0x010100185DCB7ED404AA40A4B9DE32CE43213E</vt:lpwstr>
  </property>
  <property fmtid="{D5CDD505-2E9C-101B-9397-08002B2CF9AE}" pid="3" name="Created">
    <vt:filetime>2022-10-19T00:00:00Z</vt:filetime>
  </property>
  <property fmtid="{D5CDD505-2E9C-101B-9397-08002B2CF9AE}" pid="4" name="Creator">
    <vt:lpwstr>Acrobat PDFMaker 22 pro Word</vt:lpwstr>
  </property>
  <property fmtid="{D5CDD505-2E9C-101B-9397-08002B2CF9AE}" pid="5" name="LastSaved">
    <vt:filetime>2022-10-25T00:00:00Z</vt:filetime>
  </property>
  <property fmtid="{D5CDD505-2E9C-101B-9397-08002B2CF9AE}" pid="6" name="MSIP_Label_1a68a11f-5296-45db-bc37-b2d360301df4_ActionId">
    <vt:lpwstr>dc4ed650-c821-4bbd-b939-a463d74f3c8b</vt:lpwstr>
  </property>
  <property fmtid="{D5CDD505-2E9C-101B-9397-08002B2CF9AE}" pid="7" name="MSIP_Label_1a68a11f-5296-45db-bc37-b2d360301df4_ContentBits">
    <vt:lpwstr>0</vt:lpwstr>
  </property>
  <property fmtid="{D5CDD505-2E9C-101B-9397-08002B2CF9AE}" pid="8" name="MSIP_Label_1a68a11f-5296-45db-bc37-b2d360301df4_Enabled">
    <vt:lpwstr>true</vt:lpwstr>
  </property>
  <property fmtid="{D5CDD505-2E9C-101B-9397-08002B2CF9AE}" pid="9" name="MSIP_Label_1a68a11f-5296-45db-bc37-b2d360301df4_Method">
    <vt:lpwstr>Privileged</vt:lpwstr>
  </property>
  <property fmtid="{D5CDD505-2E9C-101B-9397-08002B2CF9AE}" pid="10" name="MSIP_Label_1a68a11f-5296-45db-bc37-b2d360301df4_Name">
    <vt:lpwstr>1a68a11f-5296-45db-bc37-b2d360301df4</vt:lpwstr>
  </property>
  <property fmtid="{D5CDD505-2E9C-101B-9397-08002B2CF9AE}" pid="11" name="MSIP_Label_1a68a11f-5296-45db-bc37-b2d360301df4_SetDate">
    <vt:lpwstr>2022-01-25T13:59:07Z</vt:lpwstr>
  </property>
  <property fmtid="{D5CDD505-2E9C-101B-9397-08002B2CF9AE}" pid="12" name="MSIP_Label_1a68a11f-5296-45db-bc37-b2d360301df4_SiteId">
    <vt:lpwstr>1db41d6f-1f37-46db-bd3e-c483abb8105d</vt:lpwstr>
  </property>
  <property fmtid="{D5CDD505-2E9C-101B-9397-08002B2CF9AE}" pid="13" name="MediaServiceImageTags">
    <vt:lpwstr/>
  </property>
  <property fmtid="{D5CDD505-2E9C-101B-9397-08002B2CF9AE}" pid="14" name="Producer">
    <vt:lpwstr>Adobe PDF Library 22.2.223</vt:lpwstr>
  </property>
  <property fmtid="{D5CDD505-2E9C-101B-9397-08002B2CF9AE}" pid="15" name="SourceModified">
    <vt:lpwstr>D:20221019114110</vt:lpwstr>
  </property>
</Properties>
</file>