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22" w:rsidRDefault="002755B2">
      <w:pPr>
        <w:spacing w:after="264"/>
        <w:ind w:right="686"/>
        <w:jc w:val="center"/>
      </w:pPr>
      <w:r>
        <w:rPr>
          <w:rFonts w:ascii="Times New Roman" w:eastAsia="Times New Roman" w:hAnsi="Times New Roman" w:cs="Times New Roman"/>
          <w:sz w:val="36"/>
          <w:u w:val="single" w:color="000000"/>
        </w:rPr>
        <w:t>Dohoda o narovnání</w:t>
      </w:r>
    </w:p>
    <w:p w:rsidR="006D1222" w:rsidRDefault="002755B2">
      <w:pPr>
        <w:spacing w:after="424" w:line="248" w:lineRule="auto"/>
        <w:ind w:left="24" w:right="542" w:hanging="10"/>
        <w:jc w:val="both"/>
      </w:pPr>
      <w:r>
        <w:rPr>
          <w:rFonts w:ascii="Times New Roman" w:eastAsia="Times New Roman" w:hAnsi="Times New Roman" w:cs="Times New Roman"/>
          <w:sz w:val="24"/>
        </w:rPr>
        <w:t>uzavřená podle 1903 a násl. zákona č. 89/2012 Sb., občanský zákoník, ve znění pozdějších právních předpisů, mezi těmito smluvními stranami:</w:t>
      </w:r>
    </w:p>
    <w:p w:rsidR="006D1222" w:rsidRDefault="002755B2">
      <w:pPr>
        <w:spacing w:after="24" w:line="457" w:lineRule="auto"/>
        <w:ind w:left="9" w:right="3408" w:hanging="10"/>
      </w:pPr>
      <w:r>
        <w:rPr>
          <w:rFonts w:ascii="Times New Roman" w:eastAsia="Times New Roman" w:hAnsi="Times New Roman" w:cs="Times New Roman"/>
          <w:sz w:val="26"/>
        </w:rPr>
        <w:t xml:space="preserve">Dům seniorů Liberec — </w:t>
      </w:r>
      <w:proofErr w:type="spellStart"/>
      <w:r>
        <w:rPr>
          <w:rFonts w:ascii="Times New Roman" w:eastAsia="Times New Roman" w:hAnsi="Times New Roman" w:cs="Times New Roman"/>
          <w:sz w:val="26"/>
        </w:rPr>
        <w:t>Františkov</w:t>
      </w:r>
      <w:proofErr w:type="spellEnd"/>
      <w:r>
        <w:rPr>
          <w:rFonts w:ascii="Times New Roman" w:eastAsia="Times New Roman" w:hAnsi="Times New Roman" w:cs="Times New Roman"/>
          <w:sz w:val="26"/>
        </w:rPr>
        <w:t>, příspěvková organizace, se sídlem Domažlická 880/8, 460 10 Liberec 3,</w:t>
      </w:r>
    </w:p>
    <w:p w:rsidR="002755B2" w:rsidRDefault="002755B2">
      <w:pPr>
        <w:spacing w:after="438" w:line="447" w:lineRule="auto"/>
        <w:ind w:left="24" w:right="5276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IČO: 71220054 zastoupená Ing. Renatou Vítovou, ředitelkou </w:t>
      </w:r>
    </w:p>
    <w:p w:rsidR="006D1222" w:rsidRDefault="002755B2">
      <w:pPr>
        <w:spacing w:after="438" w:line="447" w:lineRule="auto"/>
        <w:ind w:left="24" w:right="5276" w:hanging="10"/>
        <w:jc w:val="both"/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6D1222" w:rsidRDefault="002755B2">
      <w:pPr>
        <w:spacing w:after="95"/>
        <w:ind w:left="9" w:right="3408" w:hanging="10"/>
      </w:pPr>
      <w:r>
        <w:rPr>
          <w:rFonts w:ascii="Times New Roman" w:eastAsia="Times New Roman" w:hAnsi="Times New Roman" w:cs="Times New Roman"/>
          <w:sz w:val="26"/>
        </w:rPr>
        <w:t xml:space="preserve">Dům seniorů </w:t>
      </w:r>
      <w:proofErr w:type="spellStart"/>
      <w:r>
        <w:rPr>
          <w:rFonts w:ascii="Times New Roman" w:eastAsia="Times New Roman" w:hAnsi="Times New Roman" w:cs="Times New Roman"/>
          <w:sz w:val="26"/>
        </w:rPr>
        <w:t>Františkov</w:t>
      </w:r>
      <w:proofErr w:type="spellEnd"/>
      <w:r>
        <w:rPr>
          <w:rFonts w:ascii="Times New Roman" w:eastAsia="Times New Roman" w:hAnsi="Times New Roman" w:cs="Times New Roman"/>
          <w:sz w:val="26"/>
        </w:rPr>
        <w:t>, Liberec, příspěvková organizace</w:t>
      </w:r>
    </w:p>
    <w:p w:rsidR="006D1222" w:rsidRDefault="002755B2">
      <w:pPr>
        <w:spacing w:after="0" w:line="365" w:lineRule="auto"/>
        <w:ind w:left="24" w:right="5943" w:hanging="10"/>
        <w:jc w:val="both"/>
      </w:pPr>
      <w:r>
        <w:rPr>
          <w:rFonts w:ascii="Times New Roman" w:eastAsia="Times New Roman" w:hAnsi="Times New Roman" w:cs="Times New Roman"/>
          <w:sz w:val="24"/>
        </w:rPr>
        <w:t>Domažlická 880/8, 460 07 Liberec IČO</w:t>
      </w:r>
      <w:r>
        <w:rPr>
          <w:rFonts w:ascii="Times New Roman" w:eastAsia="Times New Roman" w:hAnsi="Times New Roman" w:cs="Times New Roman"/>
          <w:sz w:val="24"/>
        </w:rPr>
        <w:t xml:space="preserve"> 10808108</w:t>
      </w:r>
    </w:p>
    <w:p w:rsidR="006D1222" w:rsidRDefault="002755B2">
      <w:pPr>
        <w:spacing w:after="243" w:line="637" w:lineRule="auto"/>
        <w:ind w:left="24" w:right="4868" w:hanging="10"/>
        <w:jc w:val="both"/>
      </w:pPr>
      <w:r>
        <w:rPr>
          <w:rFonts w:ascii="Times New Roman" w:eastAsia="Times New Roman" w:hAnsi="Times New Roman" w:cs="Times New Roman"/>
          <w:sz w:val="24"/>
        </w:rPr>
        <w:t>DIČ CZ 10808108 zastoupená Bc. Janem Gabrielem, ředitelem takto:</w:t>
      </w:r>
    </w:p>
    <w:p w:rsidR="006D1222" w:rsidRDefault="002755B2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6"/>
        </w:rPr>
        <w:t>Článek I.</w:t>
      </w:r>
    </w:p>
    <w:p w:rsidR="006D1222" w:rsidRDefault="002755B2">
      <w:pPr>
        <w:spacing w:after="85"/>
        <w:ind w:right="499"/>
        <w:jc w:val="center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Předmět narovnání</w:t>
      </w:r>
    </w:p>
    <w:p w:rsidR="006D1222" w:rsidRDefault="002755B2">
      <w:pPr>
        <w:numPr>
          <w:ilvl w:val="0"/>
          <w:numId w:val="1"/>
        </w:numPr>
        <w:spacing w:after="153" w:line="248" w:lineRule="auto"/>
        <w:ind w:right="542" w:hanging="283"/>
        <w:jc w:val="both"/>
      </w:pPr>
      <w:r>
        <w:rPr>
          <w:rFonts w:ascii="Times New Roman" w:eastAsia="Times New Roman" w:hAnsi="Times New Roman" w:cs="Times New Roman"/>
          <w:sz w:val="24"/>
        </w:rPr>
        <w:t>Smluvní strany prohlašují, že tuto dohodu o narovnání uzavřely s cílem upravit mezi nimi níže uvedená sporná práva a povinnosti vzniklá na uzavřena v návaznosti a v souladu se Smlouvou č. OLP/1204/2021 0 vzájemném převodu činností, majetku a některých souv</w:t>
      </w:r>
      <w:r>
        <w:rPr>
          <w:rFonts w:ascii="Times New Roman" w:eastAsia="Times New Roman" w:hAnsi="Times New Roman" w:cs="Times New Roman"/>
          <w:sz w:val="24"/>
        </w:rPr>
        <w:t>isejících práv, povinností a závazků mezi Libereckým krajem a statutárním městem Liberec a Memorandem o vzájemném financování a dotační podpoře příspěvkových organizací č. OLP/1214/2021.</w:t>
      </w:r>
    </w:p>
    <w:p w:rsidR="006D1222" w:rsidRPr="002755B2" w:rsidRDefault="002755B2">
      <w:pPr>
        <w:numPr>
          <w:ilvl w:val="0"/>
          <w:numId w:val="1"/>
        </w:numPr>
        <w:spacing w:after="153" w:line="248" w:lineRule="auto"/>
        <w:ind w:right="542" w:hanging="283"/>
        <w:jc w:val="both"/>
      </w:pPr>
      <w:r>
        <w:rPr>
          <w:rFonts w:ascii="Times New Roman" w:eastAsia="Times New Roman" w:hAnsi="Times New Roman" w:cs="Times New Roman"/>
          <w:sz w:val="24"/>
        </w:rPr>
        <w:t>Po převodu činností mezi smluvními stranami bylo</w:t>
      </w:r>
      <w:r>
        <w:rPr>
          <w:rFonts w:ascii="Times New Roman" w:eastAsia="Times New Roman" w:hAnsi="Times New Roman" w:cs="Times New Roman"/>
          <w:sz w:val="24"/>
        </w:rPr>
        <w:t xml:space="preserve"> z</w:t>
      </w:r>
      <w:r>
        <w:rPr>
          <w:rFonts w:ascii="Times New Roman" w:eastAsia="Times New Roman" w:hAnsi="Times New Roman" w:cs="Times New Roman"/>
          <w:sz w:val="24"/>
        </w:rPr>
        <w:t xml:space="preserve">jištěno, že si Dům </w:t>
      </w:r>
      <w:r>
        <w:rPr>
          <w:rFonts w:ascii="Times New Roman" w:eastAsia="Times New Roman" w:hAnsi="Times New Roman" w:cs="Times New Roman"/>
          <w:sz w:val="24"/>
        </w:rPr>
        <w:t xml:space="preserve">seniorů Liberec — </w:t>
      </w:r>
      <w:proofErr w:type="spellStart"/>
      <w:r>
        <w:rPr>
          <w:rFonts w:ascii="Times New Roman" w:eastAsia="Times New Roman" w:hAnsi="Times New Roman" w:cs="Times New Roman"/>
          <w:sz w:val="24"/>
        </w:rPr>
        <w:t>Františkov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příspěvková organizace na svůj účet půjčovala finanční prostředky pro překlenutí cash </w:t>
      </w:r>
      <w:proofErr w:type="spellStart"/>
      <w:r>
        <w:rPr>
          <w:rFonts w:ascii="Times New Roman" w:eastAsia="Times New Roman" w:hAnsi="Times New Roman" w:cs="Times New Roman"/>
          <w:sz w:val="24"/>
        </w:rPr>
        <w:t>flow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účtu Domova seniorů </w:t>
      </w:r>
      <w:proofErr w:type="spellStart"/>
      <w:r>
        <w:rPr>
          <w:rFonts w:ascii="Times New Roman" w:eastAsia="Times New Roman" w:hAnsi="Times New Roman" w:cs="Times New Roman"/>
          <w:sz w:val="24"/>
        </w:rPr>
        <w:t>Františkov</w:t>
      </w:r>
      <w:proofErr w:type="spellEnd"/>
      <w:r>
        <w:rPr>
          <w:rFonts w:ascii="Times New Roman" w:eastAsia="Times New Roman" w:hAnsi="Times New Roman" w:cs="Times New Roman"/>
          <w:sz w:val="24"/>
        </w:rPr>
        <w:t>, Liberec, příspěvková organizace, kdy se jednalo se o prostředky ve výši 2 650 tis. Kč, které byly vrá</w:t>
      </w:r>
      <w:r>
        <w:rPr>
          <w:rFonts w:ascii="Times New Roman" w:eastAsia="Times New Roman" w:hAnsi="Times New Roman" w:cs="Times New Roman"/>
          <w:sz w:val="24"/>
        </w:rPr>
        <w:t xml:space="preserve">ceny k 28.3.2022, avšak k </w:t>
      </w:r>
      <w:proofErr w:type="spellStart"/>
      <w:r>
        <w:rPr>
          <w:rFonts w:ascii="Times New Roman" w:eastAsia="Times New Roman" w:hAnsi="Times New Roman" w:cs="Times New Roman"/>
          <w:sz w:val="24"/>
        </w:rPr>
        <w:t>dovypořádání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 účtem organizace statutárního města Liberec zbývá doplatit částku 2 113 874,55 Kč, jak vyplývá z podkladu odsouhlasených oběma stranami. Jedná se o vypořádání titulů podrobně popsaných níže:</w:t>
      </w:r>
    </w:p>
    <w:p w:rsidR="002755B2" w:rsidRDefault="002755B2" w:rsidP="002755B2">
      <w:pPr>
        <w:spacing w:after="153" w:line="248" w:lineRule="auto"/>
        <w:ind w:right="542"/>
        <w:jc w:val="both"/>
      </w:pPr>
    </w:p>
    <w:p w:rsidR="002755B2" w:rsidRDefault="002755B2" w:rsidP="002755B2">
      <w:pPr>
        <w:spacing w:after="153" w:line="248" w:lineRule="auto"/>
        <w:ind w:right="542"/>
        <w:jc w:val="both"/>
      </w:pPr>
    </w:p>
    <w:p w:rsidR="006D1222" w:rsidRDefault="002755B2">
      <w:pPr>
        <w:spacing w:after="320"/>
        <w:ind w:left="3701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1850261" cy="76207"/>
            <wp:effectExtent l="0" t="0" r="0" b="0"/>
            <wp:docPr id="6099" name="Picture 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" name="Picture 60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261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D1222" w:rsidRDefault="002755B2">
      <w:pPr>
        <w:tabs>
          <w:tab w:val="center" w:pos="1378"/>
          <w:tab w:val="center" w:pos="3843"/>
        </w:tabs>
        <w:spacing w:after="0" w:line="216" w:lineRule="auto"/>
      </w:pPr>
      <w:r>
        <w:rPr>
          <w:sz w:val="12"/>
        </w:rPr>
        <w:tab/>
        <w:t xml:space="preserve">WPOUOAM </w:t>
      </w:r>
      <w:proofErr w:type="spellStart"/>
      <w:r>
        <w:rPr>
          <w:sz w:val="12"/>
        </w:rPr>
        <w:t>DSAUt</w:t>
      </w:r>
      <w:proofErr w:type="spellEnd"/>
      <w:r>
        <w:rPr>
          <w:sz w:val="12"/>
        </w:rPr>
        <w:t xml:space="preserve"> S OS$.S</w:t>
      </w:r>
      <w:r>
        <w:rPr>
          <w:sz w:val="12"/>
        </w:rPr>
        <w:t>ML u období</w:t>
      </w:r>
      <w:r>
        <w:rPr>
          <w:sz w:val="12"/>
        </w:rPr>
        <w:tab/>
      </w:r>
      <w:r>
        <w:rPr>
          <w:sz w:val="12"/>
        </w:rPr>
        <w:t>TON v</w:t>
      </w:r>
    </w:p>
    <w:tbl>
      <w:tblPr>
        <w:tblStyle w:val="TableGrid"/>
        <w:tblW w:w="8798" w:type="dxa"/>
        <w:tblInd w:w="4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1135"/>
        <w:gridCol w:w="372"/>
        <w:gridCol w:w="675"/>
        <w:gridCol w:w="1163"/>
        <w:gridCol w:w="1196"/>
        <w:gridCol w:w="1193"/>
        <w:gridCol w:w="1312"/>
      </w:tblGrid>
      <w:tr w:rsidR="006D1222">
        <w:trPr>
          <w:trHeight w:val="370"/>
        </w:trPr>
        <w:tc>
          <w:tcPr>
            <w:tcW w:w="17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-6"/>
            </w:pPr>
            <w:r>
              <w:rPr>
                <w:sz w:val="10"/>
              </w:rPr>
              <w:t xml:space="preserve">pohledem </w:t>
            </w:r>
            <w:proofErr w:type="spellStart"/>
            <w:r>
              <w:rPr>
                <w:sz w:val="10"/>
              </w:rPr>
              <w:t>Ŕů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1222" w:rsidRDefault="002755B2">
            <w:pPr>
              <w:spacing w:after="0"/>
              <w:ind w:left="276"/>
              <w:jc w:val="center"/>
            </w:pPr>
            <w:r>
              <w:rPr>
                <w:sz w:val="12"/>
              </w:rPr>
              <w:t>31.12.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1222" w:rsidRDefault="002755B2">
            <w:pPr>
              <w:spacing w:after="0"/>
              <w:ind w:left="55"/>
            </w:pPr>
            <w:r>
              <w:rPr>
                <w:sz w:val="12"/>
              </w:rPr>
              <w:t>na</w:t>
            </w:r>
          </w:p>
          <w:p w:rsidR="006D1222" w:rsidRDefault="002755B2">
            <w:pPr>
              <w:spacing w:after="0"/>
              <w:ind w:left="-22"/>
            </w:pPr>
            <w:r>
              <w:rPr>
                <w:sz w:val="12"/>
              </w:rPr>
              <w:t>LX</w:t>
            </w:r>
          </w:p>
        </w:tc>
        <w:tc>
          <w:tcPr>
            <w:tcW w:w="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48"/>
            </w:pPr>
            <w:r>
              <w:rPr>
                <w:sz w:val="12"/>
              </w:rPr>
              <w:t>po 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2"/>
            </w:pPr>
            <w:r>
              <w:rPr>
                <w:noProof/>
              </w:rPr>
              <w:drawing>
                <wp:inline distT="0" distB="0" distL="0" distR="0">
                  <wp:extent cx="585255" cy="112787"/>
                  <wp:effectExtent l="0" t="0" r="0" b="0"/>
                  <wp:docPr id="5574" name="Picture 5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4" name="Picture 5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55" cy="112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>DSF. SMI</w:t>
            </w:r>
          </w:p>
        </w:tc>
        <w:tc>
          <w:tcPr>
            <w:tcW w:w="2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1222" w:rsidRDefault="002755B2">
            <w:pPr>
              <w:tabs>
                <w:tab w:val="center" w:pos="1697"/>
              </w:tabs>
              <w:spacing w:after="0"/>
            </w:pPr>
            <w:proofErr w:type="spellStart"/>
            <w:r>
              <w:rPr>
                <w:sz w:val="12"/>
              </w:rPr>
              <w:t>internízúčto</w:t>
            </w:r>
            <w:proofErr w:type="spellEnd"/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zŮsrŔrex</w:t>
            </w:r>
            <w:proofErr w:type="spellEnd"/>
            <w:r>
              <w:rPr>
                <w:sz w:val="12"/>
              </w:rPr>
              <w:t xml:space="preserve"> x 31.7.2022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16"/>
            </w:pPr>
            <w:r>
              <w:rPr>
                <w:noProof/>
              </w:rPr>
              <w:drawing>
                <wp:inline distT="0" distB="0" distL="0" distR="0">
                  <wp:extent cx="795582" cy="152415"/>
                  <wp:effectExtent l="0" t="0" r="0" b="0"/>
                  <wp:docPr id="13456" name="Picture 1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6" name="Picture 134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82" cy="15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222">
        <w:trPr>
          <w:trHeight w:val="292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-1"/>
            </w:pPr>
            <w:r>
              <w:rPr>
                <w:sz w:val="12"/>
              </w:rPr>
              <w:t xml:space="preserve">POZUSTAIOSTI </w:t>
            </w:r>
            <w:proofErr w:type="gramStart"/>
            <w:r>
              <w:rPr>
                <w:sz w:val="12"/>
              </w:rPr>
              <w:t>aĺ.i</w:t>
            </w:r>
            <w:proofErr w:type="gramEnd"/>
            <w:r>
              <w:rPr>
                <w:sz w:val="12"/>
              </w:rPr>
              <w:t>2.</w:t>
            </w:r>
          </w:p>
          <w:p w:rsidR="006D1222" w:rsidRDefault="002755B2">
            <w:pPr>
              <w:spacing w:after="0"/>
              <w:ind w:left="4"/>
            </w:pPr>
            <w:r>
              <w:rPr>
                <w:sz w:val="12"/>
              </w:rPr>
              <w:t>NEDOPLATKY 31,22.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right="89"/>
              <w:jc w:val="right"/>
            </w:pPr>
            <w:r>
              <w:rPr>
                <w:sz w:val="12"/>
              </w:rPr>
              <w:t>176 534,00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1222" w:rsidRDefault="006D1222"/>
        </w:tc>
        <w:tc>
          <w:tcPr>
            <w:tcW w:w="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1222" w:rsidRDefault="006D1222"/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right="67"/>
              <w:jc w:val="right"/>
            </w:pPr>
            <w:r>
              <w:rPr>
                <w:sz w:val="12"/>
              </w:rPr>
              <w:t>96080,00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278"/>
              <w:jc w:val="center"/>
            </w:pPr>
            <w:r>
              <w:rPr>
                <w:sz w:val="12"/>
              </w:rPr>
              <w:t>32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right="65"/>
              <w:jc w:val="right"/>
            </w:pPr>
            <w:r>
              <w:rPr>
                <w:sz w:val="12"/>
              </w:rPr>
              <w:t>0.00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right="53"/>
              <w:jc w:val="right"/>
            </w:pPr>
            <w:r>
              <w:rPr>
                <w:sz w:val="8"/>
              </w:rPr>
              <w:t xml:space="preserve">96 </w:t>
            </w:r>
            <w:proofErr w:type="gramStart"/>
            <w:r>
              <w:rPr>
                <w:sz w:val="8"/>
              </w:rPr>
              <w:t>QCO,OQ</w:t>
            </w:r>
            <w:proofErr w:type="gramEnd"/>
          </w:p>
        </w:tc>
      </w:tr>
      <w:tr w:rsidR="006D1222">
        <w:trPr>
          <w:trHeight w:val="307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4"/>
            </w:pPr>
            <w:r>
              <w:rPr>
                <w:sz w:val="12"/>
              </w:rPr>
              <w:t>P EPLATWX3</w:t>
            </w:r>
            <w:proofErr w:type="gramStart"/>
            <w:r>
              <w:rPr>
                <w:sz w:val="12"/>
              </w:rPr>
              <w:t>i,t</w:t>
            </w:r>
            <w:proofErr w:type="gramEnd"/>
            <w:r>
              <w:rPr>
                <w:sz w:val="12"/>
              </w:rPr>
              <w:t>2.</w:t>
            </w:r>
          </w:p>
          <w:p w:rsidR="006D1222" w:rsidRDefault="002755B2">
            <w:pPr>
              <w:spacing w:after="0"/>
              <w:ind w:left="229"/>
              <w:jc w:val="center"/>
            </w:pPr>
            <w:r>
              <w:rPr>
                <w:sz w:val="14"/>
              </w:rPr>
              <w:t xml:space="preserve">r2022P </w:t>
            </w:r>
            <w:proofErr w:type="gramStart"/>
            <w:r>
              <w:rPr>
                <w:sz w:val="14"/>
              </w:rPr>
              <w:t>SP.P</w:t>
            </w:r>
            <w:proofErr w:type="gram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562"/>
            </w:pPr>
            <w:r>
              <w:rPr>
                <w:sz w:val="12"/>
              </w:rPr>
              <w:t>290689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1222" w:rsidRDefault="006D1222"/>
        </w:tc>
        <w:tc>
          <w:tcPr>
            <w:tcW w:w="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1222" w:rsidRDefault="006D1222"/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6D1222"/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6D1222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right="65"/>
              <w:jc w:val="right"/>
            </w:pPr>
            <w:r>
              <w:rPr>
                <w:sz w:val="12"/>
              </w:rPr>
              <w:t>0.00</w:t>
            </w:r>
          </w:p>
          <w:p w:rsidR="006D1222" w:rsidRDefault="002755B2">
            <w:pPr>
              <w:spacing w:after="0"/>
              <w:ind w:right="61"/>
              <w:jc w:val="right"/>
            </w:pPr>
            <w:proofErr w:type="gramStart"/>
            <w:r>
              <w:rPr>
                <w:sz w:val="12"/>
              </w:rPr>
              <w:t>2%</w:t>
            </w:r>
            <w:proofErr w:type="gramEnd"/>
            <w:r>
              <w:rPr>
                <w:sz w:val="12"/>
              </w:rPr>
              <w:t>689.00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right="48"/>
              <w:jc w:val="right"/>
            </w:pPr>
            <w:r>
              <w:rPr>
                <w:sz w:val="12"/>
              </w:rPr>
              <w:t>290 689,00</w:t>
            </w:r>
          </w:p>
        </w:tc>
      </w:tr>
      <w:tr w:rsidR="006D1222">
        <w:trPr>
          <w:trHeight w:val="218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13" w:hanging="5"/>
              <w:jc w:val="both"/>
            </w:pPr>
            <w:proofErr w:type="spellStart"/>
            <w:r>
              <w:rPr>
                <w:sz w:val="12"/>
              </w:rPr>
              <w:t>pred</w:t>
            </w:r>
            <w:proofErr w:type="spellEnd"/>
            <w:r>
              <w:rPr>
                <w:sz w:val="12"/>
              </w:rPr>
              <w:t xml:space="preserve"> IS r 2021 NEVY PLATBY </w:t>
            </w:r>
            <w:proofErr w:type="spellStart"/>
            <w:r>
              <w:rPr>
                <w:sz w:val="12"/>
              </w:rPr>
              <w:t>uhra</w:t>
            </w:r>
            <w:proofErr w:type="spellEnd"/>
            <w:r>
              <w:rPr>
                <w:sz w:val="12"/>
              </w:rPr>
              <w:t xml:space="preserve"> r' DSC-SMLEůDSf.LK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6D1222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1222" w:rsidRDefault="006D1222"/>
        </w:tc>
        <w:tc>
          <w:tcPr>
            <w:tcW w:w="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1222" w:rsidRDefault="006D1222"/>
        </w:tc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1222" w:rsidRDefault="006D1222"/>
        </w:tc>
        <w:tc>
          <w:tcPr>
            <w:tcW w:w="119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D1222" w:rsidRDefault="006D1222">
            <w:pPr>
              <w:spacing w:after="0"/>
              <w:ind w:left="-1147" w:right="1"/>
              <w:jc w:val="right"/>
            </w:pPr>
          </w:p>
        </w:tc>
        <w:tc>
          <w:tcPr>
            <w:tcW w:w="119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D1222" w:rsidRDefault="006D1222">
            <w:pPr>
              <w:spacing w:after="0"/>
              <w:ind w:left="19" w:right="-2"/>
              <w:jc w:val="both"/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1222" w:rsidRDefault="002755B2">
            <w:pPr>
              <w:spacing w:after="0"/>
              <w:ind w:right="38"/>
              <w:jc w:val="right"/>
            </w:pPr>
            <w:r>
              <w:rPr>
                <w:sz w:val="12"/>
              </w:rPr>
              <w:t>221 950,45</w:t>
            </w:r>
          </w:p>
        </w:tc>
      </w:tr>
      <w:tr w:rsidR="006D1222">
        <w:trPr>
          <w:trHeight w:val="241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18"/>
            </w:pPr>
            <w:r>
              <w:rPr>
                <w:sz w:val="12"/>
              </w:rPr>
              <w:t>„hra</w:t>
            </w:r>
            <w:r>
              <w:rPr>
                <w:noProof/>
              </w:rPr>
              <w:drawing>
                <wp:inline distT="0" distB="0" distL="0" distR="0">
                  <wp:extent cx="887028" cy="161559"/>
                  <wp:effectExtent l="0" t="0" r="0" b="0"/>
                  <wp:docPr id="5592" name="Picture 5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" name="Picture 55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28" cy="16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>
                  <wp:extent cx="676702" cy="164608"/>
                  <wp:effectExtent l="0" t="0" r="0" b="0"/>
                  <wp:docPr id="5432" name="Picture 5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" name="Picture 54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02" cy="1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1222" w:rsidRDefault="006D1222"/>
        </w:tc>
        <w:tc>
          <w:tcPr>
            <w:tcW w:w="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154"/>
            </w:pPr>
            <w:r>
              <w:rPr>
                <w:sz w:val="12"/>
              </w:rPr>
              <w:t>611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D1222" w:rsidRDefault="006D122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D1222" w:rsidRDefault="006D1222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D1222" w:rsidRDefault="006D1222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6D1222"/>
        </w:tc>
      </w:tr>
      <w:tr w:rsidR="006D1222">
        <w:trPr>
          <w:trHeight w:val="206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79"/>
              <w:ind w:left="18"/>
            </w:pPr>
            <w:r>
              <w:rPr>
                <w:sz w:val="12"/>
              </w:rPr>
              <w:t xml:space="preserve">úhrady </w:t>
            </w:r>
            <w:proofErr w:type="spellStart"/>
            <w:r>
              <w:rPr>
                <w:sz w:val="12"/>
              </w:rPr>
              <w:t>PnP</w:t>
            </w:r>
            <w:proofErr w:type="spellEnd"/>
            <w:r>
              <w:rPr>
                <w:sz w:val="12"/>
              </w:rPr>
              <w:t xml:space="preserve"> 2022 na </w:t>
            </w:r>
            <w:proofErr w:type="spellStart"/>
            <w:r>
              <w:rPr>
                <w:sz w:val="12"/>
              </w:rPr>
              <w:t>b.o</w:t>
            </w:r>
            <w:proofErr w:type="spellEnd"/>
            <w:r>
              <w:rPr>
                <w:sz w:val="12"/>
              </w:rPr>
              <w:t>. DSF.LK</w:t>
            </w:r>
          </w:p>
          <w:p w:rsidR="006D1222" w:rsidRDefault="002755B2">
            <w:pPr>
              <w:tabs>
                <w:tab w:val="center" w:pos="145"/>
                <w:tab w:val="center" w:pos="517"/>
                <w:tab w:val="center" w:pos="546"/>
                <w:tab w:val="center" w:pos="971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2193" cy="15241"/>
                  <wp:effectExtent l="0" t="0" r="0" b="0"/>
                  <wp:docPr id="5750" name="Picture 5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" name="Picture 5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5" cy="15241"/>
                  <wp:effectExtent l="0" t="0" r="0" b="0"/>
                  <wp:docPr id="5757" name="Picture 5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7" name="Picture 57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3" cy="12193"/>
                  <wp:effectExtent l="0" t="0" r="0" b="0"/>
                  <wp:docPr id="5744" name="Picture 5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" name="Picture 57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3" cy="15241"/>
                  <wp:effectExtent l="0" t="0" r="0" b="0"/>
                  <wp:docPr id="5747" name="Picture 5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7" name="Picture 57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1" cy="15241"/>
                  <wp:effectExtent l="0" t="0" r="0" b="0"/>
                  <wp:docPr id="5754" name="Picture 5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" name="Picture 57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 xml:space="preserve"> 2022 </w:t>
            </w:r>
            <w:proofErr w:type="spellStart"/>
            <w:r>
              <w:rPr>
                <w:sz w:val="12"/>
              </w:rPr>
              <w:t>b.o</w:t>
            </w:r>
            <w:proofErr w:type="spellEnd"/>
            <w:r>
              <w:rPr>
                <w:sz w:val="12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15241" cy="15241"/>
                  <wp:effectExtent l="0" t="0" r="0" b="0"/>
                  <wp:docPr id="6108" name="Picture 6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Picture 61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29"/>
            </w:pPr>
            <w:r>
              <w:rPr>
                <w:noProof/>
              </w:rPr>
              <w:drawing>
                <wp:inline distT="0" distB="0" distL="0" distR="0">
                  <wp:extent cx="673653" cy="137173"/>
                  <wp:effectExtent l="0" t="0" r="0" b="0"/>
                  <wp:docPr id="5371" name="Picture 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Picture 53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53" cy="13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1222" w:rsidRDefault="006D1222"/>
        </w:tc>
        <w:tc>
          <w:tcPr>
            <w:tcW w:w="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12"/>
              <w:ind w:right="37"/>
              <w:jc w:val="right"/>
            </w:pPr>
            <w:r>
              <w:rPr>
                <w:sz w:val="10"/>
              </w:rPr>
              <w:t>826 (ü.(R)</w:t>
            </w:r>
          </w:p>
          <w:p w:rsidR="006D1222" w:rsidRDefault="002755B2">
            <w:pPr>
              <w:spacing w:after="0"/>
              <w:ind w:left="158"/>
            </w:pPr>
            <w:r>
              <w:rPr>
                <w:sz w:val="12"/>
              </w:rPr>
              <w:t>8711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222" w:rsidRDefault="006D1222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D1222" w:rsidRDefault="006D1222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2755B2">
            <w:pPr>
              <w:spacing w:after="0"/>
              <w:ind w:left="28"/>
            </w:pPr>
            <w:r>
              <w:rPr>
                <w:noProof/>
              </w:rPr>
              <w:drawing>
                <wp:inline distT="0" distB="0" distL="0" distR="0">
                  <wp:extent cx="731569" cy="118883"/>
                  <wp:effectExtent l="0" t="0" r="0" b="0"/>
                  <wp:docPr id="5397" name="Picture 5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Picture 539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69" cy="11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2" w:rsidRDefault="006D1222"/>
        </w:tc>
      </w:tr>
    </w:tbl>
    <w:p w:rsidR="006D1222" w:rsidRDefault="002755B2">
      <w:pPr>
        <w:spacing w:after="252"/>
        <w:ind w:right="38"/>
        <w:jc w:val="right"/>
      </w:pPr>
      <w:r>
        <w:rPr>
          <w:noProof/>
        </w:rPr>
        <w:drawing>
          <wp:inline distT="0" distB="0" distL="0" distR="0">
            <wp:extent cx="359688" cy="51821"/>
            <wp:effectExtent l="0" t="0" r="0" b="0"/>
            <wp:docPr id="13458" name="Picture 1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" name="Picture 134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688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CELKEM</w:t>
      </w:r>
    </w:p>
    <w:p w:rsidR="006D1222" w:rsidRDefault="002755B2">
      <w:pPr>
        <w:spacing w:after="0"/>
        <w:ind w:left="456"/>
      </w:pPr>
      <w:r>
        <w:rPr>
          <w:sz w:val="18"/>
        </w:rPr>
        <w:t>Poznámk</w:t>
      </w:r>
      <w:r>
        <w:rPr>
          <w:sz w:val="18"/>
        </w:rPr>
        <w:t>y:</w:t>
      </w:r>
    </w:p>
    <w:p w:rsidR="006D1222" w:rsidRDefault="002755B2">
      <w:pPr>
        <w:spacing w:after="0" w:line="216" w:lineRule="auto"/>
        <w:ind w:left="398" w:right="-15" w:firstLine="614"/>
        <w:jc w:val="both"/>
      </w:pPr>
      <w:r>
        <w:rPr>
          <w:sz w:val="12"/>
        </w:rPr>
        <w:t xml:space="preserve">32.12, • peníze do31,22. Y DSF•LX, </w:t>
      </w:r>
      <w:proofErr w:type="spellStart"/>
      <w:r>
        <w:rPr>
          <w:sz w:val="12"/>
        </w:rPr>
        <w:t>kteréještě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nebylyzoslänyrodině</w:t>
      </w:r>
      <w:proofErr w:type="spellEnd"/>
      <w:r>
        <w:rPr>
          <w:sz w:val="12"/>
        </w:rPr>
        <w:t xml:space="preserve"> Oj, pozůstalosti $</w:t>
      </w:r>
      <w:proofErr w:type="spellStart"/>
      <w:r>
        <w:rPr>
          <w:sz w:val="12"/>
        </w:rPr>
        <w:t>idhč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neskm'ito</w:t>
      </w:r>
      <w:proofErr w:type="spellEnd"/>
      <w:r>
        <w:rPr>
          <w:sz w:val="12"/>
        </w:rPr>
        <w:t xml:space="preserve"> usnesením) </w:t>
      </w:r>
      <w:r>
        <w:rPr>
          <w:sz w:val="12"/>
        </w:rPr>
        <w:t xml:space="preserve">k </w:t>
      </w:r>
      <w:proofErr w:type="gramStart"/>
      <w:r>
        <w:rPr>
          <w:sz w:val="12"/>
        </w:rPr>
        <w:t>Si.i</w:t>
      </w:r>
      <w:proofErr w:type="gramEnd"/>
      <w:r>
        <w:rPr>
          <w:sz w:val="12"/>
        </w:rPr>
        <w:t xml:space="preserve">2. </w:t>
      </w:r>
      <w:proofErr w:type="spellStart"/>
      <w:r>
        <w:rPr>
          <w:sz w:val="12"/>
        </w:rPr>
        <w:t>pohledůvkon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klintem</w:t>
      </w:r>
      <w:proofErr w:type="spellEnd"/>
      <w:r>
        <w:rPr>
          <w:sz w:val="12"/>
        </w:rPr>
        <w:t xml:space="preserve"> ůht0Ůy $</w:t>
      </w:r>
      <w:proofErr w:type="spellStart"/>
      <w:r>
        <w:rPr>
          <w:sz w:val="12"/>
        </w:rPr>
        <w:t>lul</w:t>
      </w:r>
      <w:proofErr w:type="spellEnd"/>
      <w:r>
        <w:rPr>
          <w:sz w:val="12"/>
        </w:rPr>
        <w:t>&amp;, "</w:t>
      </w:r>
      <w:proofErr w:type="spellStart"/>
      <w:r>
        <w:rPr>
          <w:sz w:val="12"/>
        </w:rPr>
        <w:t>wnóninOJmu</w:t>
      </w:r>
      <w:proofErr w:type="spellEnd"/>
      <w:r>
        <w:rPr>
          <w:sz w:val="12"/>
        </w:rPr>
        <w:t xml:space="preserve"> do konce 2021 ne*tkyk9i.ta. </w:t>
      </w:r>
      <w:proofErr w:type="gramStart"/>
      <w:r>
        <w:rPr>
          <w:sz w:val="12"/>
        </w:rPr>
        <w:t>äJ.Í</w:t>
      </w:r>
      <w:proofErr w:type="gramEnd"/>
      <w:r>
        <w:rPr>
          <w:sz w:val="12"/>
        </w:rPr>
        <w:t xml:space="preserve">2. </w:t>
      </w:r>
      <w:proofErr w:type="spellStart"/>
      <w:r>
        <w:rPr>
          <w:sz w:val="12"/>
        </w:rPr>
        <w:t>DSF•tľ</w:t>
      </w:r>
      <w:proofErr w:type="spellEnd"/>
      <w:r>
        <w:rPr>
          <w:sz w:val="12"/>
        </w:rPr>
        <w:t xml:space="preserve">, na </w:t>
      </w:r>
      <w:proofErr w:type="spellStart"/>
      <w:r>
        <w:rPr>
          <w:sz w:val="12"/>
        </w:rPr>
        <w:t>přepodlt</w:t>
      </w:r>
      <w:proofErr w:type="spellEnd"/>
      <w:r>
        <w:rPr>
          <w:sz w:val="12"/>
        </w:rPr>
        <w:t xml:space="preserve">&amp;) no </w:t>
      </w:r>
      <w:proofErr w:type="spellStart"/>
      <w:r>
        <w:rPr>
          <w:sz w:val="12"/>
        </w:rPr>
        <w:t>Ohrodu</w:t>
      </w:r>
      <w:proofErr w:type="spellEnd"/>
      <w:r>
        <w:rPr>
          <w:sz w:val="12"/>
        </w:rPr>
        <w:t xml:space="preserve"> o </w:t>
      </w:r>
      <w:proofErr w:type="spellStart"/>
      <w:r>
        <w:rPr>
          <w:sz w:val="12"/>
        </w:rPr>
        <w:t>kteréje'tě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neb</w:t>
      </w:r>
      <w:r>
        <w:rPr>
          <w:sz w:val="12"/>
        </w:rPr>
        <w:t>yÔivrôcenyklWttov</w:t>
      </w:r>
      <w:proofErr w:type="spellEnd"/>
      <w:r>
        <w:rPr>
          <w:sz w:val="12"/>
        </w:rPr>
        <w:t xml:space="preserve">$(tj. </w:t>
      </w:r>
      <w:proofErr w:type="spellStart"/>
      <w:r>
        <w:rPr>
          <w:sz w:val="12"/>
        </w:rPr>
        <w:t>p'ep!atky</w:t>
      </w:r>
      <w:proofErr w:type="spellEnd"/>
      <w:r>
        <w:rPr>
          <w:sz w:val="12"/>
        </w:rPr>
        <w:t xml:space="preserve"> na stravném, </w:t>
      </w:r>
      <w:proofErr w:type="spellStart"/>
      <w:r>
        <w:rPr>
          <w:sz w:val="12"/>
        </w:rPr>
        <w:t>odstëhwůnf.ůhrodasfožebdop?edu</w:t>
      </w:r>
      <w:proofErr w:type="spellEnd"/>
      <w:r>
        <w:rPr>
          <w:sz w:val="12"/>
        </w:rPr>
        <w:t xml:space="preserve">) </w:t>
      </w:r>
      <w:proofErr w:type="spellStart"/>
      <w:r>
        <w:rPr>
          <w:sz w:val="12"/>
        </w:rPr>
        <w:t>Pďísp,no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zpétnë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pohledůvka</w:t>
      </w:r>
      <w:proofErr w:type="spellEnd"/>
      <w:r>
        <w:rPr>
          <w:sz w:val="12"/>
        </w:rPr>
        <w:t xml:space="preserve"> Ů'; </w:t>
      </w:r>
      <w:proofErr w:type="spellStart"/>
      <w:r>
        <w:rPr>
          <w:sz w:val="12"/>
        </w:rPr>
        <w:t>neník</w:t>
      </w:r>
      <w:proofErr w:type="spellEnd"/>
      <w:r>
        <w:rPr>
          <w:sz w:val="12"/>
        </w:rPr>
        <w:t xml:space="preserve"> 32.22. </w:t>
      </w:r>
      <w:proofErr w:type="spellStart"/>
      <w:r>
        <w:rPr>
          <w:sz w:val="12"/>
        </w:rPr>
        <w:t>SWCYgnu</w:t>
      </w:r>
      <w:proofErr w:type="spellEnd"/>
      <w:r>
        <w:rPr>
          <w:sz w:val="12"/>
        </w:rPr>
        <w:t xml:space="preserve">$ nátok zpětné o' </w:t>
      </w:r>
      <w:proofErr w:type="spellStart"/>
      <w:r>
        <w:rPr>
          <w:sz w:val="12"/>
        </w:rPr>
        <w:t>pn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WIJOtéĎheodë</w:t>
      </w:r>
      <w:proofErr w:type="spellEnd"/>
      <w:r>
        <w:rPr>
          <w:sz w:val="12"/>
        </w:rPr>
        <w:t xml:space="preserve">, sumo </w:t>
      </w:r>
      <w:proofErr w:type="spellStart"/>
      <w:r>
        <w:rPr>
          <w:sz w:val="12"/>
        </w:rPr>
        <w:t>vtatAypečujícím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rodiném</w:t>
      </w:r>
      <w:proofErr w:type="spellEnd"/>
      <w:r>
        <w:rPr>
          <w:sz w:val="12"/>
        </w:rPr>
        <w:t xml:space="preserve"> g </w:t>
      </w:r>
      <w:proofErr w:type="spellStart"/>
      <w:r>
        <w:rPr>
          <w:sz w:val="12"/>
        </w:rPr>
        <w:t>néroŔvtar</w:t>
      </w:r>
      <w:proofErr w:type="spellEnd"/>
      <w:r>
        <w:rPr>
          <w:sz w:val="12"/>
        </w:rPr>
        <w:t xml:space="preserve"> </w:t>
      </w:r>
      <w:r>
        <w:rPr>
          <w:noProof/>
        </w:rPr>
        <w:drawing>
          <wp:inline distT="0" distB="0" distL="0" distR="0">
            <wp:extent cx="143266" cy="57917"/>
            <wp:effectExtent l="0" t="0" r="0" b="0"/>
            <wp:docPr id="5775" name="Picture 5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" name="Picture 577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266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2Pětnë • </w:t>
      </w:r>
      <w:proofErr w:type="spellStart"/>
      <w:r>
        <w:rPr>
          <w:sz w:val="12"/>
        </w:rPr>
        <w:t>tóvate</w:t>
      </w:r>
      <w:proofErr w:type="spellEnd"/>
      <w:r>
        <w:rPr>
          <w:sz w:val="12"/>
        </w:rPr>
        <w:t xml:space="preserve">&amp; klientovi t </w:t>
      </w:r>
      <w:proofErr w:type="spellStart"/>
      <w:r>
        <w:rPr>
          <w:sz w:val="12"/>
        </w:rPr>
        <w:t>tituluIlm</w:t>
      </w:r>
      <w:proofErr w:type="spellEnd"/>
      <w:r>
        <w:rPr>
          <w:sz w:val="12"/>
        </w:rPr>
        <w:t xml:space="preserve"> provedených</w:t>
      </w:r>
      <w:r>
        <w:rPr>
          <w:sz w:val="12"/>
        </w:rPr>
        <w:t xml:space="preserve"> plateb </w:t>
      </w:r>
      <w:proofErr w:type="spellStart"/>
      <w:r>
        <w:rPr>
          <w:sz w:val="12"/>
        </w:rPr>
        <w:t>nodľômec</w:t>
      </w:r>
      <w:proofErr w:type="spellEnd"/>
      <w:r>
        <w:rPr>
          <w:sz w:val="12"/>
        </w:rPr>
        <w:t xml:space="preserve"> ceny </w:t>
      </w:r>
      <w:proofErr w:type="spellStart"/>
      <w:r>
        <w:rPr>
          <w:sz w:val="12"/>
        </w:rPr>
        <w:t>newldovan#h</w:t>
      </w:r>
      <w:proofErr w:type="spellEnd"/>
      <w:r>
        <w:rPr>
          <w:sz w:val="12"/>
        </w:rPr>
        <w:t xml:space="preserve"> systému </w:t>
      </w:r>
      <w:proofErr w:type="spellStart"/>
      <w:r>
        <w:rPr>
          <w:sz w:val="12"/>
        </w:rPr>
        <w:t>Cygnus</w:t>
      </w:r>
      <w:proofErr w:type="spellEnd"/>
      <w:r>
        <w:rPr>
          <w:sz w:val="12"/>
        </w:rPr>
        <w:t xml:space="preserve"> 3Jd2. </w:t>
      </w:r>
      <w:proofErr w:type="spellStart"/>
      <w:r>
        <w:rPr>
          <w:sz w:val="12"/>
        </w:rPr>
        <w:t>Ůhro</w:t>
      </w:r>
      <w:proofErr w:type="spellEnd"/>
      <w:r>
        <w:rPr>
          <w:sz w:val="12"/>
        </w:rPr>
        <w:t xml:space="preserve"># </w:t>
      </w:r>
      <w:proofErr w:type="spellStart"/>
      <w:r>
        <w:rPr>
          <w:sz w:val="12"/>
        </w:rPr>
        <w:t>näbdůD</w:t>
      </w:r>
      <w:proofErr w:type="spellEnd"/>
      <w:r>
        <w:rPr>
          <w:sz w:val="12"/>
        </w:rPr>
        <w:t>$$$</w:t>
      </w:r>
      <w:proofErr w:type="spellStart"/>
      <w:r>
        <w:rPr>
          <w:sz w:val="12"/>
        </w:rPr>
        <w:t>Mt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b.o</w:t>
      </w:r>
      <w:proofErr w:type="spellEnd"/>
      <w:r>
        <w:rPr>
          <w:sz w:val="12"/>
        </w:rPr>
        <w:t xml:space="preserve">. DSF.LX •tatim </w:t>
      </w:r>
      <w:proofErr w:type="spellStart"/>
      <w:r>
        <w:rPr>
          <w:sz w:val="12"/>
        </w:rPr>
        <w:t>nepteloktvtwoné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nôkWy</w:t>
      </w:r>
      <w:proofErr w:type="spellEnd"/>
      <w:r>
        <w:rPr>
          <w:sz w:val="12"/>
        </w:rPr>
        <w:t xml:space="preserve"> (zejm. </w:t>
      </w:r>
      <w:proofErr w:type="spellStart"/>
      <w:r>
        <w:rPr>
          <w:sz w:val="12"/>
        </w:rPr>
        <w:t>enagłel</w:t>
      </w:r>
      <w:proofErr w:type="spellEnd"/>
    </w:p>
    <w:p w:rsidR="006D1222" w:rsidRDefault="002755B2">
      <w:pPr>
        <w:spacing w:after="408" w:line="216" w:lineRule="auto"/>
        <w:ind w:left="470" w:right="2333"/>
        <w:jc w:val="both"/>
      </w:pPr>
      <w:proofErr w:type="spellStart"/>
      <w:r>
        <w:rPr>
          <w:sz w:val="12"/>
        </w:rPr>
        <w:t>Ohroô</w:t>
      </w:r>
      <w:proofErr w:type="spellEnd"/>
      <w:r>
        <w:rPr>
          <w:sz w:val="12"/>
        </w:rPr>
        <w:t xml:space="preserve">' </w:t>
      </w:r>
      <w:proofErr w:type="spellStart"/>
      <w:r>
        <w:rPr>
          <w:sz w:val="12"/>
        </w:rPr>
        <w:t>dDCäoä</w:t>
      </w:r>
      <w:proofErr w:type="spellEnd"/>
      <w:r>
        <w:rPr>
          <w:sz w:val="12"/>
        </w:rPr>
        <w:t xml:space="preserve"> 2022 no </w:t>
      </w:r>
      <w:proofErr w:type="spellStart"/>
      <w:r>
        <w:rPr>
          <w:sz w:val="12"/>
        </w:rPr>
        <w:t>b.d</w:t>
      </w:r>
      <w:proofErr w:type="spellEnd"/>
      <w:r>
        <w:rPr>
          <w:sz w:val="12"/>
        </w:rPr>
        <w:t xml:space="preserve">. </w:t>
      </w:r>
      <w:proofErr w:type="spellStart"/>
      <w:r>
        <w:rPr>
          <w:sz w:val="12"/>
        </w:rPr>
        <w:t>DSľ•tK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mlné</w:t>
      </w:r>
      <w:proofErr w:type="spellEnd"/>
      <w:r>
        <w:rPr>
          <w:sz w:val="12"/>
        </w:rPr>
        <w:t xml:space="preserve"> platby </w:t>
      </w:r>
      <w:proofErr w:type="spellStart"/>
      <w:r>
        <w:rPr>
          <w:sz w:val="12"/>
        </w:rPr>
        <w:t>OdäSZĽĺna</w:t>
      </w:r>
      <w:proofErr w:type="spellEnd"/>
      <w:r>
        <w:rPr>
          <w:sz w:val="12"/>
        </w:rPr>
        <w:t xml:space="preserve"> dílem </w:t>
      </w:r>
      <w:proofErr w:type="spellStart"/>
      <w:r>
        <w:rPr>
          <w:sz w:val="12"/>
        </w:rPr>
        <w:t>ůhrodp$lu'cbod</w:t>
      </w:r>
      <w:proofErr w:type="spellEnd"/>
      <w:r>
        <w:rPr>
          <w:sz w:val="12"/>
        </w:rPr>
        <w:t xml:space="preserve"> I/22 0 </w:t>
      </w:r>
      <w:proofErr w:type="spellStart"/>
      <w:r>
        <w:rPr>
          <w:sz w:val="12"/>
        </w:rPr>
        <w:t>tbytek</w:t>
      </w:r>
      <w:proofErr w:type="spellEnd"/>
      <w:r>
        <w:rPr>
          <w:sz w:val="12"/>
        </w:rPr>
        <w:t xml:space="preserve"> vyplaceno </w:t>
      </w:r>
      <w:proofErr w:type="spellStart"/>
      <w:r>
        <w:rPr>
          <w:sz w:val="12"/>
        </w:rPr>
        <w:t>Mientovt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ůäu</w:t>
      </w:r>
      <w:proofErr w:type="spellEnd"/>
      <w:r>
        <w:rPr>
          <w:sz w:val="12"/>
        </w:rPr>
        <w:t xml:space="preserve"> DSF-SML) </w:t>
      </w:r>
      <w:proofErr w:type="spellStart"/>
      <w:r>
        <w:rPr>
          <w:sz w:val="12"/>
        </w:rPr>
        <w:t>Ohr</w:t>
      </w:r>
      <w:proofErr w:type="spellEnd"/>
      <w:r>
        <w:rPr>
          <w:sz w:val="12"/>
        </w:rPr>
        <w:t xml:space="preserve">*PnP2022 no </w:t>
      </w:r>
      <w:proofErr w:type="spellStart"/>
      <w:r>
        <w:rPr>
          <w:sz w:val="12"/>
        </w:rPr>
        <w:t>b.d</w:t>
      </w:r>
      <w:proofErr w:type="spellEnd"/>
      <w:r>
        <w:rPr>
          <w:sz w:val="12"/>
        </w:rPr>
        <w:t xml:space="preserve">. OSF•LX </w:t>
      </w:r>
      <w:proofErr w:type="spellStart"/>
      <w:r>
        <w:rPr>
          <w:sz w:val="12"/>
        </w:rPr>
        <w:t>amylnéplatbyOd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průce</w:t>
      </w:r>
      <w:proofErr w:type="spellEnd"/>
      <w:r>
        <w:rPr>
          <w:sz w:val="12"/>
        </w:rPr>
        <w:t xml:space="preserve"> (</w:t>
      </w:r>
      <w:proofErr w:type="spellStart"/>
      <w:r>
        <w:rPr>
          <w:sz w:val="12"/>
        </w:rPr>
        <w:t>patřina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üet</w:t>
      </w:r>
      <w:proofErr w:type="spellEnd"/>
      <w:r>
        <w:rPr>
          <w:sz w:val="12"/>
        </w:rPr>
        <w:t xml:space="preserve"> </w:t>
      </w:r>
      <w:r>
        <w:rPr>
          <w:noProof/>
        </w:rPr>
        <w:drawing>
          <wp:inline distT="0" distB="0" distL="0" distR="0">
            <wp:extent cx="243856" cy="51821"/>
            <wp:effectExtent l="0" t="0" r="0" b="0"/>
            <wp:docPr id="5778" name="Picture 5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" name="Picture 57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856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2"/>
        </w:rPr>
        <w:t>üyodyHkntO</w:t>
      </w:r>
      <w:proofErr w:type="spellEnd"/>
      <w:r>
        <w:rPr>
          <w:sz w:val="12"/>
        </w:rPr>
        <w:t xml:space="preserve"> 2022 na </w:t>
      </w:r>
      <w:proofErr w:type="spellStart"/>
      <w:proofErr w:type="gramStart"/>
      <w:r>
        <w:rPr>
          <w:sz w:val="12"/>
        </w:rPr>
        <w:t>b,é</w:t>
      </w:r>
      <w:proofErr w:type="spellEnd"/>
      <w:r>
        <w:rPr>
          <w:sz w:val="12"/>
        </w:rPr>
        <w:t>.</w:t>
      </w:r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OSF•iK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äp'iiaté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ůhta</w:t>
      </w:r>
      <w:proofErr w:type="spellEnd"/>
      <w:r>
        <w:rPr>
          <w:sz w:val="12"/>
        </w:rPr>
        <w:t xml:space="preserve">* od 2/2022oeďtëné </w:t>
      </w:r>
      <w:proofErr w:type="spellStart"/>
      <w:r>
        <w:rPr>
          <w:sz w:val="12"/>
        </w:rPr>
        <w:t>ed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éhrdp</w:t>
      </w:r>
      <w:r>
        <w:rPr>
          <w:sz w:val="12"/>
        </w:rPr>
        <w:t>ozůstalosti</w:t>
      </w:r>
      <w:proofErr w:type="spellEnd"/>
      <w:r>
        <w:rPr>
          <w:sz w:val="12"/>
        </w:rPr>
        <w:t>/</w:t>
      </w:r>
      <w:proofErr w:type="spellStart"/>
      <w:r>
        <w:rPr>
          <w:sz w:val="12"/>
        </w:rPr>
        <w:t>nedop:atků</w:t>
      </w:r>
      <w:proofErr w:type="spellEnd"/>
      <w:r>
        <w:rPr>
          <w:sz w:val="12"/>
        </w:rPr>
        <w:t>/</w:t>
      </w:r>
      <w:proofErr w:type="spellStart"/>
      <w:r>
        <w:rPr>
          <w:sz w:val="12"/>
        </w:rPr>
        <w:t>fleplatků</w:t>
      </w:r>
      <w:proofErr w:type="spellEnd"/>
      <w:r>
        <w:rPr>
          <w:sz w:val="12"/>
        </w:rPr>
        <w:t xml:space="preserve"> uvedených rozvaze </w:t>
      </w:r>
      <w:proofErr w:type="spellStart"/>
      <w:r>
        <w:rPr>
          <w:sz w:val="12"/>
        </w:rPr>
        <w:t>DSf•lKk</w:t>
      </w:r>
      <w:proofErr w:type="spellEnd"/>
      <w:r>
        <w:rPr>
          <w:sz w:val="12"/>
        </w:rPr>
        <w:t xml:space="preserve"> 32.12. lnem' WOW, </w:t>
      </w:r>
      <w:proofErr w:type="spellStart"/>
      <w:r>
        <w:rPr>
          <w:sz w:val="12"/>
        </w:rPr>
        <w:t>rópoťty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převať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r&amp;nd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Internich</w:t>
      </w:r>
      <w:proofErr w:type="spellEnd"/>
      <w:r>
        <w:rPr>
          <w:sz w:val="12"/>
        </w:rPr>
        <w:t xml:space="preserve"> dokladů</w:t>
      </w:r>
    </w:p>
    <w:p w:rsidR="006D1222" w:rsidRDefault="002755B2">
      <w:pPr>
        <w:spacing w:after="270" w:line="264" w:lineRule="auto"/>
        <w:ind w:left="432" w:right="479" w:hanging="274"/>
        <w:jc w:val="both"/>
      </w:pPr>
      <w:r>
        <w:rPr>
          <w:sz w:val="24"/>
        </w:rPr>
        <w:t xml:space="preserve">3. </w:t>
      </w:r>
      <w:r>
        <w:rPr>
          <w:sz w:val="24"/>
        </w:rPr>
        <w:t>Mezi smluvními stranami tak vznikl spor o to, zda má organizace zřízená st. městem Liberec nárok na vypořádání</w:t>
      </w:r>
      <w:r>
        <w:rPr>
          <w:sz w:val="24"/>
        </w:rPr>
        <w:t xml:space="preserve"> i této částky.</w:t>
      </w:r>
    </w:p>
    <w:p w:rsidR="006D1222" w:rsidRDefault="002755B2">
      <w:pPr>
        <w:spacing w:after="0"/>
        <w:ind w:left="10" w:right="456" w:hanging="10"/>
        <w:jc w:val="center"/>
      </w:pPr>
      <w:r>
        <w:rPr>
          <w:sz w:val="26"/>
        </w:rPr>
        <w:t>Článek 11.</w:t>
      </w:r>
    </w:p>
    <w:p w:rsidR="006D1222" w:rsidRDefault="002755B2">
      <w:pPr>
        <w:spacing w:after="59"/>
        <w:ind w:left="10" w:right="446" w:hanging="10"/>
        <w:jc w:val="center"/>
      </w:pPr>
      <w:r>
        <w:rPr>
          <w:sz w:val="26"/>
          <w:u w:val="single" w:color="000000"/>
        </w:rPr>
        <w:t>N</w:t>
      </w:r>
      <w:r>
        <w:rPr>
          <w:sz w:val="26"/>
          <w:u w:val="single" w:color="000000"/>
        </w:rPr>
        <w:t>arovnání</w:t>
      </w:r>
    </w:p>
    <w:p w:rsidR="006D1222" w:rsidRDefault="002755B2">
      <w:pPr>
        <w:numPr>
          <w:ilvl w:val="0"/>
          <w:numId w:val="2"/>
        </w:numPr>
        <w:spacing w:after="98" w:line="264" w:lineRule="auto"/>
        <w:ind w:left="517" w:right="479" w:hanging="278"/>
        <w:jc w:val="both"/>
      </w:pPr>
      <w:r>
        <w:rPr>
          <w:sz w:val="24"/>
        </w:rPr>
        <w:t>Smluvní strany se s ohledem na výše popsané dohodly na níže uvedeném narovnání.</w:t>
      </w:r>
    </w:p>
    <w:p w:rsidR="006D1222" w:rsidRDefault="002755B2">
      <w:pPr>
        <w:numPr>
          <w:ilvl w:val="0"/>
          <w:numId w:val="2"/>
        </w:numPr>
        <w:spacing w:after="270" w:line="264" w:lineRule="auto"/>
        <w:ind w:left="517" w:right="479" w:hanging="27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204230</wp:posOffset>
            </wp:positionH>
            <wp:positionV relativeFrom="page">
              <wp:posOffset>7971277</wp:posOffset>
            </wp:positionV>
            <wp:extent cx="73157" cy="1527194"/>
            <wp:effectExtent l="0" t="0" r="0" b="0"/>
            <wp:wrapSquare wrapText="bothSides"/>
            <wp:docPr id="6104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157" cy="1527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134121</wp:posOffset>
            </wp:positionH>
            <wp:positionV relativeFrom="page">
              <wp:posOffset>6514195</wp:posOffset>
            </wp:positionV>
            <wp:extent cx="42675" cy="850473"/>
            <wp:effectExtent l="0" t="0" r="0" b="0"/>
            <wp:wrapSquare wrapText="bothSides"/>
            <wp:docPr id="6103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850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280435</wp:posOffset>
            </wp:positionH>
            <wp:positionV relativeFrom="page">
              <wp:posOffset>9629547</wp:posOffset>
            </wp:positionV>
            <wp:extent cx="36578" cy="810845"/>
            <wp:effectExtent l="0" t="0" r="0" b="0"/>
            <wp:wrapSquare wrapText="bothSides"/>
            <wp:docPr id="13462" name="Picture 13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" name="Picture 1346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81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Liberecký kraj jakožto zřizovatel organizace Dům seniorů Liberec — </w:t>
      </w:r>
      <w:proofErr w:type="spellStart"/>
      <w:r>
        <w:rPr>
          <w:sz w:val="24"/>
        </w:rPr>
        <w:t>Františkov</w:t>
      </w:r>
      <w:proofErr w:type="spellEnd"/>
      <w:r>
        <w:rPr>
          <w:sz w:val="24"/>
        </w:rPr>
        <w:t>, příspěvková organizace, poskytne této organizaci prostředky ve výši 2 113 874,55 Kč</w:t>
      </w:r>
      <w:r>
        <w:rPr>
          <w:sz w:val="24"/>
        </w:rPr>
        <w:t xml:space="preserve">, které budou dle této dohody převedeny na účet organizace Dům seniorů </w:t>
      </w:r>
      <w:proofErr w:type="spellStart"/>
      <w:r>
        <w:rPr>
          <w:sz w:val="24"/>
        </w:rPr>
        <w:t>Františkov</w:t>
      </w:r>
      <w:proofErr w:type="spellEnd"/>
      <w:r>
        <w:rPr>
          <w:sz w:val="24"/>
        </w:rPr>
        <w:t>, Liberec, příspěvková organizace do 30 dnů od okamžiku, kdy zastupitelstvo Libereckého kraje schválí poskytnutí uvedených prostředků.</w:t>
      </w:r>
    </w:p>
    <w:p w:rsidR="006D1222" w:rsidRDefault="002755B2">
      <w:pPr>
        <w:spacing w:after="0"/>
        <w:ind w:left="10" w:right="365" w:hanging="10"/>
        <w:jc w:val="center"/>
      </w:pPr>
      <w:r>
        <w:rPr>
          <w:sz w:val="26"/>
        </w:rPr>
        <w:t>Článek 111.</w:t>
      </w:r>
    </w:p>
    <w:p w:rsidR="006D1222" w:rsidRDefault="002755B2">
      <w:pPr>
        <w:spacing w:after="59"/>
        <w:ind w:left="10" w:right="341" w:hanging="10"/>
        <w:jc w:val="center"/>
      </w:pPr>
      <w:r>
        <w:rPr>
          <w:sz w:val="26"/>
          <w:u w:val="single" w:color="000000"/>
        </w:rPr>
        <w:t>Závěrečná ustanovení</w:t>
      </w:r>
    </w:p>
    <w:p w:rsidR="006D1222" w:rsidRDefault="002755B2">
      <w:pPr>
        <w:numPr>
          <w:ilvl w:val="0"/>
          <w:numId w:val="3"/>
        </w:numPr>
        <w:spacing w:after="131" w:line="264" w:lineRule="auto"/>
        <w:ind w:left="522" w:right="479" w:hanging="283"/>
        <w:jc w:val="both"/>
      </w:pPr>
      <w:r>
        <w:rPr>
          <w:sz w:val="24"/>
        </w:rPr>
        <w:t>Tato dohoda se vyhotovuje ve dvou stejnopisech, z nichž každá strana obdrží jedno.</w:t>
      </w:r>
    </w:p>
    <w:p w:rsidR="006D1222" w:rsidRDefault="002755B2">
      <w:pPr>
        <w:numPr>
          <w:ilvl w:val="0"/>
          <w:numId w:val="3"/>
        </w:numPr>
        <w:spacing w:after="159" w:line="264" w:lineRule="auto"/>
        <w:ind w:left="522" w:right="479" w:hanging="283"/>
        <w:jc w:val="both"/>
      </w:pPr>
      <w:r>
        <w:rPr>
          <w:sz w:val="24"/>
        </w:rPr>
        <w:t>Smluvní st</w:t>
      </w:r>
      <w:r>
        <w:rPr>
          <w:sz w:val="24"/>
        </w:rPr>
        <w:t>rany bere na vědomí, že smlouvy s hodnotou předmětu převyšující 50.000 Kč bez DPH včetně dohod, na základě, kterých se tyto smlouvy mění, nahrazují nebo ruší, zveř</w:t>
      </w:r>
      <w:r>
        <w:rPr>
          <w:sz w:val="24"/>
        </w:rPr>
        <w:t>ejní v registru smluv zřízeném jako informační systém veřejné správy na základě zákona č. 340/2015 Sb., o registru smluv. Smluvní strany výslovně souhlasí s tím, aby tato dohoda byla v plném rozsahu v registru smluv zveřejněna.</w:t>
      </w:r>
    </w:p>
    <w:p w:rsidR="006D1222" w:rsidRDefault="002755B2">
      <w:pPr>
        <w:numPr>
          <w:ilvl w:val="0"/>
          <w:numId w:val="3"/>
        </w:numPr>
        <w:spacing w:after="80" w:line="264" w:lineRule="auto"/>
        <w:ind w:left="522" w:right="479" w:hanging="283"/>
        <w:jc w:val="both"/>
      </w:pPr>
      <w:r>
        <w:rPr>
          <w:sz w:val="24"/>
        </w:rPr>
        <w:t>Tato dohoda nabývá účinnosti</w:t>
      </w:r>
      <w:r>
        <w:rPr>
          <w:sz w:val="24"/>
        </w:rPr>
        <w:t xml:space="preserve"> podpisem poslední smluvní strany. V případě, že bude zveřejněna v registru smluv, nabývá však účinnosti nejdříve tímto dnem, a to i v případě, že bude v registru</w:t>
      </w:r>
      <w:r>
        <w:rPr>
          <w:sz w:val="24"/>
        </w:rPr>
        <w:t xml:space="preserve"> smluv zveřejněna protistranou nebo třetí osobou před tímto dnem.</w:t>
      </w:r>
    </w:p>
    <w:p w:rsidR="006D1222" w:rsidRDefault="002755B2">
      <w:pPr>
        <w:numPr>
          <w:ilvl w:val="0"/>
          <w:numId w:val="3"/>
        </w:numPr>
        <w:spacing w:after="143" w:line="264" w:lineRule="auto"/>
        <w:ind w:left="522" w:right="479" w:hanging="283"/>
        <w:jc w:val="both"/>
      </w:pPr>
      <w:r>
        <w:rPr>
          <w:sz w:val="24"/>
        </w:rPr>
        <w:lastRenderedPageBreak/>
        <w:t>Tato smlouva byla schválena Rad</w:t>
      </w:r>
      <w:r>
        <w:rPr>
          <w:sz w:val="24"/>
        </w:rPr>
        <w:t>ou kraje dne 20.9.2022 usnesením č. 1530/22/RK.</w:t>
      </w:r>
    </w:p>
    <w:p w:rsidR="006D1222" w:rsidRDefault="002755B2">
      <w:pPr>
        <w:numPr>
          <w:ilvl w:val="0"/>
          <w:numId w:val="3"/>
        </w:numPr>
        <w:spacing w:after="664" w:line="264" w:lineRule="auto"/>
        <w:ind w:left="522" w:right="479" w:hanging="283"/>
        <w:jc w:val="both"/>
      </w:pPr>
      <w:r>
        <w:rPr>
          <w:sz w:val="24"/>
        </w:rPr>
        <w:t>Smluvní strany prohlašují, že souhlasí s textem této dohody.</w:t>
      </w:r>
    </w:p>
    <w:p w:rsidR="006D1222" w:rsidRDefault="002755B2">
      <w:pPr>
        <w:spacing w:after="0" w:line="264" w:lineRule="auto"/>
        <w:ind w:left="6030" w:right="479" w:hanging="10"/>
        <w:jc w:val="both"/>
      </w:pPr>
      <w:r>
        <w:rPr>
          <w:sz w:val="24"/>
        </w:rPr>
        <w:t>V Liberci dne 11.10.2022</w:t>
      </w:r>
    </w:p>
    <w:p w:rsidR="006D1222" w:rsidRDefault="002755B2">
      <w:pPr>
        <w:spacing w:after="270" w:line="264" w:lineRule="auto"/>
        <w:ind w:left="249" w:right="479" w:hanging="10"/>
        <w:jc w:val="both"/>
      </w:pPr>
      <w:r>
        <w:rPr>
          <w:sz w:val="24"/>
        </w:rPr>
        <w:t>V Liberci dne 11.10.2022</w:t>
      </w:r>
    </w:p>
    <w:sectPr w:rsidR="006D1222">
      <w:pgSz w:w="11900" w:h="16840"/>
      <w:pgMar w:top="1719" w:right="893" w:bottom="1063" w:left="12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4008"/>
    <w:multiLevelType w:val="hybridMultilevel"/>
    <w:tmpl w:val="8A9CF374"/>
    <w:lvl w:ilvl="0" w:tplc="2F0AE4E0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C9BF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9A3E2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4C01A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8C0A9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6A94D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D89FC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94265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0416D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58153F"/>
    <w:multiLevelType w:val="hybridMultilevel"/>
    <w:tmpl w:val="699CF14A"/>
    <w:lvl w:ilvl="0" w:tplc="4D646AA0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BAE5D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C5FD8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2622F2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289C98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024A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03D38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CF22C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0F90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0170C"/>
    <w:multiLevelType w:val="hybridMultilevel"/>
    <w:tmpl w:val="94D07376"/>
    <w:lvl w:ilvl="0" w:tplc="157A47EE">
      <w:start w:val="1"/>
      <w:numFmt w:val="decimal"/>
      <w:lvlText w:val="%1."/>
      <w:lvlJc w:val="left"/>
      <w:pPr>
        <w:ind w:left="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C8F42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30A872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D49862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D217E2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483C4E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66BA00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602E56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D4607A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2"/>
    <w:rsid w:val="002755B2"/>
    <w:rsid w:val="006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FD42"/>
  <w15:docId w15:val="{3319A52A-16AE-49F5-9AAE-1898A8EC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7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658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cp:lastModifiedBy>Salanská Iveta</cp:lastModifiedBy>
  <cp:revision>3</cp:revision>
  <dcterms:created xsi:type="dcterms:W3CDTF">2022-10-25T08:09:00Z</dcterms:created>
  <dcterms:modified xsi:type="dcterms:W3CDTF">2022-10-25T08:09:00Z</dcterms:modified>
</cp:coreProperties>
</file>