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A1" w:rsidRDefault="00791911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Smlouva kupní - rámcová</w:t>
      </w:r>
    </w:p>
    <w:p w:rsidR="00FC35A1" w:rsidRDefault="00FC35A1">
      <w:pPr>
        <w:widowControl w:val="0"/>
        <w:autoSpaceDE w:val="0"/>
        <w:rPr>
          <w:rFonts w:ascii="Arial" w:hAnsi="Arial" w:cs="Arial"/>
          <w:i/>
          <w:iCs/>
          <w:sz w:val="20"/>
          <w:szCs w:val="20"/>
        </w:rPr>
      </w:pPr>
    </w:p>
    <w:p w:rsidR="00FC35A1" w:rsidRDefault="00FC35A1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</w:pPr>
      <w:r>
        <w:rPr>
          <w:rFonts w:ascii="Arial" w:hAnsi="Arial" w:cs="Arial"/>
          <w:b/>
          <w:bCs/>
          <w:sz w:val="20"/>
          <w:szCs w:val="20"/>
        </w:rPr>
        <w:t xml:space="preserve">Společnost: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……maso-uzeniny Gaube Miloslav s.r.o.……..………</w:t>
      </w: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……Lovosická 778/2, Praha 9, Prosek, 190 00…..…</w:t>
      </w: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ab/>
        <w:t>……02141990……..…………..…………..</w:t>
      </w: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……CZ02141990……..…………..…………..</w:t>
      </w: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               </w:t>
      </w:r>
      <w:r>
        <w:rPr>
          <w:rFonts w:ascii="Arial" w:hAnsi="Arial" w:cs="Arial"/>
          <w:sz w:val="20"/>
          <w:szCs w:val="20"/>
        </w:rPr>
        <w:tab/>
        <w:t>……Markétou Gaube……..…………..…………..</w:t>
      </w: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prodávající</w:t>
      </w:r>
    </w:p>
    <w:p w:rsidR="00FC35A1" w:rsidRDefault="00FC35A1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FC35A1" w:rsidRDefault="00FC35A1">
      <w:pPr>
        <w:widowControl w:val="0"/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35A1" w:rsidRDefault="00791911">
      <w:pPr>
        <w:widowControl w:val="0"/>
        <w:autoSpaceDE w:val="0"/>
      </w:pPr>
      <w:r>
        <w:rPr>
          <w:rFonts w:ascii="Arial" w:hAnsi="Arial" w:cs="Arial"/>
          <w:b/>
          <w:bCs/>
          <w:sz w:val="20"/>
          <w:szCs w:val="20"/>
        </w:rPr>
        <w:t xml:space="preserve">Společnost:            </w:t>
      </w:r>
      <w:r>
        <w:rPr>
          <w:rFonts w:ascii="Arial" w:hAnsi="Arial" w:cs="Arial"/>
          <w:b/>
          <w:bCs/>
          <w:sz w:val="20"/>
          <w:szCs w:val="20"/>
        </w:rPr>
        <w:tab/>
        <w:t>Diagnostický ústav pro mládež, Praha 2, Lublaňská 33</w:t>
      </w: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…Lublaňská 1724/33, Praha 2, 120 00.......</w:t>
      </w:r>
    </w:p>
    <w:p w:rsidR="00FC35A1" w:rsidRDefault="00791911">
      <w:pPr>
        <w:widowControl w:val="0"/>
        <w:autoSpaceDE w:val="0"/>
      </w:pPr>
      <w:r>
        <w:rPr>
          <w:rFonts w:ascii="Arial" w:hAnsi="Arial" w:cs="Arial"/>
          <w:sz w:val="20"/>
          <w:szCs w:val="20"/>
        </w:rPr>
        <w:t xml:space="preserve">IČ:                               </w:t>
      </w:r>
      <w:r>
        <w:rPr>
          <w:rFonts w:ascii="Arial" w:hAnsi="Arial" w:cs="Arial"/>
          <w:sz w:val="20"/>
          <w:szCs w:val="20"/>
        </w:rPr>
        <w:tab/>
        <w:t>…49625357……………...………….……......</w:t>
      </w:r>
      <w:r>
        <w:br/>
      </w:r>
      <w:r>
        <w:rPr>
          <w:sz w:val="21"/>
          <w:szCs w:val="21"/>
        </w:rPr>
        <w:t>DIČ:</w:t>
      </w:r>
      <w:r>
        <w:t xml:space="preserve">                             …………………-……….…</w:t>
      </w:r>
      <w:r>
        <w:rPr>
          <w:sz w:val="21"/>
          <w:szCs w:val="21"/>
        </w:rPr>
        <w:t>.</w:t>
      </w:r>
      <w:r>
        <w:t>…………</w:t>
      </w:r>
      <w:r>
        <w:rPr>
          <w:sz w:val="21"/>
          <w:szCs w:val="21"/>
        </w:rPr>
        <w:t>.</w:t>
      </w: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               </w:t>
      </w:r>
      <w:r>
        <w:rPr>
          <w:rFonts w:ascii="Arial" w:hAnsi="Arial" w:cs="Arial"/>
          <w:sz w:val="20"/>
          <w:szCs w:val="20"/>
        </w:rPr>
        <w:tab/>
        <w:t>…Mgr. Petrou Prymulovou………..………....</w:t>
      </w: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kup</w:t>
      </w:r>
      <w:r>
        <w:rPr>
          <w:rFonts w:ascii="Arial" w:hAnsi="Arial" w:cs="Arial"/>
          <w:sz w:val="20"/>
          <w:szCs w:val="20"/>
        </w:rPr>
        <w:t>ující</w:t>
      </w:r>
    </w:p>
    <w:p w:rsidR="00FC35A1" w:rsidRDefault="00FC35A1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v souladu s § 2079 a násl., zákona č.89/2012 Sb. Občanského zákoníku tuto</w:t>
      </w:r>
    </w:p>
    <w:p w:rsidR="00FC35A1" w:rsidRDefault="00791911">
      <w:pPr>
        <w:widowControl w:val="0"/>
        <w:autoSpaceDE w:val="0"/>
        <w:jc w:val="center"/>
      </w:pPr>
      <w:r>
        <w:rPr>
          <w:rFonts w:ascii="Arial" w:hAnsi="Arial" w:cs="Arial"/>
          <w:b/>
          <w:bCs/>
          <w:sz w:val="20"/>
          <w:szCs w:val="20"/>
        </w:rPr>
        <w:t>kupní smlouvu:</w:t>
      </w:r>
    </w:p>
    <w:p w:rsidR="00FC35A1" w:rsidRDefault="00FC35A1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Předmět smlouvy, doba plnění</w:t>
      </w: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touto smlouvou zavazuje dodat kupujícímu dle níže uvedeného popisu předmět této smlouvy</w:t>
      </w: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„zboží“):</w:t>
      </w:r>
    </w:p>
    <w:p w:rsidR="00FC35A1" w:rsidRDefault="00791911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Popis zboží: maso a masné výrobky           Termín dodávky: dle ústní dohody</w:t>
      </w: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Objednávka zboží: objednávku může zákazník učinit telefonicky, e-mailem či formou SMS</w:t>
      </w: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prodávající touto</w:t>
      </w:r>
      <w:r>
        <w:rPr>
          <w:rFonts w:ascii="Arial" w:hAnsi="Arial" w:cs="Arial"/>
          <w:sz w:val="20"/>
          <w:szCs w:val="20"/>
        </w:rPr>
        <w:t xml:space="preserve"> smlouvou převádí na kupujícího vlastnické právo k dodanému zboží. Kupující se zavazuje dodané zboží, odpovídající popisu předmětu smlouvy převzít a zaplatit kupní cenu.</w:t>
      </w:r>
    </w:p>
    <w:p w:rsidR="00FC35A1" w:rsidRDefault="00FC35A1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Dodací podmínky</w:t>
      </w: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s dodáním zboží se prodávající zavazuje předat kupujícím</w:t>
      </w:r>
      <w:r>
        <w:rPr>
          <w:rFonts w:ascii="Arial" w:hAnsi="Arial" w:cs="Arial"/>
          <w:sz w:val="20"/>
          <w:szCs w:val="20"/>
        </w:rPr>
        <w:t>u veškeré doklady potřebné k převzetí a k užívání zboží. Nebezpečí škody způsobené na zboží (t. j. ztráty, poškození, zničení či znehodnocení zboží) přechází na kupujícího splněním dodávky zboží.</w:t>
      </w:r>
    </w:p>
    <w:p w:rsidR="00FC35A1" w:rsidRDefault="00FC35A1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Kupní cena</w:t>
      </w:r>
    </w:p>
    <w:p w:rsidR="00FC35A1" w:rsidRDefault="00791911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zboží speciálně dohodnuta v rámci výbě</w:t>
      </w:r>
      <w:r>
        <w:rPr>
          <w:rFonts w:ascii="Arial" w:hAnsi="Arial" w:cs="Arial"/>
          <w:color w:val="000000"/>
          <w:sz w:val="20"/>
          <w:szCs w:val="20"/>
        </w:rPr>
        <w:t>rového řízení. Celková maximální cena zboží v rámci této smlouvy nepřesáhne částku 300 000 Kč.</w:t>
      </w:r>
    </w:p>
    <w:p w:rsidR="00FC35A1" w:rsidRDefault="00FC35A1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Fakturace</w:t>
      </w: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cenu včetně DPH prodávající kupujícímu fakturuje. Faktura musí mít všechny náležitosti daňového dokladu. DPH bude na faktuře vyznačena zvláš</w:t>
      </w:r>
      <w:r>
        <w:rPr>
          <w:rFonts w:ascii="Arial" w:hAnsi="Arial" w:cs="Arial"/>
          <w:sz w:val="20"/>
          <w:szCs w:val="20"/>
        </w:rPr>
        <w:t>tní částkou. Závazek kupujícího zaplatit kupní cenu je splněn připsáním fakturované částky ve lhůtě splatnosti na účet prodávajícího. Splatnost faktury bude 14. dnů. V případě prodlení kupujícího se zaplacením faktury je kupující povinen zaplatit smluvní ú</w:t>
      </w:r>
      <w:r>
        <w:rPr>
          <w:rFonts w:ascii="Arial" w:hAnsi="Arial" w:cs="Arial"/>
          <w:sz w:val="20"/>
          <w:szCs w:val="20"/>
        </w:rPr>
        <w:t>rok ve výši 0,1 % z dlužné částky za každý den prodlení.</w:t>
      </w: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 Odpovědnost za vady</w:t>
      </w: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odpovídá za vady v množství, jakosti a provedení, které má zboží v okamžiku přechodu nebezpečí škody na kupujícího podle této smlouvy. Kupující je povinen prohlédn</w:t>
      </w:r>
      <w:r>
        <w:rPr>
          <w:rFonts w:ascii="Arial" w:hAnsi="Arial" w:cs="Arial"/>
          <w:sz w:val="20"/>
          <w:szCs w:val="20"/>
        </w:rPr>
        <w:t>out zboží co nejdříve po přechodu nebezpečí škody na zboží a reklamovat zjevné vady zboží ihned a skryté vady bez zbytečného odkladu bezprostředně poté, co je zjistil. V reklamaci kupující uvede, jak se vada projevuje a jakým způsobem navrhuje reklamaci vy</w:t>
      </w:r>
      <w:r>
        <w:rPr>
          <w:rFonts w:ascii="Arial" w:hAnsi="Arial" w:cs="Arial"/>
          <w:sz w:val="20"/>
          <w:szCs w:val="20"/>
        </w:rPr>
        <w:t xml:space="preserve">řídit. V případě oprávněné reklamace poskytne prodávající bezvadné plnění. V případě neodstranitelné vady a nemožnosti poskytnout bezvadné plnění poskytne prodávající </w:t>
      </w:r>
      <w:r>
        <w:rPr>
          <w:rFonts w:ascii="Arial" w:hAnsi="Arial" w:cs="Arial"/>
          <w:sz w:val="20"/>
          <w:szCs w:val="20"/>
        </w:rPr>
        <w:lastRenderedPageBreak/>
        <w:t>kupujícímu slevu z kupní ceny. Strany dohodly, že je možné odstoupení kterékoliv z nich o</w:t>
      </w:r>
      <w:r>
        <w:rPr>
          <w:rFonts w:ascii="Arial" w:hAnsi="Arial" w:cs="Arial"/>
          <w:sz w:val="20"/>
          <w:szCs w:val="20"/>
        </w:rPr>
        <w:t>d této smlouvy buď proto, že prodávající nedodal zboží tak, jak byl povinen nebo kupující řádně nabídnuté zboží nepřevzal.</w:t>
      </w:r>
    </w:p>
    <w:p w:rsidR="00FC35A1" w:rsidRDefault="00FC35A1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FC35A1" w:rsidRDefault="00791911">
      <w:pPr>
        <w:widowControl w:val="0"/>
        <w:autoSpaceDE w:val="0"/>
        <w:jc w:val="both"/>
      </w:pPr>
      <w:r>
        <w:rPr>
          <w:rFonts w:ascii="Arial" w:hAnsi="Arial" w:cs="Arial"/>
          <w:sz w:val="20"/>
          <w:szCs w:val="20"/>
        </w:rPr>
        <w:t>Smlouva je uzavřena na dobu určitou od 1. 11. 2022 – 31. 10. 2025. V době trvání smlouvy může zaniknout doh</w:t>
      </w:r>
      <w:r>
        <w:rPr>
          <w:rFonts w:ascii="Arial" w:hAnsi="Arial" w:cs="Arial"/>
          <w:sz w:val="20"/>
          <w:szCs w:val="20"/>
        </w:rPr>
        <w:t>odou obou stran, smrtí nebo zánikem kupujícího či prodávajícího, splněním závazkového vztahu, zánikem předmětu smlouvy a odstoupením kterékoliv ze stran dle příslušných ustanovení této smlouvy nebo dle zákona. Kupující je povinen oznámit prodávajícímu ve s</w:t>
      </w:r>
      <w:r>
        <w:rPr>
          <w:rFonts w:ascii="Arial" w:hAnsi="Arial" w:cs="Arial"/>
          <w:sz w:val="20"/>
          <w:szCs w:val="20"/>
        </w:rPr>
        <w:t>myslu § 377 obchodního zákoníku případný vznik finančních problémů na své straně, pokud by mu tyto potíže mohly bránit v řádném placení kupní ceny. Nesplnění této povinnosti bude mít pro kupujícího důsledky při uplatňování nároků na náhradu vzniklé škody.</w:t>
      </w:r>
      <w:r>
        <w:t xml:space="preserve"> </w:t>
      </w:r>
      <w:r>
        <w:rPr>
          <w:rFonts w:ascii="Arial" w:hAnsi="Arial" w:cs="Arial"/>
          <w:sz w:val="20"/>
          <w:szCs w:val="20"/>
        </w:rPr>
        <w:t>Kupujícího důsledky při uplatňování nároků na náhradu vzniklé škody. Smlouva nabývá účinnosti dnem podpisu oprávněnými zástupci obou smluvních stran. Případné změny a doplňky této smlouvy jsou platné pouze tehdy, pokud byly sjednány písemně a potvrzeny obě</w:t>
      </w:r>
      <w:r>
        <w:rPr>
          <w:rFonts w:ascii="Arial" w:hAnsi="Arial" w:cs="Arial"/>
          <w:sz w:val="20"/>
          <w:szCs w:val="20"/>
        </w:rPr>
        <w:t>ma stranami. Právní vztahy založené touto smlouvou se řídí občanským zákoníkem. Smluvní strany se dohodly, že případné spory vzniklé mezi nimi z právních vztahů založených touto smlouvou nebo v souvislosti s ní, budou rozhodovány na základě písemných podkl</w:t>
      </w:r>
      <w:r>
        <w:rPr>
          <w:rFonts w:ascii="Arial" w:hAnsi="Arial" w:cs="Arial"/>
          <w:sz w:val="20"/>
          <w:szCs w:val="20"/>
        </w:rPr>
        <w:t>adů a vyjádření předaných stranami příslušnými soudy. Smluvní strany dále prohlašují, že si smlouvu přečetly, a že s jejím obsahem bezvýhradně souhlasí. Na důkaz tohoto připojují své vlastnoruční podpisy.</w:t>
      </w: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 …………………………………...a místo: </w:t>
      </w:r>
      <w:r>
        <w:rPr>
          <w:rFonts w:ascii="Arial" w:hAnsi="Arial" w:cs="Arial"/>
          <w:sz w:val="20"/>
          <w:szCs w:val="20"/>
        </w:rPr>
        <w:t>Praha.............................................</w:t>
      </w: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FC35A1" w:rsidRDefault="00791911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FC35A1" w:rsidRDefault="00FC35A1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</w:pPr>
    </w:p>
    <w:p w:rsidR="00FC35A1" w:rsidRDefault="00FC35A1">
      <w:pPr>
        <w:widowControl w:val="0"/>
        <w:autoSpaceDE w:val="0"/>
        <w:rPr>
          <w:rFonts w:ascii="Arial" w:hAnsi="Arial" w:cs="Arial"/>
          <w:color w:val="DDDDDD"/>
          <w:sz w:val="20"/>
          <w:szCs w:val="20"/>
        </w:rPr>
      </w:pPr>
    </w:p>
    <w:p w:rsidR="00FC35A1" w:rsidRDefault="00FC35A1">
      <w:pPr>
        <w:widowControl w:val="0"/>
        <w:autoSpaceDE w:val="0"/>
        <w:jc w:val="both"/>
        <w:rPr>
          <w:rFonts w:ascii="Arial" w:hAnsi="Arial" w:cs="Arial"/>
          <w:b/>
          <w:bCs/>
          <w:sz w:val="32"/>
          <w:szCs w:val="32"/>
        </w:rPr>
      </w:pPr>
    </w:p>
    <w:p w:rsidR="00FC35A1" w:rsidRDefault="00FC35A1">
      <w:pPr>
        <w:widowControl w:val="0"/>
        <w:autoSpaceDE w:val="0"/>
        <w:rPr>
          <w:rFonts w:ascii="Arial" w:hAnsi="Arial" w:cs="Arial"/>
          <w:b/>
          <w:bCs/>
          <w:sz w:val="32"/>
          <w:szCs w:val="32"/>
        </w:rPr>
      </w:pPr>
    </w:p>
    <w:p w:rsidR="00FC35A1" w:rsidRDefault="00FC35A1">
      <w:pPr>
        <w:widowControl w:val="0"/>
        <w:autoSpaceDE w:val="0"/>
        <w:rPr>
          <w:rFonts w:ascii="Arial" w:hAnsi="Arial" w:cs="Arial"/>
          <w:b/>
          <w:bCs/>
          <w:sz w:val="32"/>
          <w:szCs w:val="32"/>
        </w:rPr>
      </w:pPr>
    </w:p>
    <w:p w:rsidR="00FC35A1" w:rsidRDefault="00FC35A1">
      <w:pPr>
        <w:widowControl w:val="0"/>
        <w:autoSpaceDE w:val="0"/>
        <w:rPr>
          <w:rFonts w:ascii="Arial" w:hAnsi="Arial" w:cs="Arial"/>
          <w:b/>
          <w:bCs/>
          <w:sz w:val="32"/>
          <w:szCs w:val="32"/>
        </w:rPr>
      </w:pPr>
    </w:p>
    <w:p w:rsidR="00FC35A1" w:rsidRDefault="00FC35A1">
      <w:pPr>
        <w:widowControl w:val="0"/>
        <w:autoSpaceDE w:val="0"/>
        <w:rPr>
          <w:rFonts w:ascii="Arial" w:hAnsi="Arial" w:cs="Arial"/>
          <w:b/>
          <w:bCs/>
          <w:sz w:val="32"/>
          <w:szCs w:val="32"/>
        </w:rPr>
      </w:pPr>
    </w:p>
    <w:p w:rsidR="00FC35A1" w:rsidRDefault="00FC35A1">
      <w:pPr>
        <w:widowControl w:val="0"/>
        <w:autoSpaceDE w:val="0"/>
        <w:rPr>
          <w:rFonts w:ascii="Arial" w:hAnsi="Arial" w:cs="Arial"/>
          <w:b/>
          <w:bCs/>
          <w:sz w:val="32"/>
          <w:szCs w:val="32"/>
        </w:rPr>
      </w:pPr>
    </w:p>
    <w:p w:rsidR="00FC35A1" w:rsidRDefault="00FC35A1">
      <w:pPr>
        <w:widowControl w:val="0"/>
        <w:autoSpaceDE w:val="0"/>
        <w:rPr>
          <w:rFonts w:ascii="Arial" w:hAnsi="Arial" w:cs="Arial"/>
          <w:b/>
          <w:bCs/>
          <w:sz w:val="32"/>
          <w:szCs w:val="32"/>
        </w:rPr>
      </w:pPr>
    </w:p>
    <w:p w:rsidR="00FC35A1" w:rsidRDefault="00FC35A1">
      <w:pPr>
        <w:widowControl w:val="0"/>
        <w:autoSpaceDE w:val="0"/>
        <w:rPr>
          <w:rFonts w:ascii="Arial" w:hAnsi="Arial" w:cs="Arial"/>
          <w:b/>
          <w:bCs/>
          <w:sz w:val="21"/>
          <w:szCs w:val="21"/>
        </w:rPr>
      </w:pPr>
    </w:p>
    <w:p w:rsidR="00FC35A1" w:rsidRDefault="00FC35A1">
      <w:pPr>
        <w:widowControl w:val="0"/>
        <w:autoSpaceDE w:val="0"/>
        <w:rPr>
          <w:rFonts w:ascii="Arial" w:hAnsi="Arial" w:cs="Arial"/>
          <w:sz w:val="21"/>
          <w:szCs w:val="21"/>
        </w:rPr>
      </w:pPr>
    </w:p>
    <w:sectPr w:rsidR="00FC35A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11" w:rsidRDefault="00791911">
      <w:r>
        <w:separator/>
      </w:r>
    </w:p>
  </w:endnote>
  <w:endnote w:type="continuationSeparator" w:id="0">
    <w:p w:rsidR="00791911" w:rsidRDefault="0079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11" w:rsidRDefault="00791911">
      <w:r>
        <w:rPr>
          <w:color w:val="000000"/>
        </w:rPr>
        <w:separator/>
      </w:r>
    </w:p>
  </w:footnote>
  <w:footnote w:type="continuationSeparator" w:id="0">
    <w:p w:rsidR="00791911" w:rsidRDefault="0079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35A1"/>
    <w:rsid w:val="00312140"/>
    <w:rsid w:val="00637507"/>
    <w:rsid w:val="00791911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A8FD2-994F-40A5-8FF2-AB6388CC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 w:after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 w:after="20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Podnadpis">
    <w:name w:val="Podnadpis"/>
    <w:basedOn w:val="Heading"/>
    <w:next w:val="Textbody"/>
    <w:pPr>
      <w:spacing w:before="60" w:after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kupní - všeobecná</vt:lpstr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 - všeobecná</dc:title>
  <dc:creator>Markéta Tremlová</dc:creator>
  <cp:lastModifiedBy>Účetnictví</cp:lastModifiedBy>
  <cp:revision>2</cp:revision>
  <cp:lastPrinted>2021-09-24T09:02:00Z</cp:lastPrinted>
  <dcterms:created xsi:type="dcterms:W3CDTF">2022-10-25T07:58:00Z</dcterms:created>
  <dcterms:modified xsi:type="dcterms:W3CDTF">2022-10-25T07:58:00Z</dcterms:modified>
</cp:coreProperties>
</file>