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3349F670" w:rsidR="00F81AB3" w:rsidRPr="002256AF" w:rsidRDefault="00FC54CB" w:rsidP="00AA2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5F613D">
        <w:rPr>
          <w:rFonts w:ascii="Times New Roman" w:hAnsi="Times New Roman" w:cs="Times New Roman"/>
          <w:sz w:val="32"/>
          <w:szCs w:val="32"/>
        </w:rPr>
        <w:t>4</w:t>
      </w:r>
      <w:r w:rsidRPr="002256AF">
        <w:rPr>
          <w:rFonts w:ascii="Times New Roman" w:hAnsi="Times New Roman" w:cs="Times New Roman"/>
          <w:sz w:val="32"/>
          <w:szCs w:val="32"/>
        </w:rPr>
        <w:t xml:space="preserve"> </w:t>
      </w:r>
      <w:r w:rsidR="00A07007" w:rsidRPr="002256AF">
        <w:rPr>
          <w:rFonts w:ascii="Times New Roman" w:hAnsi="Times New Roman" w:cs="Times New Roman"/>
          <w:sz w:val="32"/>
          <w:szCs w:val="32"/>
        </w:rPr>
        <w:t>smlouvy o dílo</w:t>
      </w:r>
    </w:p>
    <w:p w14:paraId="06829352" w14:textId="57101F76" w:rsidR="002256AF" w:rsidRPr="00954DE4" w:rsidRDefault="002642E0" w:rsidP="00954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 w:rsidR="00F646CD"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 w:rsidR="00F646CD">
        <w:rPr>
          <w:rFonts w:ascii="Times New Roman" w:hAnsi="Times New Roman" w:cs="Times New Roman"/>
          <w:b/>
          <w:sz w:val="24"/>
          <w:szCs w:val="24"/>
        </w:rPr>
        <w:t xml:space="preserve"> a v souladu s §222 zákona č. 134/2016 Sb., o zadávání veřejných zakázek, ve znění pozdějších předpisů(„ZZVZ“)</w:t>
      </w: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>, Trojská 96/230, 171 00  Praha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Zastoupená starostou Ing. Tomášem Bryknarem</w:t>
      </w:r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1F2B38D8" w14:textId="2093D4C6" w:rsidR="00DC7440" w:rsidRPr="00954DE4" w:rsidRDefault="002642E0" w:rsidP="00954DE4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  <w:r w:rsidR="00B63D96">
        <w:rPr>
          <w:rFonts w:ascii="Times New Roman" w:hAnsi="Times New Roman" w:cs="Times New Roman"/>
          <w:bCs/>
          <w:sz w:val="24"/>
          <w:szCs w:val="24"/>
        </w:rPr>
        <w:t>)</w:t>
      </w: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D574B19" w14:textId="2A20A2EF" w:rsidR="00C374F3" w:rsidRPr="00867144" w:rsidRDefault="00C374F3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67144">
        <w:rPr>
          <w:rStyle w:val="Siln"/>
          <w:rFonts w:ascii="Times New Roman" w:hAnsi="Times New Roman" w:cs="Times New Roman"/>
          <w:sz w:val="24"/>
          <w:szCs w:val="24"/>
        </w:rPr>
        <w:t>P&amp;M bau, s.r.o.</w:t>
      </w:r>
    </w:p>
    <w:p w14:paraId="64E18D1A" w14:textId="56217D02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sídlo: </w:t>
      </w:r>
      <w:r w:rsidR="00C374F3">
        <w:rPr>
          <w:rFonts w:ascii="Times New Roman" w:hAnsi="Times New Roman" w:cs="Times New Roman"/>
          <w:sz w:val="24"/>
          <w:szCs w:val="24"/>
        </w:rPr>
        <w:t>Dušní 906/8, Praha 1, 110 00</w:t>
      </w:r>
    </w:p>
    <w:p w14:paraId="378E4A6B" w14:textId="5A793AC2" w:rsidR="00846428" w:rsidRP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C374F3">
        <w:rPr>
          <w:rFonts w:ascii="Times New Roman" w:hAnsi="Times New Roman" w:cs="Times New Roman"/>
          <w:sz w:val="24"/>
          <w:szCs w:val="24"/>
        </w:rPr>
        <w:t>27629252</w:t>
      </w:r>
    </w:p>
    <w:p w14:paraId="5D808E9B" w14:textId="7179571E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r w:rsidR="00C374F3">
        <w:rPr>
          <w:rFonts w:ascii="Times New Roman" w:hAnsi="Times New Roman" w:cs="Times New Roman"/>
          <w:sz w:val="24"/>
          <w:szCs w:val="24"/>
        </w:rPr>
        <w:t>KB, a.s.</w:t>
      </w:r>
    </w:p>
    <w:p w14:paraId="27EBC858" w14:textId="2BC63B39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C374F3">
        <w:rPr>
          <w:rFonts w:ascii="Times New Roman" w:hAnsi="Times New Roman" w:cs="Times New Roman"/>
          <w:sz w:val="24"/>
          <w:szCs w:val="24"/>
        </w:rPr>
        <w:t>35-77589</w:t>
      </w:r>
      <w:r w:rsidR="00867144">
        <w:rPr>
          <w:rFonts w:ascii="Times New Roman" w:hAnsi="Times New Roman" w:cs="Times New Roman"/>
          <w:sz w:val="24"/>
          <w:szCs w:val="24"/>
        </w:rPr>
        <w:t>80227/0100</w:t>
      </w:r>
    </w:p>
    <w:p w14:paraId="1B71B15C" w14:textId="330F82F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867144">
        <w:rPr>
          <w:rFonts w:ascii="Times New Roman" w:hAnsi="Times New Roman" w:cs="Times New Roman"/>
          <w:sz w:val="24"/>
          <w:szCs w:val="24"/>
        </w:rPr>
        <w:t>777 334 683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14F8064F" w14:textId="77777777" w:rsidR="000D6C41" w:rsidRDefault="000D6C41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3CDE900" w14:textId="77777777" w:rsidR="00FC54CB" w:rsidRPr="00B44990" w:rsidRDefault="00FC54CB" w:rsidP="00FC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>čl. 1. Předmět dodatku</w:t>
      </w:r>
    </w:p>
    <w:p w14:paraId="5D706117" w14:textId="516FF222" w:rsidR="00FC54CB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1691">
        <w:rPr>
          <w:rFonts w:ascii="Times New Roman" w:hAnsi="Times New Roman" w:cs="Times New Roman"/>
        </w:rPr>
        <w:t xml:space="preserve">Předmětem tohoto dodatku je změna </w:t>
      </w:r>
      <w:r w:rsidR="007E267E">
        <w:rPr>
          <w:rFonts w:ascii="Times New Roman" w:hAnsi="Times New Roman" w:cs="Times New Roman"/>
        </w:rPr>
        <w:t>S</w:t>
      </w:r>
      <w:r w:rsidRPr="00671691">
        <w:rPr>
          <w:rFonts w:ascii="Times New Roman" w:hAnsi="Times New Roman" w:cs="Times New Roman"/>
        </w:rPr>
        <w:t>mlouvy o dílo ze dne 1</w:t>
      </w:r>
      <w:r>
        <w:rPr>
          <w:rFonts w:ascii="Times New Roman" w:hAnsi="Times New Roman" w:cs="Times New Roman"/>
        </w:rPr>
        <w:t>1</w:t>
      </w:r>
      <w:r w:rsidRPr="006716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671691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2</w:t>
      </w:r>
      <w:r w:rsidRPr="00671691">
        <w:rPr>
          <w:rFonts w:ascii="Times New Roman" w:hAnsi="Times New Roman" w:cs="Times New Roman"/>
        </w:rPr>
        <w:t xml:space="preserve">, </w:t>
      </w:r>
      <w:r w:rsidR="007E267E">
        <w:rPr>
          <w:rFonts w:ascii="Times New Roman" w:hAnsi="Times New Roman" w:cs="Times New Roman"/>
        </w:rPr>
        <w:t>ve znění Dodatk</w:t>
      </w:r>
      <w:r w:rsidR="00AD582B">
        <w:rPr>
          <w:rFonts w:ascii="Times New Roman" w:hAnsi="Times New Roman" w:cs="Times New Roman"/>
        </w:rPr>
        <w:t>ů</w:t>
      </w:r>
      <w:r w:rsidR="007E267E">
        <w:rPr>
          <w:rFonts w:ascii="Times New Roman" w:hAnsi="Times New Roman" w:cs="Times New Roman"/>
        </w:rPr>
        <w:t xml:space="preserve"> č. 1</w:t>
      </w:r>
      <w:r w:rsidR="00AD582B">
        <w:rPr>
          <w:rFonts w:ascii="Times New Roman" w:hAnsi="Times New Roman" w:cs="Times New Roman"/>
        </w:rPr>
        <w:t>, 2</w:t>
      </w:r>
      <w:r w:rsidR="007E267E">
        <w:rPr>
          <w:rFonts w:ascii="Times New Roman" w:hAnsi="Times New Roman" w:cs="Times New Roman"/>
        </w:rPr>
        <w:t xml:space="preserve"> </w:t>
      </w:r>
      <w:r w:rsidRPr="00671691">
        <w:rPr>
          <w:rFonts w:ascii="Times New Roman" w:hAnsi="Times New Roman" w:cs="Times New Roman"/>
        </w:rPr>
        <w:t>a</w:t>
      </w:r>
      <w:r w:rsidR="00AD582B">
        <w:rPr>
          <w:rFonts w:ascii="Times New Roman" w:hAnsi="Times New Roman" w:cs="Times New Roman"/>
        </w:rPr>
        <w:t xml:space="preserve"> 3</w:t>
      </w:r>
      <w:r w:rsidRPr="00671691">
        <w:rPr>
          <w:rFonts w:ascii="Times New Roman" w:hAnsi="Times New Roman" w:cs="Times New Roman"/>
        </w:rPr>
        <w:t xml:space="preserve"> </w:t>
      </w:r>
      <w:r w:rsidR="00AD582B">
        <w:rPr>
          <w:rFonts w:ascii="Times New Roman" w:hAnsi="Times New Roman" w:cs="Times New Roman"/>
        </w:rPr>
        <w:t>spočívající v</w:t>
      </w:r>
      <w:r w:rsidRPr="00671691">
        <w:rPr>
          <w:rFonts w:ascii="Times New Roman" w:hAnsi="Times New Roman" w:cs="Times New Roman"/>
        </w:rPr>
        <w:t xml:space="preserve"> úprav</w:t>
      </w:r>
      <w:r w:rsidR="00AD582B">
        <w:rPr>
          <w:rFonts w:ascii="Times New Roman" w:hAnsi="Times New Roman" w:cs="Times New Roman"/>
        </w:rPr>
        <w:t>ě</w:t>
      </w:r>
      <w:r w:rsidRPr="00671691">
        <w:rPr>
          <w:rFonts w:ascii="Times New Roman" w:hAnsi="Times New Roman" w:cs="Times New Roman"/>
        </w:rPr>
        <w:t xml:space="preserve"> předmětu smlouvy o </w:t>
      </w:r>
      <w:r w:rsidR="005F613D">
        <w:rPr>
          <w:rFonts w:ascii="Times New Roman" w:hAnsi="Times New Roman" w:cs="Times New Roman"/>
        </w:rPr>
        <w:t>vícepráce</w:t>
      </w:r>
      <w:r w:rsidR="007E267E">
        <w:rPr>
          <w:rFonts w:ascii="Times New Roman" w:hAnsi="Times New Roman" w:cs="Times New Roman"/>
        </w:rPr>
        <w:t xml:space="preserve"> </w:t>
      </w:r>
      <w:r w:rsidRPr="00671691">
        <w:rPr>
          <w:rFonts w:ascii="Times New Roman" w:hAnsi="Times New Roman" w:cs="Times New Roman"/>
        </w:rPr>
        <w:t>s tím související změna ceny díla</w:t>
      </w:r>
      <w:r w:rsidR="00A07007">
        <w:rPr>
          <w:rFonts w:ascii="Times New Roman" w:hAnsi="Times New Roman" w:cs="Times New Roman"/>
        </w:rPr>
        <w:t>.</w:t>
      </w:r>
    </w:p>
    <w:p w14:paraId="0E544D4E" w14:textId="4B7806CA" w:rsidR="00FC54CB" w:rsidRPr="00657988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7988">
        <w:rPr>
          <w:rFonts w:ascii="Times New Roman" w:hAnsi="Times New Roman" w:cs="Times New Roman"/>
        </w:rPr>
        <w:t xml:space="preserve">Předmětem tohoto dodatku (dále jen „Dodatek“) je provedení dodatečných stavebních prací nad rozsah stanovený </w:t>
      </w:r>
      <w:r w:rsidR="00B63D96">
        <w:rPr>
          <w:rFonts w:ascii="Times New Roman" w:hAnsi="Times New Roman" w:cs="Times New Roman"/>
        </w:rPr>
        <w:t>S</w:t>
      </w:r>
      <w:r w:rsidRPr="00657988">
        <w:rPr>
          <w:rFonts w:ascii="Times New Roman" w:hAnsi="Times New Roman" w:cs="Times New Roman"/>
        </w:rPr>
        <w:t>mlouvou o dílo</w:t>
      </w:r>
      <w:r w:rsidR="00B63D96">
        <w:rPr>
          <w:rFonts w:ascii="Times New Roman" w:hAnsi="Times New Roman" w:cs="Times New Roman"/>
        </w:rPr>
        <w:t xml:space="preserve"> a Dodatk</w:t>
      </w:r>
      <w:r w:rsidR="00AD582B">
        <w:rPr>
          <w:rFonts w:ascii="Times New Roman" w:hAnsi="Times New Roman" w:cs="Times New Roman"/>
        </w:rPr>
        <w:t>ů</w:t>
      </w:r>
      <w:r w:rsidR="00B63D96">
        <w:rPr>
          <w:rFonts w:ascii="Times New Roman" w:hAnsi="Times New Roman" w:cs="Times New Roman"/>
        </w:rPr>
        <w:t xml:space="preserve"> č. 1</w:t>
      </w:r>
      <w:r w:rsidR="005F613D">
        <w:rPr>
          <w:rFonts w:ascii="Times New Roman" w:hAnsi="Times New Roman" w:cs="Times New Roman"/>
        </w:rPr>
        <w:t>, 2</w:t>
      </w:r>
      <w:r w:rsidRPr="00657988">
        <w:rPr>
          <w:rFonts w:ascii="Times New Roman" w:hAnsi="Times New Roman" w:cs="Times New Roman"/>
        </w:rPr>
        <w:t xml:space="preserve"> a</w:t>
      </w:r>
      <w:r w:rsidR="00AD582B">
        <w:rPr>
          <w:rFonts w:ascii="Times New Roman" w:hAnsi="Times New Roman" w:cs="Times New Roman"/>
        </w:rPr>
        <w:t xml:space="preserve"> 3</w:t>
      </w:r>
      <w:r w:rsidRPr="00657988">
        <w:rPr>
          <w:rFonts w:ascii="Times New Roman" w:hAnsi="Times New Roman" w:cs="Times New Roman"/>
        </w:rPr>
        <w:t xml:space="preserve"> </w:t>
      </w:r>
      <w:r w:rsidR="00AD582B">
        <w:rPr>
          <w:rFonts w:ascii="Times New Roman" w:hAnsi="Times New Roman" w:cs="Times New Roman"/>
        </w:rPr>
        <w:t xml:space="preserve">jedná se o </w:t>
      </w:r>
      <w:r w:rsidRPr="00657988">
        <w:rPr>
          <w:rFonts w:ascii="Times New Roman" w:hAnsi="Times New Roman" w:cs="Times New Roman"/>
        </w:rPr>
        <w:t>pra</w:t>
      </w:r>
      <w:r w:rsidR="00AD582B">
        <w:rPr>
          <w:rFonts w:ascii="Times New Roman" w:hAnsi="Times New Roman" w:cs="Times New Roman"/>
        </w:rPr>
        <w:t>ce</w:t>
      </w:r>
      <w:r w:rsidRPr="00657988">
        <w:rPr>
          <w:rFonts w:ascii="Times New Roman" w:hAnsi="Times New Roman" w:cs="Times New Roman"/>
        </w:rPr>
        <w:t xml:space="preserve">, které nebyly obsaženy v původních zadávacích podmínkách (dále jen „vícepráce“) v rámci plnění veřejné zakázky malého rozsahu na stavební práce s názvem </w:t>
      </w:r>
      <w:r w:rsidR="00657988" w:rsidRPr="00657988">
        <w:rPr>
          <w:rFonts w:ascii="Times New Roman" w:hAnsi="Times New Roman" w:cs="Times New Roman"/>
          <w:b/>
          <w:bCs/>
        </w:rPr>
        <w:t>„Rekonstrukce venkovního schodiště a navazujících prostor objektu č.p. 230 k.ú. Troja“</w:t>
      </w:r>
      <w:r w:rsidR="00B63D96">
        <w:rPr>
          <w:rFonts w:ascii="Times New Roman" w:hAnsi="Times New Roman" w:cs="Times New Roman"/>
          <w:b/>
          <w:bCs/>
        </w:rPr>
        <w:t>.</w:t>
      </w:r>
      <w:r w:rsidR="00657988" w:rsidRPr="00657988">
        <w:rPr>
          <w:rFonts w:ascii="Times New Roman" w:hAnsi="Times New Roman" w:cs="Times New Roman"/>
          <w:b/>
          <w:bCs/>
        </w:rPr>
        <w:t xml:space="preserve"> </w:t>
      </w:r>
      <w:r w:rsidRPr="00657988">
        <w:rPr>
          <w:rFonts w:ascii="Times New Roman" w:hAnsi="Times New Roman"/>
        </w:rPr>
        <w:t>Úprava předmětu smlouvy o dílo se týká dodatečných stavebních prací a doplňků, které je nutno provést pro řádné provedení díla.</w:t>
      </w:r>
    </w:p>
    <w:p w14:paraId="02338432" w14:textId="77777777" w:rsidR="00FC54CB" w:rsidRPr="00C87BC9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2E7FC393" w14:textId="4B7DDFB9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4990">
        <w:rPr>
          <w:rFonts w:ascii="Times New Roman" w:hAnsi="Times New Roman" w:cs="Times New Roman"/>
          <w:b/>
          <w:bCs/>
        </w:rPr>
        <w:t>čl. 2. Vícepráce</w:t>
      </w:r>
    </w:p>
    <w:p w14:paraId="3D6BD4B3" w14:textId="35A7439A" w:rsidR="005F613D" w:rsidRDefault="00FC54CB" w:rsidP="00214A0C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6AF">
        <w:rPr>
          <w:rFonts w:ascii="Times New Roman" w:hAnsi="Times New Roman" w:cs="Times New Roman"/>
          <w:sz w:val="24"/>
          <w:szCs w:val="24"/>
        </w:rPr>
        <w:t xml:space="preserve">2.1 Smluvní strany se dohodly na provedení prací a dodávek nad rámec původní smlouvy </w:t>
      </w:r>
      <w:r w:rsidR="007E267E">
        <w:rPr>
          <w:rFonts w:ascii="Times New Roman" w:hAnsi="Times New Roman" w:cs="Times New Roman"/>
          <w:sz w:val="24"/>
          <w:szCs w:val="24"/>
        </w:rPr>
        <w:t>a Dodatk</w:t>
      </w:r>
      <w:r w:rsidR="00AD582B">
        <w:rPr>
          <w:rFonts w:ascii="Times New Roman" w:hAnsi="Times New Roman" w:cs="Times New Roman"/>
          <w:sz w:val="24"/>
          <w:szCs w:val="24"/>
        </w:rPr>
        <w:t>ů</w:t>
      </w:r>
      <w:r w:rsidR="007E267E">
        <w:rPr>
          <w:rFonts w:ascii="Times New Roman" w:hAnsi="Times New Roman" w:cs="Times New Roman"/>
          <w:sz w:val="24"/>
          <w:szCs w:val="24"/>
        </w:rPr>
        <w:t xml:space="preserve"> č.1</w:t>
      </w:r>
      <w:r w:rsidR="00954DE4">
        <w:rPr>
          <w:rFonts w:ascii="Times New Roman" w:hAnsi="Times New Roman" w:cs="Times New Roman"/>
          <w:sz w:val="24"/>
          <w:szCs w:val="24"/>
        </w:rPr>
        <w:t>,</w:t>
      </w:r>
      <w:r w:rsidR="00AD582B">
        <w:rPr>
          <w:rFonts w:ascii="Times New Roman" w:hAnsi="Times New Roman" w:cs="Times New Roman"/>
          <w:sz w:val="24"/>
          <w:szCs w:val="24"/>
        </w:rPr>
        <w:t xml:space="preserve"> </w:t>
      </w:r>
      <w:r w:rsidR="005F613D">
        <w:rPr>
          <w:rFonts w:ascii="Times New Roman" w:hAnsi="Times New Roman" w:cs="Times New Roman"/>
          <w:sz w:val="24"/>
          <w:szCs w:val="24"/>
        </w:rPr>
        <w:t>2</w:t>
      </w:r>
      <w:r w:rsidR="007E267E">
        <w:rPr>
          <w:rFonts w:ascii="Times New Roman" w:hAnsi="Times New Roman" w:cs="Times New Roman"/>
          <w:sz w:val="24"/>
          <w:szCs w:val="24"/>
        </w:rPr>
        <w:t xml:space="preserve"> </w:t>
      </w:r>
      <w:r w:rsidR="00954DE4">
        <w:rPr>
          <w:rFonts w:ascii="Times New Roman" w:hAnsi="Times New Roman" w:cs="Times New Roman"/>
          <w:sz w:val="24"/>
          <w:szCs w:val="24"/>
        </w:rPr>
        <w:t xml:space="preserve">a 3 </w:t>
      </w:r>
      <w:r w:rsidRPr="002256AF">
        <w:rPr>
          <w:rFonts w:ascii="Times New Roman" w:hAnsi="Times New Roman" w:cs="Times New Roman"/>
          <w:sz w:val="24"/>
          <w:szCs w:val="24"/>
        </w:rPr>
        <w:t>na základě cenové nabídky</w:t>
      </w:r>
      <w:r w:rsidR="00F646CD" w:rsidRPr="002256AF">
        <w:rPr>
          <w:rFonts w:ascii="Times New Roman" w:hAnsi="Times New Roman" w:cs="Times New Roman"/>
          <w:sz w:val="24"/>
          <w:szCs w:val="24"/>
        </w:rPr>
        <w:t xml:space="preserve"> zhotovitele</w:t>
      </w:r>
      <w:r w:rsidRPr="002256AF">
        <w:rPr>
          <w:rFonts w:ascii="Times New Roman" w:hAnsi="Times New Roman" w:cs="Times New Roman"/>
          <w:sz w:val="24"/>
          <w:szCs w:val="24"/>
        </w:rPr>
        <w:t xml:space="preserve"> ze dne </w:t>
      </w:r>
      <w:r w:rsidR="00954DE4">
        <w:rPr>
          <w:rFonts w:ascii="Times New Roman" w:hAnsi="Times New Roman" w:cs="Times New Roman"/>
          <w:sz w:val="24"/>
          <w:szCs w:val="24"/>
        </w:rPr>
        <w:t>6</w:t>
      </w:r>
      <w:r w:rsidRPr="002256AF">
        <w:rPr>
          <w:rFonts w:ascii="Times New Roman" w:hAnsi="Times New Roman" w:cs="Times New Roman"/>
          <w:sz w:val="24"/>
          <w:szCs w:val="24"/>
        </w:rPr>
        <w:t xml:space="preserve">. </w:t>
      </w:r>
      <w:r w:rsidR="005F613D">
        <w:rPr>
          <w:rFonts w:ascii="Times New Roman" w:hAnsi="Times New Roman" w:cs="Times New Roman"/>
          <w:sz w:val="24"/>
          <w:szCs w:val="24"/>
        </w:rPr>
        <w:t>10</w:t>
      </w:r>
      <w:r w:rsidRPr="002256AF">
        <w:rPr>
          <w:rFonts w:ascii="Times New Roman" w:hAnsi="Times New Roman" w:cs="Times New Roman"/>
          <w:sz w:val="24"/>
          <w:szCs w:val="24"/>
        </w:rPr>
        <w:t>. 202</w:t>
      </w:r>
      <w:r w:rsidR="00657988" w:rsidRPr="002256AF">
        <w:rPr>
          <w:rFonts w:ascii="Times New Roman" w:hAnsi="Times New Roman" w:cs="Times New Roman"/>
          <w:sz w:val="24"/>
          <w:szCs w:val="24"/>
        </w:rPr>
        <w:t>2</w:t>
      </w:r>
      <w:r w:rsidRPr="002256AF">
        <w:rPr>
          <w:rFonts w:ascii="Times New Roman" w:hAnsi="Times New Roman" w:cs="Times New Roman"/>
          <w:sz w:val="24"/>
          <w:szCs w:val="24"/>
        </w:rPr>
        <w:t xml:space="preserve">. Vícepráce vznikly tím, že </w:t>
      </w:r>
      <w:r w:rsidR="005F613D">
        <w:rPr>
          <w:rFonts w:ascii="Times New Roman" w:hAnsi="Times New Roman" w:cs="Times New Roman"/>
          <w:sz w:val="24"/>
          <w:szCs w:val="24"/>
        </w:rPr>
        <w:t>zhotovitel pož</w:t>
      </w:r>
      <w:r w:rsidR="00954DE4">
        <w:rPr>
          <w:rFonts w:ascii="Times New Roman" w:hAnsi="Times New Roman" w:cs="Times New Roman"/>
          <w:sz w:val="24"/>
          <w:szCs w:val="24"/>
        </w:rPr>
        <w:t>ádal o</w:t>
      </w:r>
      <w:r w:rsidR="005F613D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C70CD5">
        <w:rPr>
          <w:rFonts w:ascii="Times New Roman" w:hAnsi="Times New Roman" w:cs="Times New Roman"/>
          <w:sz w:val="24"/>
          <w:szCs w:val="24"/>
        </w:rPr>
        <w:t xml:space="preserve"> větší</w:t>
      </w:r>
      <w:r w:rsidR="005F613D">
        <w:rPr>
          <w:rFonts w:ascii="Times New Roman" w:hAnsi="Times New Roman" w:cs="Times New Roman"/>
          <w:sz w:val="24"/>
          <w:szCs w:val="24"/>
        </w:rPr>
        <w:t xml:space="preserve"> plochy</w:t>
      </w:r>
      <w:r w:rsidR="00C70CD5">
        <w:rPr>
          <w:rFonts w:ascii="Times New Roman" w:hAnsi="Times New Roman" w:cs="Times New Roman"/>
          <w:sz w:val="24"/>
          <w:szCs w:val="24"/>
        </w:rPr>
        <w:t xml:space="preserve"> nad rámec projektové dokumentace</w:t>
      </w:r>
      <w:r w:rsidR="005F613D">
        <w:rPr>
          <w:rFonts w:ascii="Times New Roman" w:hAnsi="Times New Roman" w:cs="Times New Roman"/>
          <w:sz w:val="24"/>
          <w:szCs w:val="24"/>
        </w:rPr>
        <w:t xml:space="preserve"> pro nádoby směsného odpadu. Podle PD měly být stávající</w:t>
      </w:r>
      <w:r w:rsidR="00AD582B">
        <w:rPr>
          <w:rFonts w:ascii="Times New Roman" w:hAnsi="Times New Roman" w:cs="Times New Roman"/>
          <w:sz w:val="24"/>
          <w:szCs w:val="24"/>
        </w:rPr>
        <w:t xml:space="preserve"> nádoby</w:t>
      </w:r>
      <w:r w:rsidR="005F613D">
        <w:rPr>
          <w:rFonts w:ascii="Times New Roman" w:hAnsi="Times New Roman" w:cs="Times New Roman"/>
          <w:sz w:val="24"/>
          <w:szCs w:val="24"/>
        </w:rPr>
        <w:t xml:space="preserve"> sloučeny do </w:t>
      </w:r>
      <w:r w:rsidR="00954DE4">
        <w:rPr>
          <w:rFonts w:ascii="Times New Roman" w:hAnsi="Times New Roman" w:cs="Times New Roman"/>
          <w:sz w:val="24"/>
          <w:szCs w:val="24"/>
        </w:rPr>
        <w:t xml:space="preserve">jednoho </w:t>
      </w:r>
      <w:r w:rsidR="005F613D">
        <w:rPr>
          <w:rFonts w:ascii="Times New Roman" w:hAnsi="Times New Roman" w:cs="Times New Roman"/>
          <w:sz w:val="24"/>
          <w:szCs w:val="24"/>
        </w:rPr>
        <w:t xml:space="preserve">sběrného kontejneru. Svozová společnost tuto navrženou úpravu, ale nebyla ochotná akceptovat. Důvodem </w:t>
      </w:r>
      <w:r w:rsidR="00954DE4">
        <w:rPr>
          <w:rFonts w:ascii="Times New Roman" w:hAnsi="Times New Roman" w:cs="Times New Roman"/>
          <w:sz w:val="24"/>
          <w:szCs w:val="24"/>
        </w:rPr>
        <w:t>jsou</w:t>
      </w:r>
      <w:r w:rsidR="005F613D">
        <w:rPr>
          <w:rFonts w:ascii="Times New Roman" w:hAnsi="Times New Roman" w:cs="Times New Roman"/>
          <w:sz w:val="24"/>
          <w:szCs w:val="24"/>
        </w:rPr>
        <w:t xml:space="preserve"> rozdílné výše poplatků</w:t>
      </w:r>
      <w:r w:rsidR="00C70CD5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="00954DE4">
        <w:rPr>
          <w:rFonts w:ascii="Times New Roman" w:hAnsi="Times New Roman" w:cs="Times New Roman"/>
          <w:sz w:val="24"/>
          <w:szCs w:val="24"/>
        </w:rPr>
        <w:t>uživatelů</w:t>
      </w:r>
      <w:r w:rsidR="00C70CD5">
        <w:rPr>
          <w:rFonts w:ascii="Times New Roman" w:hAnsi="Times New Roman" w:cs="Times New Roman"/>
          <w:sz w:val="24"/>
          <w:szCs w:val="24"/>
        </w:rPr>
        <w:t xml:space="preserve"> objektu. </w:t>
      </w:r>
      <w:r w:rsidR="00C45050">
        <w:rPr>
          <w:rFonts w:ascii="Times New Roman" w:hAnsi="Times New Roman" w:cs="Times New Roman"/>
          <w:sz w:val="24"/>
          <w:szCs w:val="24"/>
        </w:rPr>
        <w:t>Dalším důvodem</w:t>
      </w:r>
      <w:r w:rsidR="00C70CD5">
        <w:rPr>
          <w:rFonts w:ascii="Times New Roman" w:hAnsi="Times New Roman" w:cs="Times New Roman"/>
          <w:sz w:val="24"/>
          <w:szCs w:val="24"/>
        </w:rPr>
        <w:t xml:space="preserve"> navýšení </w:t>
      </w:r>
      <w:r w:rsidR="00676353">
        <w:rPr>
          <w:rFonts w:ascii="Times New Roman" w:hAnsi="Times New Roman" w:cs="Times New Roman"/>
          <w:sz w:val="24"/>
          <w:szCs w:val="24"/>
        </w:rPr>
        <w:t xml:space="preserve">ceny </w:t>
      </w:r>
      <w:r w:rsidR="00C45050">
        <w:rPr>
          <w:rFonts w:ascii="Times New Roman" w:hAnsi="Times New Roman" w:cs="Times New Roman"/>
          <w:sz w:val="24"/>
          <w:szCs w:val="24"/>
        </w:rPr>
        <w:t>j</w:t>
      </w:r>
      <w:r w:rsidR="00AF05B8">
        <w:rPr>
          <w:rFonts w:ascii="Times New Roman" w:hAnsi="Times New Roman" w:cs="Times New Roman"/>
          <w:sz w:val="24"/>
          <w:szCs w:val="24"/>
        </w:rPr>
        <w:t>sou</w:t>
      </w:r>
      <w:r w:rsidR="00676353">
        <w:rPr>
          <w:rFonts w:ascii="Times New Roman" w:hAnsi="Times New Roman" w:cs="Times New Roman"/>
          <w:sz w:val="24"/>
          <w:szCs w:val="24"/>
        </w:rPr>
        <w:t xml:space="preserve"> kamenick</w:t>
      </w:r>
      <w:r w:rsidR="00AF05B8">
        <w:rPr>
          <w:rFonts w:ascii="Times New Roman" w:hAnsi="Times New Roman" w:cs="Times New Roman"/>
          <w:sz w:val="24"/>
          <w:szCs w:val="24"/>
        </w:rPr>
        <w:t>é</w:t>
      </w:r>
      <w:r w:rsidR="00676353">
        <w:rPr>
          <w:rFonts w:ascii="Times New Roman" w:hAnsi="Times New Roman" w:cs="Times New Roman"/>
          <w:sz w:val="24"/>
          <w:szCs w:val="24"/>
        </w:rPr>
        <w:t xml:space="preserve"> úprav</w:t>
      </w:r>
      <w:r w:rsidR="00C45050">
        <w:rPr>
          <w:rFonts w:ascii="Times New Roman" w:hAnsi="Times New Roman" w:cs="Times New Roman"/>
          <w:sz w:val="24"/>
          <w:szCs w:val="24"/>
        </w:rPr>
        <w:t>y</w:t>
      </w:r>
      <w:r w:rsidR="00C70CD5">
        <w:rPr>
          <w:rFonts w:ascii="Times New Roman" w:hAnsi="Times New Roman" w:cs="Times New Roman"/>
          <w:sz w:val="24"/>
          <w:szCs w:val="24"/>
        </w:rPr>
        <w:t xml:space="preserve"> schodnic</w:t>
      </w:r>
      <w:r w:rsidR="00676353">
        <w:rPr>
          <w:rFonts w:ascii="Times New Roman" w:hAnsi="Times New Roman" w:cs="Times New Roman"/>
          <w:sz w:val="24"/>
          <w:szCs w:val="24"/>
        </w:rPr>
        <w:t xml:space="preserve"> a</w:t>
      </w:r>
      <w:r w:rsidR="00C70CD5">
        <w:rPr>
          <w:rFonts w:ascii="Times New Roman" w:hAnsi="Times New Roman" w:cs="Times New Roman"/>
          <w:sz w:val="24"/>
          <w:szCs w:val="24"/>
        </w:rPr>
        <w:t xml:space="preserve"> hran scho</w:t>
      </w:r>
      <w:r w:rsidR="00AF05B8">
        <w:rPr>
          <w:rFonts w:ascii="Times New Roman" w:hAnsi="Times New Roman" w:cs="Times New Roman"/>
          <w:sz w:val="24"/>
          <w:szCs w:val="24"/>
        </w:rPr>
        <w:t>dů</w:t>
      </w:r>
      <w:r w:rsidR="00C45050">
        <w:rPr>
          <w:rFonts w:ascii="Times New Roman" w:hAnsi="Times New Roman" w:cs="Times New Roman"/>
          <w:sz w:val="24"/>
          <w:szCs w:val="24"/>
        </w:rPr>
        <w:t>. Původn</w:t>
      </w:r>
      <w:r w:rsidR="00F43244">
        <w:rPr>
          <w:rFonts w:ascii="Times New Roman" w:hAnsi="Times New Roman" w:cs="Times New Roman"/>
          <w:sz w:val="24"/>
          <w:szCs w:val="24"/>
        </w:rPr>
        <w:t>ě</w:t>
      </w:r>
      <w:r w:rsidR="00C45050">
        <w:rPr>
          <w:rFonts w:ascii="Times New Roman" w:hAnsi="Times New Roman" w:cs="Times New Roman"/>
          <w:sz w:val="24"/>
          <w:szCs w:val="24"/>
        </w:rPr>
        <w:t xml:space="preserve"> navržené rovné bloky </w:t>
      </w:r>
      <w:r w:rsidR="00441E0B">
        <w:rPr>
          <w:rFonts w:ascii="Times New Roman" w:hAnsi="Times New Roman" w:cs="Times New Roman"/>
          <w:sz w:val="24"/>
          <w:szCs w:val="24"/>
        </w:rPr>
        <w:t>byly z důvodu úprav spodní</w:t>
      </w:r>
      <w:r w:rsidR="00AF05B8">
        <w:rPr>
          <w:rFonts w:ascii="Times New Roman" w:hAnsi="Times New Roman" w:cs="Times New Roman"/>
          <w:sz w:val="24"/>
          <w:szCs w:val="24"/>
        </w:rPr>
        <w:t xml:space="preserve"> železobetonové</w:t>
      </w:r>
      <w:r w:rsidR="00441E0B">
        <w:rPr>
          <w:rFonts w:ascii="Times New Roman" w:hAnsi="Times New Roman" w:cs="Times New Roman"/>
          <w:sz w:val="24"/>
          <w:szCs w:val="24"/>
        </w:rPr>
        <w:t xml:space="preserve"> části nově</w:t>
      </w:r>
      <w:r w:rsidR="00F43244">
        <w:rPr>
          <w:rFonts w:ascii="Times New Roman" w:hAnsi="Times New Roman" w:cs="Times New Roman"/>
          <w:sz w:val="24"/>
          <w:szCs w:val="24"/>
        </w:rPr>
        <w:t xml:space="preserve"> opatřeny </w:t>
      </w:r>
      <w:r w:rsidR="00C45050">
        <w:rPr>
          <w:rFonts w:ascii="Times New Roman" w:hAnsi="Times New Roman" w:cs="Times New Roman"/>
          <w:sz w:val="24"/>
          <w:szCs w:val="24"/>
        </w:rPr>
        <w:t>zámky</w:t>
      </w:r>
      <w:r w:rsidR="00441E0B">
        <w:rPr>
          <w:rFonts w:ascii="Times New Roman" w:hAnsi="Times New Roman" w:cs="Times New Roman"/>
          <w:sz w:val="24"/>
          <w:szCs w:val="24"/>
        </w:rPr>
        <w:t xml:space="preserve"> proti</w:t>
      </w:r>
      <w:r w:rsidR="00ED6858">
        <w:rPr>
          <w:rFonts w:ascii="Times New Roman" w:hAnsi="Times New Roman" w:cs="Times New Roman"/>
          <w:sz w:val="24"/>
          <w:szCs w:val="24"/>
        </w:rPr>
        <w:t xml:space="preserve"> posunutí</w:t>
      </w:r>
      <w:r w:rsidR="00441E0B">
        <w:rPr>
          <w:rFonts w:ascii="Times New Roman" w:hAnsi="Times New Roman" w:cs="Times New Roman"/>
          <w:sz w:val="24"/>
          <w:szCs w:val="24"/>
        </w:rPr>
        <w:t xml:space="preserve">. </w:t>
      </w:r>
      <w:r w:rsidR="000F5BE7">
        <w:rPr>
          <w:rFonts w:ascii="Times New Roman" w:hAnsi="Times New Roman" w:cs="Times New Roman"/>
          <w:sz w:val="24"/>
          <w:szCs w:val="24"/>
        </w:rPr>
        <w:t>Současně došlo</w:t>
      </w:r>
      <w:r w:rsidR="00441E0B">
        <w:rPr>
          <w:rFonts w:ascii="Times New Roman" w:hAnsi="Times New Roman" w:cs="Times New Roman"/>
          <w:sz w:val="24"/>
          <w:szCs w:val="24"/>
        </w:rPr>
        <w:t xml:space="preserve"> k úpravě hran</w:t>
      </w:r>
      <w:r w:rsidR="00AF05B8">
        <w:rPr>
          <w:rFonts w:ascii="Times New Roman" w:hAnsi="Times New Roman" w:cs="Times New Roman"/>
          <w:sz w:val="24"/>
          <w:szCs w:val="24"/>
        </w:rPr>
        <w:t xml:space="preserve"> schodů.</w:t>
      </w:r>
    </w:p>
    <w:p w14:paraId="7BA5873A" w14:textId="77777777" w:rsidR="00B80662" w:rsidRPr="002256AF" w:rsidRDefault="00B80662" w:rsidP="00C84C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1777F0" w14:textId="77777777" w:rsidR="001C58DE" w:rsidRDefault="00FC54CB" w:rsidP="00214A0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4990">
        <w:rPr>
          <w:rFonts w:cs="Times New Roman"/>
        </w:rPr>
        <w:t xml:space="preserve">2.2 </w:t>
      </w:r>
      <w:r w:rsidR="004D702A" w:rsidRPr="00214A0C">
        <w:rPr>
          <w:rFonts w:ascii="Times New Roman" w:hAnsi="Times New Roman" w:cs="Times New Roman"/>
          <w:sz w:val="24"/>
          <w:szCs w:val="24"/>
        </w:rPr>
        <w:t>Cena víceprací</w:t>
      </w:r>
      <w:r w:rsidR="00214A0C" w:rsidRPr="00214A0C">
        <w:rPr>
          <w:rFonts w:ascii="Times New Roman" w:hAnsi="Times New Roman" w:cs="Times New Roman"/>
          <w:sz w:val="24"/>
          <w:szCs w:val="24"/>
        </w:rPr>
        <w:t xml:space="preserve"> za</w:t>
      </w:r>
      <w:r w:rsidR="00214A0C">
        <w:rPr>
          <w:rFonts w:ascii="Times New Roman" w:hAnsi="Times New Roman" w:cs="Times New Roman"/>
          <w:sz w:val="24"/>
          <w:szCs w:val="24"/>
        </w:rPr>
        <w:t xml:space="preserve"> </w:t>
      </w:r>
      <w:r w:rsidR="00C70CD5">
        <w:rPr>
          <w:rFonts w:ascii="Times New Roman" w:hAnsi="Times New Roman" w:cs="Times New Roman"/>
          <w:sz w:val="24"/>
          <w:szCs w:val="24"/>
        </w:rPr>
        <w:t>doplnění dlažby</w:t>
      </w:r>
      <w:r w:rsidR="001C58DE">
        <w:rPr>
          <w:rFonts w:ascii="Times New Roman" w:hAnsi="Times New Roman" w:cs="Times New Roman"/>
          <w:sz w:val="24"/>
          <w:szCs w:val="24"/>
        </w:rPr>
        <w:t>,</w:t>
      </w:r>
      <w:r w:rsidR="00C70CD5">
        <w:rPr>
          <w:rFonts w:ascii="Times New Roman" w:hAnsi="Times New Roman" w:cs="Times New Roman"/>
          <w:sz w:val="24"/>
          <w:szCs w:val="24"/>
        </w:rPr>
        <w:t xml:space="preserve"> rozšíření plochy a úpravy zámků</w:t>
      </w:r>
      <w:r w:rsidR="00D36F30">
        <w:rPr>
          <w:rFonts w:ascii="Times New Roman" w:hAnsi="Times New Roman" w:cs="Times New Roman"/>
          <w:sz w:val="24"/>
          <w:szCs w:val="24"/>
        </w:rPr>
        <w:t xml:space="preserve"> </w:t>
      </w:r>
      <w:r w:rsidR="00C70CD5">
        <w:rPr>
          <w:rFonts w:ascii="Times New Roman" w:hAnsi="Times New Roman" w:cs="Times New Roman"/>
          <w:sz w:val="24"/>
          <w:szCs w:val="24"/>
        </w:rPr>
        <w:t>schodů a hran</w:t>
      </w:r>
      <w:r w:rsidR="001C5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3ED06" w14:textId="4B1EC2AC" w:rsidR="00B80662" w:rsidRDefault="001C58DE" w:rsidP="005C10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093">
        <w:rPr>
          <w:rFonts w:ascii="Times New Roman" w:hAnsi="Times New Roman" w:cs="Times New Roman"/>
          <w:sz w:val="24"/>
          <w:szCs w:val="24"/>
        </w:rPr>
        <w:t>s</w:t>
      </w:r>
      <w:r w:rsidR="00C70CD5">
        <w:rPr>
          <w:rFonts w:ascii="Times New Roman" w:hAnsi="Times New Roman" w:cs="Times New Roman"/>
          <w:sz w:val="24"/>
          <w:szCs w:val="24"/>
        </w:rPr>
        <w:t>chodiště</w:t>
      </w:r>
      <w:r>
        <w:rPr>
          <w:rFonts w:ascii="Times New Roman" w:hAnsi="Times New Roman" w:cs="Times New Roman"/>
          <w:sz w:val="24"/>
          <w:szCs w:val="24"/>
        </w:rPr>
        <w:t xml:space="preserve"> je ve výši</w:t>
      </w:r>
      <w:r w:rsidR="00C70CD5">
        <w:rPr>
          <w:rFonts w:ascii="Times New Roman" w:hAnsi="Times New Roman" w:cs="Times New Roman"/>
          <w:sz w:val="24"/>
          <w:szCs w:val="24"/>
        </w:rPr>
        <w:t xml:space="preserve"> 75 958,90</w:t>
      </w:r>
      <w:r w:rsidR="00D9458D" w:rsidRPr="00214A0C">
        <w:rPr>
          <w:rFonts w:ascii="Times New Roman" w:hAnsi="Times New Roman" w:cs="Times New Roman"/>
          <w:sz w:val="24"/>
          <w:szCs w:val="24"/>
        </w:rPr>
        <w:t xml:space="preserve"> Kč</w:t>
      </w:r>
      <w:r w:rsidR="00EC46AF" w:rsidRPr="00214A0C">
        <w:rPr>
          <w:rFonts w:ascii="Times New Roman" w:hAnsi="Times New Roman" w:cs="Times New Roman"/>
          <w:sz w:val="24"/>
          <w:szCs w:val="24"/>
        </w:rPr>
        <w:t xml:space="preserve"> </w:t>
      </w:r>
      <w:r w:rsidR="00214A0C" w:rsidRPr="00214A0C">
        <w:rPr>
          <w:rFonts w:ascii="Times New Roman" w:hAnsi="Times New Roman" w:cs="Times New Roman"/>
          <w:sz w:val="24"/>
          <w:szCs w:val="24"/>
        </w:rPr>
        <w:t xml:space="preserve"> </w:t>
      </w:r>
      <w:r w:rsidR="00876647" w:rsidRPr="00214A0C">
        <w:rPr>
          <w:rFonts w:ascii="Times New Roman" w:hAnsi="Times New Roman" w:cs="Times New Roman"/>
          <w:sz w:val="24"/>
          <w:szCs w:val="24"/>
        </w:rPr>
        <w:t xml:space="preserve">+ </w:t>
      </w:r>
      <w:r w:rsidR="00EC46AF" w:rsidRPr="00214A0C">
        <w:rPr>
          <w:rFonts w:ascii="Times New Roman" w:hAnsi="Times New Roman" w:cs="Times New Roman"/>
          <w:sz w:val="24"/>
          <w:szCs w:val="24"/>
        </w:rPr>
        <w:t xml:space="preserve">DPH </w:t>
      </w:r>
      <w:r w:rsidR="00876647" w:rsidRPr="00214A0C">
        <w:rPr>
          <w:rFonts w:ascii="Times New Roman" w:hAnsi="Times New Roman" w:cs="Times New Roman"/>
          <w:sz w:val="24"/>
          <w:szCs w:val="24"/>
        </w:rPr>
        <w:t xml:space="preserve">21% </w:t>
      </w:r>
      <w:r w:rsidR="00EC46AF" w:rsidRPr="00214A0C">
        <w:rPr>
          <w:rFonts w:ascii="Times New Roman" w:hAnsi="Times New Roman" w:cs="Times New Roman"/>
          <w:sz w:val="24"/>
          <w:szCs w:val="24"/>
        </w:rPr>
        <w:t xml:space="preserve">ve výši </w:t>
      </w:r>
      <w:r w:rsidR="00D36F30">
        <w:rPr>
          <w:rFonts w:ascii="Times New Roman" w:hAnsi="Times New Roman" w:cs="Times New Roman"/>
          <w:sz w:val="24"/>
          <w:szCs w:val="24"/>
        </w:rPr>
        <w:t>1</w:t>
      </w:r>
      <w:r w:rsidR="00991E01">
        <w:rPr>
          <w:rFonts w:ascii="Times New Roman" w:hAnsi="Times New Roman" w:cs="Times New Roman"/>
          <w:sz w:val="24"/>
          <w:szCs w:val="24"/>
        </w:rPr>
        <w:t>5 951,37</w:t>
      </w:r>
      <w:r w:rsidR="00EC46AF" w:rsidRPr="00214A0C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721B4FF" w14:textId="77777777" w:rsidR="005C1093" w:rsidRPr="005C1093" w:rsidRDefault="005C1093" w:rsidP="005C109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9CCF9D" w14:textId="77777777" w:rsidR="00954DE4" w:rsidRDefault="00FC54CB" w:rsidP="005C1093">
      <w:pPr>
        <w:rPr>
          <w:b/>
          <w:sz w:val="24"/>
          <w:szCs w:val="24"/>
        </w:rPr>
      </w:pPr>
      <w:bookmarkStart w:id="0" w:name="_Hlk51144986"/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Tímto Dodatkem č. </w:t>
      </w:r>
      <w:r w:rsidR="00D36F3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mění a doplňuje původní znění Smlouvy o dílo ze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C46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C46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C46A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36F3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48B">
        <w:rPr>
          <w:rFonts w:ascii="Times New Roman" w:hAnsi="Times New Roman" w:cs="Times New Roman"/>
          <w:b/>
          <w:sz w:val="24"/>
          <w:szCs w:val="24"/>
          <w:u w:val="single"/>
        </w:rPr>
        <w:t>dodatku č. 1  ze dne  2. 8</w:t>
      </w:r>
      <w:r w:rsidR="00D36F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95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D36F30">
        <w:rPr>
          <w:rFonts w:ascii="Times New Roman" w:hAnsi="Times New Roman" w:cs="Times New Roman"/>
          <w:b/>
          <w:sz w:val="24"/>
          <w:szCs w:val="24"/>
          <w:u w:val="single"/>
        </w:rPr>
        <w:t>, dodatku č. 2 ze dne 29. 8. 2022 a dodatku č. 3</w:t>
      </w:r>
      <w:r w:rsidR="00495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F30">
        <w:rPr>
          <w:rFonts w:ascii="Times New Roman" w:hAnsi="Times New Roman" w:cs="Times New Roman"/>
          <w:b/>
          <w:sz w:val="24"/>
          <w:szCs w:val="24"/>
          <w:u w:val="single"/>
        </w:rPr>
        <w:t>ze dne 15. 9. 202</w:t>
      </w:r>
      <w:r w:rsidR="001C58DE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>v následujících částech:</w:t>
      </w:r>
      <w:bookmarkEnd w:id="0"/>
      <w:r>
        <w:rPr>
          <w:b/>
          <w:sz w:val="24"/>
          <w:szCs w:val="24"/>
        </w:rPr>
        <w:t xml:space="preserve">   </w:t>
      </w:r>
    </w:p>
    <w:p w14:paraId="4D2E45AE" w14:textId="32241740" w:rsidR="00FC54CB" w:rsidRPr="000D6C41" w:rsidRDefault="00FC54CB" w:rsidP="005C1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333F164" w14:textId="11CEAF70" w:rsidR="00FC54CB" w:rsidRPr="00B44990" w:rsidRDefault="00FC54CB" w:rsidP="00FC5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čl.  </w:t>
      </w:r>
      <w:r w:rsidR="00EC46AF">
        <w:rPr>
          <w:rFonts w:ascii="Times New Roman" w:hAnsi="Times New Roman" w:cs="Times New Roman"/>
          <w:b/>
          <w:sz w:val="24"/>
          <w:szCs w:val="24"/>
        </w:rPr>
        <w:t>5</w:t>
      </w:r>
      <w:r w:rsidR="004D7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 Cena díla:</w:t>
      </w:r>
    </w:p>
    <w:p w14:paraId="406CBF66" w14:textId="78E73D71" w:rsidR="001F090A" w:rsidRPr="002551E6" w:rsidRDefault="004D702A" w:rsidP="001F09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 c</w:t>
      </w:r>
      <w:r w:rsidR="00FC54CB" w:rsidRPr="00304997">
        <w:rPr>
          <w:rFonts w:ascii="Times New Roman" w:hAnsi="Times New Roman" w:cs="Times New Roman"/>
        </w:rPr>
        <w:t xml:space="preserve">ena: </w:t>
      </w:r>
      <w:r w:rsidR="001F090A" w:rsidRPr="000236A5">
        <w:rPr>
          <w:rFonts w:ascii="Times New Roman" w:hAnsi="Times New Roman" w:cs="Times New Roman"/>
        </w:rPr>
        <w:t>3</w:t>
      </w:r>
      <w:r w:rsidR="001C58DE">
        <w:rPr>
          <w:rFonts w:ascii="Times New Roman" w:hAnsi="Times New Roman" w:cs="Times New Roman"/>
        </w:rPr>
        <w:t xml:space="preserve"> 855 138</w:t>
      </w:r>
      <w:r w:rsidR="001F090A">
        <w:rPr>
          <w:rFonts w:ascii="Times New Roman" w:hAnsi="Times New Roman" w:cs="Times New Roman"/>
          <w:b/>
          <w:bCs/>
        </w:rPr>
        <w:t xml:space="preserve"> </w:t>
      </w:r>
      <w:r w:rsidR="001F090A" w:rsidRPr="002551E6">
        <w:rPr>
          <w:rFonts w:ascii="Times New Roman" w:hAnsi="Times New Roman" w:cs="Times New Roman"/>
        </w:rPr>
        <w:t>Kč</w:t>
      </w:r>
      <w:r w:rsidR="001F090A">
        <w:rPr>
          <w:rFonts w:ascii="Times New Roman" w:hAnsi="Times New Roman" w:cs="Times New Roman"/>
        </w:rPr>
        <w:t xml:space="preserve"> bez DPH 21%</w:t>
      </w:r>
    </w:p>
    <w:p w14:paraId="26F78C31" w14:textId="44E4F4CE" w:rsidR="001F090A" w:rsidRPr="00304997" w:rsidRDefault="001F090A" w:rsidP="001F090A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>
        <w:rPr>
          <w:rFonts w:ascii="Times New Roman" w:hAnsi="Times New Roman" w:cs="Times New Roman"/>
          <w:i/>
        </w:rPr>
        <w:t xml:space="preserve"> </w:t>
      </w:r>
      <w:r w:rsidRPr="00B5107E">
        <w:rPr>
          <w:rFonts w:ascii="Times New Roman" w:hAnsi="Times New Roman" w:cs="Times New Roman"/>
          <w:iCs/>
        </w:rPr>
        <w:t>třimiliony</w:t>
      </w:r>
      <w:r w:rsidR="001C58DE">
        <w:rPr>
          <w:rFonts w:ascii="Times New Roman" w:hAnsi="Times New Roman" w:cs="Times New Roman"/>
          <w:iCs/>
        </w:rPr>
        <w:t>osmsetpadesátpěttisícstotřicetosm</w:t>
      </w:r>
      <w:r w:rsidRPr="00304997">
        <w:rPr>
          <w:rFonts w:ascii="Times New Roman" w:hAnsi="Times New Roman" w:cs="Times New Roman"/>
          <w:iCs/>
        </w:rPr>
        <w:t>korunčeských</w:t>
      </w:r>
      <w:r w:rsidRPr="00304997">
        <w:rPr>
          <w:rFonts w:ascii="Times New Roman" w:hAnsi="Times New Roman" w:cs="Times New Roman"/>
          <w:i/>
        </w:rPr>
        <w:t xml:space="preserve"> )</w:t>
      </w:r>
    </w:p>
    <w:p w14:paraId="2B972BC2" w14:textId="77777777" w:rsidR="00954DE4" w:rsidRDefault="00954DE4" w:rsidP="00FC54CB">
      <w:pPr>
        <w:pStyle w:val="Default"/>
        <w:rPr>
          <w:rFonts w:ascii="Times New Roman" w:hAnsi="Times New Roman" w:cs="Times New Roman"/>
          <w:bCs/>
        </w:rPr>
      </w:pPr>
    </w:p>
    <w:p w14:paraId="58017EAA" w14:textId="625680C7" w:rsidR="00FC54CB" w:rsidRPr="000236A5" w:rsidRDefault="001F090A" w:rsidP="00FC54CB">
      <w:pPr>
        <w:pStyle w:val="Default"/>
        <w:rPr>
          <w:rFonts w:ascii="Times New Roman" w:hAnsi="Times New Roman" w:cs="Times New Roman"/>
          <w:bCs/>
        </w:rPr>
      </w:pPr>
      <w:r w:rsidRPr="000236A5">
        <w:rPr>
          <w:rFonts w:ascii="Times New Roman" w:hAnsi="Times New Roman" w:cs="Times New Roman"/>
          <w:bCs/>
        </w:rPr>
        <w:t>DPH ve výši 21%</w:t>
      </w:r>
      <w:r>
        <w:rPr>
          <w:rFonts w:ascii="Times New Roman" w:hAnsi="Times New Roman" w:cs="Times New Roman"/>
          <w:b/>
        </w:rPr>
        <w:t xml:space="preserve">  </w:t>
      </w:r>
      <w:r w:rsidR="001C58DE">
        <w:rPr>
          <w:rFonts w:ascii="Times New Roman" w:hAnsi="Times New Roman" w:cs="Times New Roman"/>
          <w:bCs/>
        </w:rPr>
        <w:t>809 578,98</w:t>
      </w:r>
    </w:p>
    <w:p w14:paraId="1B193C1E" w14:textId="77777777" w:rsidR="00954DE4" w:rsidRDefault="00954DE4" w:rsidP="00FC54CB">
      <w:pPr>
        <w:pStyle w:val="Default"/>
        <w:rPr>
          <w:rFonts w:ascii="Times New Roman" w:hAnsi="Times New Roman" w:cs="Times New Roman"/>
        </w:rPr>
      </w:pPr>
    </w:p>
    <w:p w14:paraId="3B524DF4" w14:textId="617686AB" w:rsidR="00FC54CB" w:rsidRPr="002551E6" w:rsidRDefault="00FC54CB" w:rsidP="00FC54CB">
      <w:pPr>
        <w:pStyle w:val="Default"/>
        <w:rPr>
          <w:rFonts w:ascii="Times New Roman" w:hAnsi="Times New Roman" w:cs="Times New Roman"/>
        </w:rPr>
      </w:pPr>
      <w:r w:rsidRPr="00611B6F">
        <w:rPr>
          <w:rFonts w:ascii="Times New Roman" w:hAnsi="Times New Roman" w:cs="Times New Roman"/>
        </w:rPr>
        <w:t>Celková cena</w:t>
      </w:r>
      <w:r w:rsidR="005C1093">
        <w:rPr>
          <w:rFonts w:ascii="Times New Roman" w:hAnsi="Times New Roman" w:cs="Times New Roman"/>
        </w:rPr>
        <w:t>:</w:t>
      </w:r>
      <w:r w:rsidRPr="00611B6F">
        <w:rPr>
          <w:rFonts w:ascii="Times New Roman" w:hAnsi="Times New Roman" w:cs="Times New Roman"/>
        </w:rPr>
        <w:t xml:space="preserve"> </w:t>
      </w:r>
      <w:r w:rsidR="001C58DE">
        <w:rPr>
          <w:rFonts w:ascii="Times New Roman" w:hAnsi="Times New Roman" w:cs="Times New Roman"/>
          <w:b/>
          <w:bCs/>
        </w:rPr>
        <w:t>4 664 71</w:t>
      </w:r>
      <w:r w:rsidR="00C75167">
        <w:rPr>
          <w:rFonts w:ascii="Times New Roman" w:hAnsi="Times New Roman" w:cs="Times New Roman"/>
          <w:b/>
          <w:bCs/>
        </w:rPr>
        <w:t>6,</w:t>
      </w:r>
      <w:r w:rsidR="001C58DE">
        <w:rPr>
          <w:rFonts w:ascii="Times New Roman" w:hAnsi="Times New Roman" w:cs="Times New Roman"/>
          <w:b/>
          <w:bCs/>
        </w:rPr>
        <w:t>98</w:t>
      </w:r>
      <w:r w:rsidRPr="002551E6">
        <w:rPr>
          <w:rFonts w:ascii="Times New Roman" w:hAnsi="Times New Roman" w:cs="Times New Roman"/>
        </w:rPr>
        <w:t xml:space="preserve"> Kč</w:t>
      </w:r>
      <w:r w:rsidR="00280022">
        <w:rPr>
          <w:rFonts w:ascii="Times New Roman" w:hAnsi="Times New Roman" w:cs="Times New Roman"/>
        </w:rPr>
        <w:t xml:space="preserve"> </w:t>
      </w:r>
    </w:p>
    <w:p w14:paraId="5F854C40" w14:textId="6C08A749" w:rsidR="00FC54CB" w:rsidRPr="00304997" w:rsidRDefault="00FC54CB" w:rsidP="00FC54CB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 w:rsidR="00B5107E">
        <w:rPr>
          <w:rFonts w:ascii="Times New Roman" w:hAnsi="Times New Roman" w:cs="Times New Roman"/>
          <w:i/>
        </w:rPr>
        <w:t xml:space="preserve"> </w:t>
      </w:r>
      <w:r w:rsidR="00103A19">
        <w:rPr>
          <w:rFonts w:ascii="Times New Roman" w:hAnsi="Times New Roman" w:cs="Times New Roman"/>
          <w:iCs/>
        </w:rPr>
        <w:t>čtyřimiliony</w:t>
      </w:r>
      <w:r w:rsidR="001C58DE">
        <w:rPr>
          <w:rFonts w:ascii="Times New Roman" w:hAnsi="Times New Roman" w:cs="Times New Roman"/>
          <w:iCs/>
        </w:rPr>
        <w:t>šestsetšedesátčtyřitisícsedmsezšestnáct</w:t>
      </w:r>
      <w:r w:rsidRPr="00304997">
        <w:rPr>
          <w:rFonts w:ascii="Times New Roman" w:hAnsi="Times New Roman" w:cs="Times New Roman"/>
          <w:iCs/>
        </w:rPr>
        <w:t>korunčeských</w:t>
      </w:r>
      <w:r w:rsidR="00B5107E">
        <w:rPr>
          <w:rFonts w:ascii="Times New Roman" w:hAnsi="Times New Roman" w:cs="Times New Roman"/>
          <w:iCs/>
        </w:rPr>
        <w:t xml:space="preserve"> </w:t>
      </w:r>
      <w:r w:rsidR="000236A5">
        <w:rPr>
          <w:rFonts w:ascii="Times New Roman" w:hAnsi="Times New Roman" w:cs="Times New Roman"/>
          <w:iCs/>
        </w:rPr>
        <w:t>a</w:t>
      </w:r>
      <w:r w:rsidR="00B5107E">
        <w:rPr>
          <w:rFonts w:ascii="Times New Roman" w:hAnsi="Times New Roman" w:cs="Times New Roman"/>
          <w:iCs/>
        </w:rPr>
        <w:t xml:space="preserve"> </w:t>
      </w:r>
      <w:r w:rsidR="001C58DE">
        <w:rPr>
          <w:rFonts w:ascii="Times New Roman" w:hAnsi="Times New Roman" w:cs="Times New Roman"/>
          <w:iCs/>
        </w:rPr>
        <w:t>98</w:t>
      </w:r>
      <w:r w:rsidR="00B5107E">
        <w:rPr>
          <w:rFonts w:ascii="Times New Roman" w:hAnsi="Times New Roman" w:cs="Times New Roman"/>
          <w:iCs/>
        </w:rPr>
        <w:t xml:space="preserve"> hal</w:t>
      </w:r>
      <w:r w:rsidR="009A428A">
        <w:rPr>
          <w:rFonts w:ascii="Times New Roman" w:hAnsi="Times New Roman" w:cs="Times New Roman"/>
          <w:iCs/>
        </w:rPr>
        <w:t>é</w:t>
      </w:r>
      <w:r w:rsidR="00B5107E">
        <w:rPr>
          <w:rFonts w:ascii="Times New Roman" w:hAnsi="Times New Roman" w:cs="Times New Roman"/>
          <w:iCs/>
        </w:rPr>
        <w:t>řů</w:t>
      </w:r>
      <w:r w:rsidRPr="00304997">
        <w:rPr>
          <w:rFonts w:ascii="Times New Roman" w:hAnsi="Times New Roman" w:cs="Times New Roman"/>
          <w:i/>
        </w:rPr>
        <w:t xml:space="preserve"> )</w:t>
      </w:r>
    </w:p>
    <w:p w14:paraId="66823D57" w14:textId="26A0FFA4" w:rsidR="00FC54CB" w:rsidRPr="006F6DCA" w:rsidRDefault="00FC54CB" w:rsidP="00FC54C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48D7D9CD" w14:textId="77777777" w:rsidR="00C75167" w:rsidRDefault="00C75167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Hlk51145558"/>
    </w:p>
    <w:p w14:paraId="65374F42" w14:textId="77777777" w:rsidR="00C75167" w:rsidRDefault="00C75167" w:rsidP="002748EC">
      <w:pPr>
        <w:pStyle w:val="Default"/>
        <w:rPr>
          <w:rFonts w:ascii="Times New Roman" w:hAnsi="Times New Roman" w:cs="Times New Roman"/>
          <w:b/>
          <w:bCs/>
        </w:rPr>
      </w:pPr>
    </w:p>
    <w:p w14:paraId="2D782625" w14:textId="125515F0" w:rsidR="00FC54CB" w:rsidRPr="00AD6C1A" w:rsidRDefault="00FC54CB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6DAC5CE0" w14:textId="2E85ED5B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EC46AF">
        <w:rPr>
          <w:rFonts w:ascii="Times New Roman" w:hAnsi="Times New Roman" w:cs="Times New Roman"/>
          <w:b/>
          <w:bCs/>
        </w:rPr>
        <w:t>10</w:t>
      </w:r>
      <w:r w:rsidR="00A70A2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0873FF61" w14:textId="6EDBB560" w:rsidR="00FC54CB" w:rsidRPr="00D153C5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.1 Ostatní ujednání sjednaná ve </w:t>
      </w:r>
      <w:r w:rsidR="007E267E">
        <w:rPr>
          <w:rFonts w:ascii="Times New Roman" w:hAnsi="Times New Roman" w:cs="Times New Roman"/>
        </w:rPr>
        <w:t>S</w:t>
      </w:r>
      <w:r w:rsidR="00FC54CB" w:rsidRPr="00D153C5">
        <w:rPr>
          <w:rFonts w:ascii="Times New Roman" w:hAnsi="Times New Roman" w:cs="Times New Roman"/>
        </w:rPr>
        <w:t xml:space="preserve">mlouvě o dílo ze dne </w:t>
      </w:r>
      <w:r w:rsidR="00FC54CB">
        <w:rPr>
          <w:rFonts w:ascii="Times New Roman" w:hAnsi="Times New Roman" w:cs="Times New Roman"/>
        </w:rPr>
        <w:t>1</w:t>
      </w:r>
      <w:r w:rsidR="00EC46AF">
        <w:rPr>
          <w:rFonts w:ascii="Times New Roman" w:hAnsi="Times New Roman" w:cs="Times New Roman"/>
        </w:rPr>
        <w:t>1</w:t>
      </w:r>
      <w:r w:rsidR="00FC54CB" w:rsidRPr="00D153C5">
        <w:rPr>
          <w:rFonts w:ascii="Times New Roman" w:hAnsi="Times New Roman" w:cs="Times New Roman"/>
        </w:rPr>
        <w:t xml:space="preserve">. </w:t>
      </w:r>
      <w:r w:rsidR="00EC4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>. 20</w:t>
      </w:r>
      <w:r w:rsidR="00FC54CB">
        <w:rPr>
          <w:rFonts w:ascii="Times New Roman" w:hAnsi="Times New Roman" w:cs="Times New Roman"/>
        </w:rPr>
        <w:t>2</w:t>
      </w:r>
      <w:r w:rsidR="00EC46AF">
        <w:rPr>
          <w:rFonts w:ascii="Times New Roman" w:hAnsi="Times New Roman" w:cs="Times New Roman"/>
        </w:rPr>
        <w:t>2</w:t>
      </w:r>
      <w:r w:rsidR="007E267E">
        <w:rPr>
          <w:rFonts w:ascii="Times New Roman" w:hAnsi="Times New Roman" w:cs="Times New Roman"/>
        </w:rPr>
        <w:t xml:space="preserve"> a Dodatku č. 1 ze dne 2.8.2022</w:t>
      </w:r>
      <w:r w:rsidR="005C1093">
        <w:rPr>
          <w:rFonts w:ascii="Times New Roman" w:hAnsi="Times New Roman" w:cs="Times New Roman"/>
        </w:rPr>
        <w:t xml:space="preserve">, </w:t>
      </w:r>
      <w:r w:rsidR="005C1093" w:rsidRPr="005C1093">
        <w:rPr>
          <w:rFonts w:ascii="Times New Roman" w:hAnsi="Times New Roman" w:cs="Times New Roman"/>
          <w:bCs/>
        </w:rPr>
        <w:t>dodatku č. 2 ze dne 29. 8. 2022 a dodatku č. 3 ze dne 15. 9. 2022</w:t>
      </w:r>
      <w:r w:rsidR="00FC54CB" w:rsidRPr="00D153C5">
        <w:rPr>
          <w:rFonts w:ascii="Times New Roman" w:hAnsi="Times New Roman" w:cs="Times New Roman"/>
        </w:rPr>
        <w:t xml:space="preserve"> zůstávají beze změny. </w:t>
      </w:r>
    </w:p>
    <w:p w14:paraId="63A47B23" w14:textId="5AB0B293" w:rsidR="00F646CD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.2 </w:t>
      </w:r>
      <w:r w:rsidR="00F646CD">
        <w:rPr>
          <w:rFonts w:ascii="Times New Roman" w:hAnsi="Times New Roman" w:cs="Times New Roman"/>
        </w:rPr>
        <w:t xml:space="preserve">Strany berou na vědomí, že tento </w:t>
      </w:r>
      <w:r w:rsidR="00B30828">
        <w:rPr>
          <w:rFonts w:ascii="Times New Roman" w:hAnsi="Times New Roman" w:cs="Times New Roman"/>
        </w:rPr>
        <w:t>D</w:t>
      </w:r>
      <w:r w:rsidR="00F646CD">
        <w:rPr>
          <w:rFonts w:ascii="Times New Roman" w:hAnsi="Times New Roman" w:cs="Times New Roman"/>
        </w:rPr>
        <w:t>odatek</w:t>
      </w:r>
      <w:r w:rsidR="00B30828">
        <w:rPr>
          <w:rFonts w:ascii="Times New Roman" w:hAnsi="Times New Roman" w:cs="Times New Roman"/>
        </w:rPr>
        <w:t xml:space="preserve"> je změnou smlouvy provedenou v souladu s</w:t>
      </w:r>
      <w:r w:rsidR="006F6075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>§ 222 odst. 6 ZZVZ, tedy se jedná o změny, jejichž potřeba vznikla v důsledku okolností, které Objednatel jednající s náležitou péčí nemohl předvídat, tyto změny neměn</w:t>
      </w:r>
      <w:r w:rsidR="006F6075">
        <w:rPr>
          <w:rFonts w:ascii="Times New Roman" w:hAnsi="Times New Roman" w:cs="Times New Roman"/>
        </w:rPr>
        <w:t>í</w:t>
      </w:r>
      <w:r w:rsidR="002256AF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>celkovou povahu veřejné zakázky a hodnota změny nepřekračuje 50% původní hodnoty zakázky.</w:t>
      </w:r>
    </w:p>
    <w:p w14:paraId="6518E568" w14:textId="7C00DCCE" w:rsidR="00FC54CB" w:rsidRPr="00D153C5" w:rsidRDefault="00B30828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25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</w:t>
      </w:r>
      <w:r w:rsidR="00FC54CB" w:rsidRPr="00D153C5">
        <w:rPr>
          <w:rFonts w:ascii="Times New Roman" w:hAnsi="Times New Roman" w:cs="Times New Roman"/>
        </w:rPr>
        <w:t xml:space="preserve">Smluvní strany souhlasí se zveřejněním tohoto Dodatku č. </w:t>
      </w:r>
      <w:r w:rsidR="002748EC">
        <w:rPr>
          <w:rFonts w:ascii="Times New Roman" w:hAnsi="Times New Roman" w:cs="Times New Roman"/>
        </w:rPr>
        <w:t>2</w:t>
      </w:r>
      <w:r w:rsidR="00FC54CB" w:rsidRPr="00D153C5">
        <w:rPr>
          <w:rFonts w:ascii="Times New Roman" w:hAnsi="Times New Roman" w:cs="Times New Roman"/>
        </w:rPr>
        <w:t xml:space="preserve"> v Registru smluv a n</w:t>
      </w:r>
      <w:r w:rsidR="006F6075">
        <w:rPr>
          <w:rFonts w:ascii="Times New Roman" w:hAnsi="Times New Roman" w:cs="Times New Roman"/>
        </w:rPr>
        <w:t>a</w:t>
      </w:r>
      <w:r w:rsidR="002256AF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profilu zadavatele v detailu výše uvedené veřejné zakázky. </w:t>
      </w:r>
    </w:p>
    <w:p w14:paraId="0725B754" w14:textId="4CE59B76" w:rsidR="00FC54CB" w:rsidRPr="00D153C5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 w:rsidR="005C1093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je vyhotoven ve 2 stejnopisech s platností originálu, z nichž každá</w:t>
      </w:r>
      <w:r w:rsidR="006F6075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30ED6196" w14:textId="05C91091" w:rsidR="00FC54CB" w:rsidRPr="000D6C41" w:rsidRDefault="002551E6" w:rsidP="006F60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 w:rsidR="005C1093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nabývá platnosti dnem jeho podpisu oběma smluvními stranami. </w:t>
      </w:r>
      <w:bookmarkEnd w:id="1"/>
    </w:p>
    <w:p w14:paraId="3CEC1A8B" w14:textId="54922522" w:rsidR="000D6C41" w:rsidRDefault="000D6C41" w:rsidP="006F6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76BE3" w14:textId="77777777" w:rsidR="00142FE9" w:rsidRDefault="00142FE9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8425" w14:textId="6DCB3265" w:rsidR="00FC54CB" w:rsidRPr="00152808" w:rsidRDefault="00FC54CB" w:rsidP="00FC54CB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1C58DE">
        <w:rPr>
          <w:rFonts w:ascii="Times New Roman" w:hAnsi="Times New Roman" w:cs="Times New Roman"/>
          <w:sz w:val="24"/>
          <w:szCs w:val="24"/>
        </w:rPr>
        <w:t>7</w:t>
      </w:r>
      <w:r w:rsidR="002748EC">
        <w:rPr>
          <w:rFonts w:ascii="Times New Roman" w:hAnsi="Times New Roman" w:cs="Times New Roman"/>
          <w:sz w:val="24"/>
          <w:szCs w:val="24"/>
        </w:rPr>
        <w:t>.</w:t>
      </w:r>
      <w:r w:rsidRPr="00152808">
        <w:rPr>
          <w:rFonts w:ascii="Times New Roman" w:hAnsi="Times New Roman" w:cs="Times New Roman"/>
          <w:sz w:val="24"/>
          <w:szCs w:val="24"/>
        </w:rPr>
        <w:t xml:space="preserve"> </w:t>
      </w:r>
      <w:r w:rsidR="001C58DE">
        <w:rPr>
          <w:rFonts w:ascii="Times New Roman" w:hAnsi="Times New Roman" w:cs="Times New Roman"/>
          <w:sz w:val="24"/>
          <w:szCs w:val="24"/>
        </w:rPr>
        <w:t>10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 w:rsidR="00EC46AF">
        <w:rPr>
          <w:rFonts w:ascii="Times New Roman" w:hAnsi="Times New Roman" w:cs="Times New Roman"/>
          <w:sz w:val="24"/>
          <w:szCs w:val="24"/>
        </w:rPr>
        <w:t>2</w:t>
      </w:r>
    </w:p>
    <w:p w14:paraId="2004E513" w14:textId="1C96A874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5AC924BC" w14:textId="71931BC8" w:rsidR="0045288A" w:rsidRDefault="0045288A" w:rsidP="00FC54CB">
      <w:pPr>
        <w:rPr>
          <w:rFonts w:ascii="Times New Roman" w:hAnsi="Times New Roman" w:cs="Times New Roman"/>
          <w:sz w:val="24"/>
        </w:rPr>
      </w:pPr>
    </w:p>
    <w:p w14:paraId="339DBF8B" w14:textId="77777777" w:rsidR="0045288A" w:rsidRDefault="0045288A" w:rsidP="00FC54CB">
      <w:pPr>
        <w:rPr>
          <w:rFonts w:ascii="Times New Roman" w:hAnsi="Times New Roman" w:cs="Times New Roman"/>
          <w:sz w:val="24"/>
        </w:rPr>
      </w:pPr>
    </w:p>
    <w:p w14:paraId="59419CDB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p w14:paraId="452B5693" w14:textId="77777777" w:rsidR="00FC54CB" w:rsidRDefault="00FC54CB" w:rsidP="00FC5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54CB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105625"/>
    <w:multiLevelType w:val="multilevel"/>
    <w:tmpl w:val="1C38D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6033A5"/>
    <w:multiLevelType w:val="multilevel"/>
    <w:tmpl w:val="00ECA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7"/>
  </w:num>
  <w:num w:numId="2" w16cid:durableId="2115439300">
    <w:abstractNumId w:val="4"/>
  </w:num>
  <w:num w:numId="3" w16cid:durableId="2051760869">
    <w:abstractNumId w:val="2"/>
  </w:num>
  <w:num w:numId="4" w16cid:durableId="802578786">
    <w:abstractNumId w:val="3"/>
  </w:num>
  <w:num w:numId="5" w16cid:durableId="200751727">
    <w:abstractNumId w:val="10"/>
  </w:num>
  <w:num w:numId="6" w16cid:durableId="970134928">
    <w:abstractNumId w:val="5"/>
  </w:num>
  <w:num w:numId="7" w16cid:durableId="1379084381">
    <w:abstractNumId w:val="9"/>
  </w:num>
  <w:num w:numId="8" w16cid:durableId="2144342530">
    <w:abstractNumId w:val="11"/>
  </w:num>
  <w:num w:numId="9" w16cid:durableId="2006131068">
    <w:abstractNumId w:val="6"/>
  </w:num>
  <w:num w:numId="10" w16cid:durableId="330910334">
    <w:abstractNumId w:val="0"/>
  </w:num>
  <w:num w:numId="11" w16cid:durableId="1762725922">
    <w:abstractNumId w:val="1"/>
  </w:num>
  <w:num w:numId="12" w16cid:durableId="3132657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36A5"/>
    <w:rsid w:val="0003263A"/>
    <w:rsid w:val="00035E13"/>
    <w:rsid w:val="0004668A"/>
    <w:rsid w:val="00081B57"/>
    <w:rsid w:val="00085768"/>
    <w:rsid w:val="00092110"/>
    <w:rsid w:val="00094B33"/>
    <w:rsid w:val="000A4D7A"/>
    <w:rsid w:val="000B19F8"/>
    <w:rsid w:val="000B212F"/>
    <w:rsid w:val="000B7F5D"/>
    <w:rsid w:val="000D6C41"/>
    <w:rsid w:val="000E1ED4"/>
    <w:rsid w:val="000F5BE7"/>
    <w:rsid w:val="000F7362"/>
    <w:rsid w:val="00103A19"/>
    <w:rsid w:val="00103C66"/>
    <w:rsid w:val="00105064"/>
    <w:rsid w:val="00124785"/>
    <w:rsid w:val="00142FE9"/>
    <w:rsid w:val="00143412"/>
    <w:rsid w:val="001438C9"/>
    <w:rsid w:val="00157E36"/>
    <w:rsid w:val="00172C2E"/>
    <w:rsid w:val="00174BFB"/>
    <w:rsid w:val="001803EB"/>
    <w:rsid w:val="001804E4"/>
    <w:rsid w:val="001A4A75"/>
    <w:rsid w:val="001A509C"/>
    <w:rsid w:val="001B2F22"/>
    <w:rsid w:val="001B66FB"/>
    <w:rsid w:val="001B6E9F"/>
    <w:rsid w:val="001C5480"/>
    <w:rsid w:val="001C58DE"/>
    <w:rsid w:val="001D5081"/>
    <w:rsid w:val="001E382C"/>
    <w:rsid w:val="001F090A"/>
    <w:rsid w:val="001F271B"/>
    <w:rsid w:val="001F7E7B"/>
    <w:rsid w:val="0020478C"/>
    <w:rsid w:val="00205C61"/>
    <w:rsid w:val="00214A0C"/>
    <w:rsid w:val="002256AF"/>
    <w:rsid w:val="00237AC1"/>
    <w:rsid w:val="002551E6"/>
    <w:rsid w:val="002555D8"/>
    <w:rsid w:val="002642E0"/>
    <w:rsid w:val="002748EC"/>
    <w:rsid w:val="00280022"/>
    <w:rsid w:val="00285BF2"/>
    <w:rsid w:val="002973C2"/>
    <w:rsid w:val="002D2A99"/>
    <w:rsid w:val="002F1AEE"/>
    <w:rsid w:val="0032045E"/>
    <w:rsid w:val="00331F45"/>
    <w:rsid w:val="003517EB"/>
    <w:rsid w:val="003546D9"/>
    <w:rsid w:val="00383AA1"/>
    <w:rsid w:val="00383C9F"/>
    <w:rsid w:val="00396A25"/>
    <w:rsid w:val="003B032E"/>
    <w:rsid w:val="003C081E"/>
    <w:rsid w:val="004061BA"/>
    <w:rsid w:val="004066F8"/>
    <w:rsid w:val="00406E7D"/>
    <w:rsid w:val="00433406"/>
    <w:rsid w:val="00441E0B"/>
    <w:rsid w:val="0045288A"/>
    <w:rsid w:val="0048647C"/>
    <w:rsid w:val="0049548B"/>
    <w:rsid w:val="004A05BD"/>
    <w:rsid w:val="004A7085"/>
    <w:rsid w:val="004C560C"/>
    <w:rsid w:val="004C6038"/>
    <w:rsid w:val="004D702A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C1093"/>
    <w:rsid w:val="005C5435"/>
    <w:rsid w:val="005C7D26"/>
    <w:rsid w:val="005D0658"/>
    <w:rsid w:val="005E0517"/>
    <w:rsid w:val="005E30A3"/>
    <w:rsid w:val="005E7396"/>
    <w:rsid w:val="005E7E30"/>
    <w:rsid w:val="005F3D05"/>
    <w:rsid w:val="005F613D"/>
    <w:rsid w:val="005F65F2"/>
    <w:rsid w:val="0060410B"/>
    <w:rsid w:val="00611B6F"/>
    <w:rsid w:val="00645A7F"/>
    <w:rsid w:val="006508E0"/>
    <w:rsid w:val="00655966"/>
    <w:rsid w:val="00657988"/>
    <w:rsid w:val="0066414A"/>
    <w:rsid w:val="006655BD"/>
    <w:rsid w:val="00676353"/>
    <w:rsid w:val="00686F6B"/>
    <w:rsid w:val="006A56C7"/>
    <w:rsid w:val="006A72BD"/>
    <w:rsid w:val="006D664F"/>
    <w:rsid w:val="006E2A53"/>
    <w:rsid w:val="006F6075"/>
    <w:rsid w:val="006F6DCA"/>
    <w:rsid w:val="00703A00"/>
    <w:rsid w:val="0071314F"/>
    <w:rsid w:val="00724C84"/>
    <w:rsid w:val="0072624C"/>
    <w:rsid w:val="00735C4C"/>
    <w:rsid w:val="007559A6"/>
    <w:rsid w:val="0075682D"/>
    <w:rsid w:val="007A2827"/>
    <w:rsid w:val="007A3CF5"/>
    <w:rsid w:val="007B0A7C"/>
    <w:rsid w:val="007C0247"/>
    <w:rsid w:val="007C282B"/>
    <w:rsid w:val="007C2D72"/>
    <w:rsid w:val="007E0B20"/>
    <w:rsid w:val="007E267E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6647"/>
    <w:rsid w:val="00877B36"/>
    <w:rsid w:val="008977AE"/>
    <w:rsid w:val="008A05CA"/>
    <w:rsid w:val="00917D74"/>
    <w:rsid w:val="00920D7B"/>
    <w:rsid w:val="009231B6"/>
    <w:rsid w:val="00931F33"/>
    <w:rsid w:val="00954DE4"/>
    <w:rsid w:val="00972159"/>
    <w:rsid w:val="00976621"/>
    <w:rsid w:val="00990DA5"/>
    <w:rsid w:val="00991E01"/>
    <w:rsid w:val="009A428A"/>
    <w:rsid w:val="009A6152"/>
    <w:rsid w:val="009B323D"/>
    <w:rsid w:val="009C5F15"/>
    <w:rsid w:val="009F611D"/>
    <w:rsid w:val="009F67F2"/>
    <w:rsid w:val="00A07007"/>
    <w:rsid w:val="00A3026A"/>
    <w:rsid w:val="00A601F0"/>
    <w:rsid w:val="00A62EE2"/>
    <w:rsid w:val="00A70A29"/>
    <w:rsid w:val="00A75281"/>
    <w:rsid w:val="00A929D5"/>
    <w:rsid w:val="00A95EB6"/>
    <w:rsid w:val="00AA28A8"/>
    <w:rsid w:val="00AC08B3"/>
    <w:rsid w:val="00AD582B"/>
    <w:rsid w:val="00AE3AAA"/>
    <w:rsid w:val="00AF05B8"/>
    <w:rsid w:val="00AF6352"/>
    <w:rsid w:val="00B01BA8"/>
    <w:rsid w:val="00B06FD8"/>
    <w:rsid w:val="00B26A35"/>
    <w:rsid w:val="00B30828"/>
    <w:rsid w:val="00B34450"/>
    <w:rsid w:val="00B4381F"/>
    <w:rsid w:val="00B501F7"/>
    <w:rsid w:val="00B5107E"/>
    <w:rsid w:val="00B554CD"/>
    <w:rsid w:val="00B63D96"/>
    <w:rsid w:val="00B742A0"/>
    <w:rsid w:val="00B80662"/>
    <w:rsid w:val="00B81ECE"/>
    <w:rsid w:val="00BD1B89"/>
    <w:rsid w:val="00BE378F"/>
    <w:rsid w:val="00BE7C21"/>
    <w:rsid w:val="00C02B9D"/>
    <w:rsid w:val="00C02F3C"/>
    <w:rsid w:val="00C1646A"/>
    <w:rsid w:val="00C16E25"/>
    <w:rsid w:val="00C3045E"/>
    <w:rsid w:val="00C330C5"/>
    <w:rsid w:val="00C36E43"/>
    <w:rsid w:val="00C374F3"/>
    <w:rsid w:val="00C45050"/>
    <w:rsid w:val="00C537FF"/>
    <w:rsid w:val="00C60EBD"/>
    <w:rsid w:val="00C70CD5"/>
    <w:rsid w:val="00C75167"/>
    <w:rsid w:val="00C8044E"/>
    <w:rsid w:val="00C84C90"/>
    <w:rsid w:val="00C90393"/>
    <w:rsid w:val="00CA489F"/>
    <w:rsid w:val="00CA6F19"/>
    <w:rsid w:val="00CB2FF8"/>
    <w:rsid w:val="00CF13C6"/>
    <w:rsid w:val="00CF1781"/>
    <w:rsid w:val="00D05544"/>
    <w:rsid w:val="00D05934"/>
    <w:rsid w:val="00D2112A"/>
    <w:rsid w:val="00D35573"/>
    <w:rsid w:val="00D36F30"/>
    <w:rsid w:val="00D4224D"/>
    <w:rsid w:val="00D45DB6"/>
    <w:rsid w:val="00D5209D"/>
    <w:rsid w:val="00D65D6C"/>
    <w:rsid w:val="00D735F7"/>
    <w:rsid w:val="00D909B8"/>
    <w:rsid w:val="00D9458D"/>
    <w:rsid w:val="00D974A6"/>
    <w:rsid w:val="00DB36C7"/>
    <w:rsid w:val="00DC7440"/>
    <w:rsid w:val="00DD1C8A"/>
    <w:rsid w:val="00DD3AF8"/>
    <w:rsid w:val="00DF1B5B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B42DD"/>
    <w:rsid w:val="00EB6D2E"/>
    <w:rsid w:val="00EC46AF"/>
    <w:rsid w:val="00ED6858"/>
    <w:rsid w:val="00EE3971"/>
    <w:rsid w:val="00F1326B"/>
    <w:rsid w:val="00F43244"/>
    <w:rsid w:val="00F44629"/>
    <w:rsid w:val="00F468C3"/>
    <w:rsid w:val="00F51219"/>
    <w:rsid w:val="00F646CD"/>
    <w:rsid w:val="00F71912"/>
    <w:rsid w:val="00F76196"/>
    <w:rsid w:val="00F81AB3"/>
    <w:rsid w:val="00F9654A"/>
    <w:rsid w:val="00FB3BCE"/>
    <w:rsid w:val="00FB4A36"/>
    <w:rsid w:val="00FC54CB"/>
    <w:rsid w:val="00FD3065"/>
    <w:rsid w:val="00FD4B7F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FC54C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E2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3</cp:revision>
  <cp:lastPrinted>2022-10-14T06:13:00Z</cp:lastPrinted>
  <dcterms:created xsi:type="dcterms:W3CDTF">2022-10-19T11:33:00Z</dcterms:created>
  <dcterms:modified xsi:type="dcterms:W3CDTF">2022-10-21T10:04:00Z</dcterms:modified>
</cp:coreProperties>
</file>