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0E10" w14:textId="39F32D77" w:rsidR="00952298" w:rsidRPr="00CB05EC" w:rsidRDefault="00952298" w:rsidP="00952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CB05EC">
        <w:rPr>
          <w:rFonts w:ascii="Times New Roman" w:hAnsi="Times New Roman" w:cs="Times New Roman"/>
          <w:b/>
          <w:sz w:val="32"/>
          <w:szCs w:val="32"/>
        </w:rPr>
        <w:t>/NB/V/</w:t>
      </w:r>
      <w:r w:rsidR="00C92478">
        <w:rPr>
          <w:rFonts w:ascii="Times New Roman" w:hAnsi="Times New Roman" w:cs="Times New Roman"/>
          <w:b/>
          <w:sz w:val="32"/>
          <w:szCs w:val="32"/>
        </w:rPr>
        <w:t>2022</w:t>
      </w:r>
    </w:p>
    <w:p w14:paraId="01914433" w14:textId="77777777" w:rsidR="00952298" w:rsidRPr="001F4BBB" w:rsidRDefault="00952298" w:rsidP="00952298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CF1F779" w14:textId="77777777" w:rsidR="00952298" w:rsidRDefault="00952298" w:rsidP="00952298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B3769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19B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B37695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BE0D70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předpisů</w:t>
      </w:r>
    </w:p>
    <w:p w14:paraId="29AFB779" w14:textId="77777777" w:rsidR="00952298" w:rsidRPr="00A4678E" w:rsidRDefault="00952298" w:rsidP="00952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551E6C15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B253447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D5348AF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6F182096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0BA7117B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2356603F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43B70C1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14:paraId="60574823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F773DA3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6C843E4D" w14:textId="77777777" w:rsidR="00DE2E2A" w:rsidRPr="00DE2E2A" w:rsidRDefault="003926B9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GAR.LE. SPOL s.r.o.</w:t>
      </w:r>
    </w:p>
    <w:p w14:paraId="2856F0A2" w14:textId="77777777" w:rsidR="00DE2E2A" w:rsidRPr="00DE2E2A" w:rsidRDefault="003926B9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Lesem 521</w:t>
      </w:r>
      <w:r w:rsidR="004017F4">
        <w:rPr>
          <w:rFonts w:ascii="Times New Roman" w:hAnsi="Times New Roman" w:cs="Times New Roman"/>
          <w:sz w:val="24"/>
          <w:szCs w:val="24"/>
        </w:rPr>
        <w:t>, 50</w:t>
      </w:r>
      <w:r>
        <w:rPr>
          <w:rFonts w:ascii="Times New Roman" w:hAnsi="Times New Roman" w:cs="Times New Roman"/>
          <w:sz w:val="24"/>
          <w:szCs w:val="24"/>
        </w:rPr>
        <w:t>3 31 Vysoká nad Labem</w:t>
      </w:r>
    </w:p>
    <w:p w14:paraId="2A5A369E" w14:textId="77777777"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3926B9">
        <w:rPr>
          <w:rFonts w:ascii="Times New Roman" w:hAnsi="Times New Roman" w:cs="Times New Roman"/>
          <w:sz w:val="24"/>
          <w:szCs w:val="24"/>
        </w:rPr>
        <w:t>06411606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 </w:t>
      </w:r>
      <w:r w:rsidR="003926B9">
        <w:rPr>
          <w:rFonts w:ascii="Times New Roman" w:hAnsi="Times New Roman" w:cs="Times New Roman"/>
          <w:sz w:val="24"/>
          <w:szCs w:val="24"/>
        </w:rPr>
        <w:t>06411606</w:t>
      </w:r>
    </w:p>
    <w:p w14:paraId="61EE14FA" w14:textId="104E91A2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C92478">
        <w:rPr>
          <w:rFonts w:ascii="Times New Roman" w:hAnsi="Times New Roman" w:cs="Times New Roman"/>
          <w:sz w:val="24"/>
          <w:szCs w:val="24"/>
        </w:rPr>
        <w:t>2402131651/2010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C92478">
        <w:rPr>
          <w:rFonts w:ascii="Times New Roman" w:hAnsi="Times New Roman" w:cs="Times New Roman"/>
          <w:sz w:val="24"/>
          <w:szCs w:val="24"/>
        </w:rPr>
        <w:t>FIO banka</w:t>
      </w:r>
      <w:r w:rsidR="00BD4760" w:rsidRPr="00BD4760">
        <w:rPr>
          <w:rFonts w:ascii="Times New Roman" w:hAnsi="Times New Roman" w:cs="Times New Roman"/>
          <w:sz w:val="24"/>
          <w:szCs w:val="24"/>
        </w:rPr>
        <w:t>, a.s.</w:t>
      </w:r>
      <w:r w:rsidR="004017F4" w:rsidRPr="00DE2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7A2E6" w14:textId="77777777" w:rsidR="00197B0A" w:rsidRDefault="00197B0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 jednatelem Danielem Kholem</w:t>
      </w:r>
    </w:p>
    <w:p w14:paraId="0B21107F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0E82A1CB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4485B16D" w14:textId="77777777"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483C7" w14:textId="77777777" w:rsidR="00952298" w:rsidRDefault="00952298" w:rsidP="00952298">
      <w:pPr>
        <w:pStyle w:val="Nadpis2"/>
      </w:pPr>
      <w:r>
        <w:t>Článek 1.</w:t>
      </w:r>
    </w:p>
    <w:p w14:paraId="5A7059AF" w14:textId="77777777" w:rsidR="00952298" w:rsidRDefault="00952298" w:rsidP="00952298">
      <w:pPr>
        <w:pStyle w:val="Nadpis2"/>
      </w:pPr>
      <w:r>
        <w:t>Úvodní ustanovení</w:t>
      </w:r>
    </w:p>
    <w:p w14:paraId="232D7A19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B545D">
        <w:rPr>
          <w:rFonts w:ascii="Times New Roman" w:hAnsi="Times New Roman" w:cs="Times New Roman"/>
          <w:sz w:val="24"/>
          <w:szCs w:val="24"/>
        </w:rPr>
        <w:t xml:space="preserve">také </w:t>
      </w:r>
      <w:r w:rsidR="006C51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BB54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22B1DDA9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BB545D">
        <w:rPr>
          <w:rFonts w:ascii="Times New Roman" w:hAnsi="Times New Roman" w:cs="Times New Roman"/>
          <w:sz w:val="24"/>
          <w:szCs w:val="24"/>
        </w:rPr>
        <w:t xml:space="preserve">Praha </w:t>
      </w:r>
      <w:r w:rsidRPr="008A7022">
        <w:rPr>
          <w:rFonts w:ascii="Times New Roman" w:hAnsi="Times New Roman" w:cs="Times New Roman"/>
          <w:sz w:val="24"/>
          <w:szCs w:val="24"/>
        </w:rPr>
        <w:t>Rozhodnutím</w:t>
      </w:r>
      <w:r w:rsidR="008A7022" w:rsidRPr="008A7022">
        <w:rPr>
          <w:rFonts w:ascii="Times New Roman" w:hAnsi="Times New Roman" w:cs="Times New Roman"/>
          <w:sz w:val="24"/>
          <w:szCs w:val="24"/>
        </w:rPr>
        <w:t xml:space="preserve"> o dočasné nepotřebnosti majetku</w:t>
      </w:r>
      <w:r w:rsidRPr="008A7022">
        <w:rPr>
          <w:rFonts w:ascii="Times New Roman" w:hAnsi="Times New Roman" w:cs="Times New Roman"/>
          <w:sz w:val="24"/>
          <w:szCs w:val="24"/>
        </w:rPr>
        <w:t xml:space="preserve">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j.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1115/2017 ze dne 08.11.2017</w:t>
      </w:r>
      <w:r w:rsidRPr="008A7022">
        <w:rPr>
          <w:rFonts w:ascii="Times New Roman" w:hAnsi="Times New Roman" w:cs="Times New Roman"/>
          <w:sz w:val="24"/>
          <w:szCs w:val="24"/>
        </w:rPr>
        <w:t>.</w:t>
      </w:r>
    </w:p>
    <w:p w14:paraId="1C91684D" w14:textId="77777777" w:rsidR="00DC6FFF" w:rsidRDefault="00DC6FFF" w:rsidP="00B61E55">
      <w:pPr>
        <w:pStyle w:val="Nadpis2"/>
        <w:ind w:left="644" w:hanging="502"/>
      </w:pPr>
    </w:p>
    <w:p w14:paraId="115B0587" w14:textId="77777777" w:rsidR="00952298" w:rsidRPr="00CB05EC" w:rsidRDefault="00952298" w:rsidP="00952298">
      <w:pPr>
        <w:pStyle w:val="Nadpis2"/>
        <w:ind w:left="644" w:hanging="502"/>
      </w:pPr>
      <w:r w:rsidRPr="00CB05EC">
        <w:t>Článek 2.</w:t>
      </w:r>
    </w:p>
    <w:p w14:paraId="6BEFBE51" w14:textId="77777777" w:rsidR="00952298" w:rsidRPr="00CB05EC" w:rsidRDefault="00BB545D" w:rsidP="00952298">
      <w:pPr>
        <w:pStyle w:val="Nadpis2"/>
        <w:ind w:left="644" w:hanging="502"/>
      </w:pPr>
      <w:r>
        <w:t xml:space="preserve">Předmět </w:t>
      </w:r>
      <w:r w:rsidR="00952298" w:rsidRPr="00CB05EC">
        <w:t>nájmu</w:t>
      </w:r>
    </w:p>
    <w:p w14:paraId="6765250E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4B7F3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942B38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B545D">
        <w:rPr>
          <w:rFonts w:ascii="Times New Roman" w:hAnsi="Times New Roman" w:cs="Times New Roman"/>
          <w:sz w:val="24"/>
          <w:szCs w:val="24"/>
        </w:rPr>
        <w:t>má právo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kromě jiného také s objektem občanské vybavenosti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414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BB545D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budovy zahrnující soubor místností a</w:t>
      </w:r>
      <w:r w:rsidR="000C5B9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 přilehlých pozemků. Nemovitosti jsou zapsány v katastru nemovitostí veden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m Katastrálním úřadem pro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215B9DB2" w14:textId="323DA11E" w:rsidR="00952298" w:rsidRPr="00952298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touto smlouvou přenechává nájemci za úplatu do užívání část nemovitých věcí specifikovaných v odstavci 2.1 tohoto článku a to konkrétně: </w:t>
      </w:r>
      <w:r w:rsidR="000E6746" w:rsidRPr="00C52741">
        <w:rPr>
          <w:rFonts w:ascii="Times New Roman" w:hAnsi="Times New Roman" w:cs="Times New Roman"/>
          <w:sz w:val="24"/>
          <w:szCs w:val="24"/>
        </w:rPr>
        <w:t>místnost označen</w:t>
      </w:r>
      <w:r w:rsidR="006F4442">
        <w:rPr>
          <w:rFonts w:ascii="Times New Roman" w:hAnsi="Times New Roman" w:cs="Times New Roman"/>
          <w:sz w:val="24"/>
          <w:szCs w:val="24"/>
        </w:rPr>
        <w:t>ou</w:t>
      </w:r>
      <w:r w:rsidR="000E6746" w:rsidRPr="00C52741">
        <w:rPr>
          <w:rFonts w:ascii="Times New Roman" w:hAnsi="Times New Roman" w:cs="Times New Roman"/>
          <w:sz w:val="24"/>
          <w:szCs w:val="24"/>
        </w:rPr>
        <w:t xml:space="preserve"> jako sklad č. </w:t>
      </w:r>
      <w:r w:rsidR="00584CF6">
        <w:rPr>
          <w:rFonts w:ascii="Times New Roman" w:hAnsi="Times New Roman" w:cs="Times New Roman"/>
          <w:sz w:val="24"/>
          <w:szCs w:val="24"/>
        </w:rPr>
        <w:t>8 a 3, kancelář č.1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o celkové výměře </w:t>
      </w:r>
      <w:r w:rsidR="00584CF6">
        <w:rPr>
          <w:rFonts w:ascii="Times New Roman" w:hAnsi="Times New Roman" w:cs="Times New Roman"/>
          <w:sz w:val="24"/>
          <w:szCs w:val="24"/>
        </w:rPr>
        <w:t>34,10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m</w:t>
      </w:r>
      <w:r w:rsidR="000E6746" w:rsidRPr="006F4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746" w:rsidRPr="00952298">
        <w:rPr>
          <w:rFonts w:ascii="Times New Roman" w:hAnsi="Times New Roman" w:cs="Times New Roman"/>
          <w:sz w:val="24"/>
          <w:szCs w:val="24"/>
        </w:rPr>
        <w:t>. Jde o nebytov</w:t>
      </w:r>
      <w:r w:rsidR="006F4442">
        <w:rPr>
          <w:rFonts w:ascii="Times New Roman" w:hAnsi="Times New Roman" w:cs="Times New Roman"/>
          <w:sz w:val="24"/>
          <w:szCs w:val="24"/>
        </w:rPr>
        <w:t>ý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prostor </w:t>
      </w:r>
      <w:r w:rsidR="00C52741" w:rsidRPr="00952298">
        <w:rPr>
          <w:rFonts w:ascii="Times New Roman" w:hAnsi="Times New Roman" w:cs="Times New Roman"/>
          <w:sz w:val="24"/>
          <w:szCs w:val="24"/>
        </w:rPr>
        <w:t xml:space="preserve"> v objektu občanské vybavenosti č.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="00C52741" w:rsidRPr="00952298">
        <w:rPr>
          <w:rFonts w:ascii="Times New Roman" w:hAnsi="Times New Roman" w:cs="Times New Roman"/>
          <w:sz w:val="24"/>
          <w:szCs w:val="24"/>
        </w:rPr>
        <w:t>p. 353, ulici Jana Černého  v Hradci Králové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6F4442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952298">
        <w:rPr>
          <w:rFonts w:ascii="Times New Roman" w:hAnsi="Times New Roman" w:cs="Times New Roman"/>
          <w:sz w:val="24"/>
          <w:szCs w:val="24"/>
        </w:rPr>
        <w:t>Grafické vymezení pronajat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prostoru je přílohou této smlouvy v Příloze č. 1 (situační plánek). Pokud součástí nebytov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</w:t>
      </w:r>
      <w:r w:rsidR="005A557E">
        <w:rPr>
          <w:rFonts w:ascii="Times New Roman" w:hAnsi="Times New Roman" w:cs="Times New Roman"/>
          <w:sz w:val="24"/>
          <w:szCs w:val="24"/>
        </w:rPr>
        <w:t>u</w:t>
      </w:r>
      <w:r w:rsidRPr="00952298">
        <w:rPr>
          <w:rFonts w:ascii="Times New Roman" w:hAnsi="Times New Roman" w:cs="Times New Roman"/>
          <w:sz w:val="24"/>
          <w:szCs w:val="24"/>
        </w:rPr>
        <w:t xml:space="preserve"> je jeh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vybavenost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952298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52BD8B28" w14:textId="77777777" w:rsidR="00952298" w:rsidRPr="005C3AFE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C906109" w14:textId="77777777" w:rsidR="00A00D89" w:rsidRPr="00A00D89" w:rsidRDefault="00C52741" w:rsidP="006F4442">
      <w:pPr>
        <w:pStyle w:val="Odstavecseseznamem"/>
        <w:ind w:left="567" w:hanging="709"/>
        <w:jc w:val="both"/>
      </w:pPr>
      <w:r w:rsidRPr="00C52741">
        <w:rPr>
          <w:rFonts w:cs="Times New Roman"/>
          <w:szCs w:val="24"/>
        </w:rPr>
        <w:t xml:space="preserve"> </w:t>
      </w:r>
    </w:p>
    <w:p w14:paraId="59E77880" w14:textId="77777777" w:rsidR="00952298" w:rsidRPr="00CB05EC" w:rsidRDefault="00952298" w:rsidP="00952298">
      <w:pPr>
        <w:pStyle w:val="Nadpis2"/>
        <w:ind w:left="644" w:hanging="502"/>
      </w:pPr>
      <w:r w:rsidRPr="00CB05EC">
        <w:t>Článek 3.</w:t>
      </w:r>
    </w:p>
    <w:p w14:paraId="2006A55D" w14:textId="77777777" w:rsidR="00952298" w:rsidRPr="00CB05EC" w:rsidRDefault="00952298" w:rsidP="00952298">
      <w:pPr>
        <w:pStyle w:val="Nadpis2"/>
        <w:ind w:left="644" w:hanging="502"/>
      </w:pPr>
      <w:r w:rsidRPr="00CB05EC">
        <w:t>Účel nájmu</w:t>
      </w:r>
    </w:p>
    <w:p w14:paraId="3A02929D" w14:textId="77777777" w:rsidR="00952298" w:rsidRPr="00952298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FBF62DC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až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činnosti. Pronajímatel prohlašuje, že předmět nájmu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nepodstatnou změnu ve smyslu § 2304 odst. 2 občanského zákoníku. Nájemce prohlašuje, že je mu znám stav předmětu nájmu, který odpovídá účelu sjednaného nájmu</w:t>
      </w:r>
      <w:r w:rsidR="006F4442">
        <w:rPr>
          <w:rFonts w:ascii="Times New Roman" w:hAnsi="Times New Roman" w:cs="Times New Roman"/>
          <w:sz w:val="24"/>
          <w:szCs w:val="24"/>
        </w:rPr>
        <w:t xml:space="preserve">, </w:t>
      </w:r>
      <w:r w:rsidRPr="00CB05EC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3C4052E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smluvenému způsobu užívání dle odst.</w:t>
      </w:r>
      <w:r w:rsidR="00414EB1">
        <w:rPr>
          <w:rFonts w:ascii="Times New Roman" w:hAnsi="Times New Roman" w:cs="Times New Roman"/>
          <w:sz w:val="24"/>
          <w:szCs w:val="24"/>
        </w:rPr>
        <w:t xml:space="preserve"> 3.1. </w:t>
      </w:r>
      <w:r w:rsidRPr="00CB05EC">
        <w:rPr>
          <w:rFonts w:ascii="Times New Roman" w:hAnsi="Times New Roman" w:cs="Times New Roman"/>
          <w:sz w:val="24"/>
          <w:szCs w:val="24"/>
        </w:rPr>
        <w:t>této smlouvy, což potvrzuje podpisem této smlouvy.</w:t>
      </w:r>
    </w:p>
    <w:p w14:paraId="0AB89474" w14:textId="77777777" w:rsidR="00952298" w:rsidRPr="00CB05EC" w:rsidRDefault="00952298" w:rsidP="00952298">
      <w:pPr>
        <w:pStyle w:val="Nadpis2"/>
        <w:ind w:left="644" w:hanging="502"/>
      </w:pPr>
      <w:r w:rsidRPr="00CB05EC">
        <w:t>Článek 4.</w:t>
      </w:r>
    </w:p>
    <w:p w14:paraId="6623CC47" w14:textId="77777777" w:rsidR="00952298" w:rsidRPr="00CB05EC" w:rsidRDefault="00952298" w:rsidP="00952298">
      <w:pPr>
        <w:pStyle w:val="Nadpis2"/>
        <w:ind w:left="644" w:hanging="502"/>
      </w:pPr>
      <w:r w:rsidRPr="00CB05EC">
        <w:t>Práva a povinnosti</w:t>
      </w:r>
    </w:p>
    <w:p w14:paraId="0660AB18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5906F64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0E279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2711CB0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70A5EEEE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přenechat předmět nájmu uvedený v článku </w:t>
      </w:r>
      <w:r w:rsidR="006F4442">
        <w:rPr>
          <w:rFonts w:ascii="Times New Roman" w:hAnsi="Times New Roman" w:cs="Times New Roman"/>
          <w:sz w:val="24"/>
          <w:szCs w:val="24"/>
        </w:rPr>
        <w:t>II. n</w:t>
      </w:r>
      <w:r w:rsidRPr="00CB05EC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Pr="00CB05EC">
        <w:rPr>
          <w:rFonts w:ascii="Times New Roman" w:hAnsi="Times New Roman" w:cs="Times New Roman"/>
          <w:sz w:val="24"/>
          <w:szCs w:val="24"/>
        </w:rPr>
        <w:t>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28CC0D2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37228D21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438D08A6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1491A41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3250F3C0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66A3EE1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252CAE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="006F444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39F1739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7EEC717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6F4442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6F4442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6F4442">
        <w:rPr>
          <w:rFonts w:ascii="Times New Roman" w:hAnsi="Times New Roman" w:cs="Times New Roman"/>
          <w:sz w:val="24"/>
          <w:szCs w:val="24"/>
        </w:rPr>
        <w:t xml:space="preserve"> zboží nadměrných rozměrů; </w:t>
      </w:r>
      <w:r w:rsidRPr="00CB05EC">
        <w:rPr>
          <w:rFonts w:ascii="Times New Roman" w:hAnsi="Times New Roman" w:cs="Times New Roman"/>
          <w:sz w:val="24"/>
          <w:szCs w:val="24"/>
        </w:rPr>
        <w:t>nájemce odpovídá za kvalitu uskladněného zboží.</w:t>
      </w:r>
    </w:p>
    <w:p w14:paraId="4FCB08D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3B1E71E0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1A037572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11BD4C71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262A3D1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3D76F52C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17A873F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6F4442">
        <w:rPr>
          <w:rFonts w:ascii="Times New Roman" w:hAnsi="Times New Roman" w:cs="Times New Roman"/>
          <w:sz w:val="24"/>
          <w:szCs w:val="24"/>
        </w:rPr>
        <w:t>.</w:t>
      </w:r>
    </w:p>
    <w:p w14:paraId="3474F86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6F4442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6F4442">
        <w:rPr>
          <w:rFonts w:ascii="Times New Roman" w:hAnsi="Times New Roman" w:cs="Times New Roman"/>
          <w:sz w:val="24"/>
          <w:szCs w:val="24"/>
        </w:rPr>
        <w:t>at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0669AFE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1F8E04C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2659907F" w14:textId="77777777" w:rsidR="00952298" w:rsidRPr="0001088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CB05EC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6.3.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550921F1" w14:textId="77777777" w:rsidR="00952298" w:rsidRPr="00CB05EC" w:rsidRDefault="00952298" w:rsidP="00952298">
      <w:pPr>
        <w:pStyle w:val="Nadpis2"/>
        <w:ind w:left="644" w:hanging="502"/>
      </w:pPr>
      <w:r w:rsidRPr="00CB05EC">
        <w:t>Článek 5.</w:t>
      </w:r>
    </w:p>
    <w:p w14:paraId="5A67F12B" w14:textId="77777777" w:rsidR="00952298" w:rsidRPr="00CB05EC" w:rsidRDefault="00952298" w:rsidP="00952298">
      <w:pPr>
        <w:pStyle w:val="Nadpis2"/>
        <w:ind w:left="644" w:hanging="502"/>
      </w:pPr>
      <w:r w:rsidRPr="00CB05EC">
        <w:t>Doba nájmu</w:t>
      </w:r>
    </w:p>
    <w:p w14:paraId="609BD78F" w14:textId="77777777" w:rsidR="00952298" w:rsidRPr="00CB05EC" w:rsidRDefault="00952298" w:rsidP="0001088C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A97A17" w14:textId="0B3210CE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6C3B90">
        <w:rPr>
          <w:rFonts w:ascii="Times New Roman" w:hAnsi="Times New Roman" w:cs="Times New Roman"/>
          <w:sz w:val="24"/>
          <w:szCs w:val="24"/>
        </w:rPr>
        <w:t>1</w:t>
      </w:r>
      <w:r w:rsidRPr="00CB05EC">
        <w:rPr>
          <w:rFonts w:ascii="Times New Roman" w:hAnsi="Times New Roman" w:cs="Times New Roman"/>
          <w:sz w:val="24"/>
          <w:szCs w:val="24"/>
        </w:rPr>
        <w:t>.20</w:t>
      </w:r>
      <w:r w:rsidR="00584CF6">
        <w:rPr>
          <w:rFonts w:ascii="Times New Roman" w:hAnsi="Times New Roman" w:cs="Times New Roman"/>
          <w:sz w:val="24"/>
          <w:szCs w:val="24"/>
        </w:rPr>
        <w:t>23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 31.12.20</w:t>
      </w:r>
      <w:r w:rsidR="00584CF6">
        <w:rPr>
          <w:rFonts w:ascii="Times New Roman" w:hAnsi="Times New Roman" w:cs="Times New Roman"/>
          <w:sz w:val="24"/>
          <w:szCs w:val="24"/>
        </w:rPr>
        <w:t>27</w:t>
      </w:r>
      <w:r w:rsidR="00180BD4">
        <w:rPr>
          <w:rFonts w:ascii="Times New Roman" w:hAnsi="Times New Roman" w:cs="Times New Roman"/>
          <w:sz w:val="24"/>
          <w:szCs w:val="24"/>
        </w:rPr>
        <w:t>.</w:t>
      </w:r>
    </w:p>
    <w:p w14:paraId="61BDA8D5" w14:textId="77777777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4402E379" w14:textId="77777777"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DDD689B" w14:textId="77777777"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14:paraId="7202DF5E" w14:textId="77777777" w:rsidR="00541A91" w:rsidRPr="0001088C" w:rsidRDefault="00004CB1" w:rsidP="0001088C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734009EA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C93E14" w14:textId="77777777" w:rsidR="00531FB1" w:rsidRPr="00D45388" w:rsidRDefault="00512510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01088C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155F9103" w14:textId="77777777"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711"/>
        <w:gridCol w:w="1779"/>
        <w:gridCol w:w="1776"/>
        <w:gridCol w:w="1787"/>
      </w:tblGrid>
      <w:tr w:rsidR="00C92478" w14:paraId="49ECDA81" w14:textId="77777777" w:rsidTr="00342C71">
        <w:tc>
          <w:tcPr>
            <w:tcW w:w="8896" w:type="dxa"/>
            <w:gridSpan w:val="5"/>
          </w:tcPr>
          <w:p w14:paraId="72E4ADCF" w14:textId="77777777" w:rsidR="00C92478" w:rsidRPr="00A337EE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C92478" w14:paraId="405AAB2E" w14:textId="77777777" w:rsidTr="00342C71">
        <w:tc>
          <w:tcPr>
            <w:tcW w:w="1843" w:type="dxa"/>
            <w:vAlign w:val="center"/>
          </w:tcPr>
          <w:p w14:paraId="1E876DE4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11" w:type="dxa"/>
            <w:vAlign w:val="center"/>
          </w:tcPr>
          <w:p w14:paraId="4C8F944D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79" w:type="dxa"/>
            <w:vAlign w:val="center"/>
          </w:tcPr>
          <w:p w14:paraId="3B392AF6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Podlahová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14:paraId="1B31E2CE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787" w:type="dxa"/>
            <w:vAlign w:val="center"/>
          </w:tcPr>
          <w:p w14:paraId="63D6BE98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C92478" w:rsidRPr="00830D46" w14:paraId="4CA9D135" w14:textId="77777777" w:rsidTr="00342C71">
        <w:tc>
          <w:tcPr>
            <w:tcW w:w="1843" w:type="dxa"/>
          </w:tcPr>
          <w:p w14:paraId="7165D501" w14:textId="77777777" w:rsidR="00C92478" w:rsidRPr="00830D46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6AA98AA3" w14:textId="77777777" w:rsidR="00C92478" w:rsidRPr="00830D46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9" w:type="dxa"/>
          </w:tcPr>
          <w:p w14:paraId="0538720D" w14:textId="77777777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617C003D" w14:textId="3728210A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787" w:type="dxa"/>
          </w:tcPr>
          <w:p w14:paraId="6D2201BE" w14:textId="062840B4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9360,00</w:t>
            </w:r>
          </w:p>
        </w:tc>
      </w:tr>
      <w:tr w:rsidR="00C92478" w:rsidRPr="00830D46" w14:paraId="742BC98F" w14:textId="77777777" w:rsidTr="00342C71">
        <w:tc>
          <w:tcPr>
            <w:tcW w:w="1843" w:type="dxa"/>
          </w:tcPr>
          <w:p w14:paraId="29CBA969" w14:textId="77777777" w:rsidR="00C92478" w:rsidRPr="00830D46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052EDBBE" w14:textId="77777777" w:rsidR="00C92478" w:rsidRPr="00830D46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</w:tcPr>
          <w:p w14:paraId="71B0BD25" w14:textId="77777777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776" w:type="dxa"/>
          </w:tcPr>
          <w:p w14:paraId="24552C54" w14:textId="1A4BC2A5" w:rsidR="00C92478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1122,00</w:t>
            </w:r>
          </w:p>
        </w:tc>
        <w:tc>
          <w:tcPr>
            <w:tcW w:w="1787" w:type="dxa"/>
          </w:tcPr>
          <w:p w14:paraId="72925DF7" w14:textId="7444218B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20196,00</w:t>
            </w:r>
          </w:p>
        </w:tc>
      </w:tr>
      <w:tr w:rsidR="00C92478" w:rsidRPr="00830D46" w14:paraId="7B8ED1D0" w14:textId="77777777" w:rsidTr="00342C71">
        <w:tc>
          <w:tcPr>
            <w:tcW w:w="1843" w:type="dxa"/>
          </w:tcPr>
          <w:p w14:paraId="4EE06477" w14:textId="77777777" w:rsidR="00C92478" w:rsidRPr="00830D46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117B0A44" w14:textId="77777777" w:rsidR="00C92478" w:rsidRPr="00830D46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</w:tcPr>
          <w:p w14:paraId="38458ECC" w14:textId="77777777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76" w:type="dxa"/>
          </w:tcPr>
          <w:p w14:paraId="5F83F582" w14:textId="05C50252" w:rsidR="00C92478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787" w:type="dxa"/>
          </w:tcPr>
          <w:p w14:paraId="646E6E6A" w14:textId="65DE039E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6240,00</w:t>
            </w:r>
          </w:p>
        </w:tc>
      </w:tr>
      <w:tr w:rsidR="00C92478" w:rsidRPr="00830D46" w14:paraId="19C1867B" w14:textId="77777777" w:rsidTr="00342C71">
        <w:tc>
          <w:tcPr>
            <w:tcW w:w="1843" w:type="dxa"/>
          </w:tcPr>
          <w:p w14:paraId="31141BB0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711" w:type="dxa"/>
          </w:tcPr>
          <w:p w14:paraId="6B7703FB" w14:textId="77777777" w:rsidR="00C92478" w:rsidRPr="004F1790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79" w:type="dxa"/>
          </w:tcPr>
          <w:p w14:paraId="4FE0943E" w14:textId="77777777" w:rsidR="00C92478" w:rsidRPr="004F1790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,10</w:t>
            </w:r>
          </w:p>
        </w:tc>
        <w:tc>
          <w:tcPr>
            <w:tcW w:w="1776" w:type="dxa"/>
          </w:tcPr>
          <w:p w14:paraId="75A3E344" w14:textId="77777777" w:rsidR="00C92478" w:rsidRPr="004F1790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2B529241" w14:textId="1E63D3F9" w:rsidR="00C92478" w:rsidRPr="004F1790" w:rsidRDefault="005E5195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35796,00</w:t>
            </w:r>
          </w:p>
        </w:tc>
      </w:tr>
      <w:tr w:rsidR="00C92478" w:rsidRPr="00830D46" w14:paraId="3F02B4D7" w14:textId="77777777" w:rsidTr="00342C71">
        <w:tc>
          <w:tcPr>
            <w:tcW w:w="1843" w:type="dxa"/>
          </w:tcPr>
          <w:p w14:paraId="3050DF5F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711" w:type="dxa"/>
          </w:tcPr>
          <w:p w14:paraId="29960C51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7C6339DE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05AFED91" w14:textId="77777777" w:rsidR="00C92478" w:rsidRPr="004F1790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49398727" w14:textId="3E04CB76" w:rsidR="00C92478" w:rsidRPr="004F1790" w:rsidRDefault="005E5195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2983,00</w:t>
            </w:r>
          </w:p>
        </w:tc>
      </w:tr>
    </w:tbl>
    <w:p w14:paraId="65E0757E" w14:textId="77777777" w:rsidR="00C92478" w:rsidRDefault="00C92478" w:rsidP="00C9247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8575C" w14:textId="42A6E71A" w:rsidR="00C92478" w:rsidRPr="00830D46" w:rsidRDefault="00C92478" w:rsidP="00C9247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>Celkov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30D46">
        <w:rPr>
          <w:rFonts w:ascii="Times New Roman" w:hAnsi="Times New Roman" w:cs="Times New Roman"/>
          <w:sz w:val="24"/>
          <w:szCs w:val="24"/>
        </w:rPr>
        <w:t xml:space="preserve"> 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30D4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0D46">
        <w:rPr>
          <w:rFonts w:ascii="Times New Roman" w:hAnsi="Times New Roman" w:cs="Times New Roman"/>
          <w:sz w:val="24"/>
          <w:szCs w:val="24"/>
        </w:rPr>
        <w:t xml:space="preserve"> s užíváním nebytových prostor činní </w:t>
      </w:r>
      <w:r w:rsidR="005E5195">
        <w:rPr>
          <w:rFonts w:ascii="Times New Roman" w:hAnsi="Times New Roman" w:cs="Times New Roman"/>
          <w:sz w:val="24"/>
          <w:szCs w:val="24"/>
        </w:rPr>
        <w:t>35796</w:t>
      </w:r>
      <w:r w:rsidRPr="00830D46">
        <w:rPr>
          <w:rFonts w:ascii="Times New Roman" w:hAnsi="Times New Roman" w:cs="Times New Roman"/>
          <w:sz w:val="24"/>
          <w:szCs w:val="24"/>
        </w:rPr>
        <w:t>,00 Kč/ měsíc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5E5195">
        <w:rPr>
          <w:rFonts w:ascii="Times New Roman" w:hAnsi="Times New Roman" w:cs="Times New Roman"/>
          <w:sz w:val="24"/>
          <w:szCs w:val="24"/>
        </w:rPr>
        <w:t>2983</w:t>
      </w:r>
      <w:r w:rsidRPr="00830D46">
        <w:rPr>
          <w:rFonts w:ascii="Times New Roman" w:hAnsi="Times New Roman" w:cs="Times New Roman"/>
          <w:sz w:val="24"/>
          <w:szCs w:val="24"/>
        </w:rPr>
        <w:t xml:space="preserve">,00 Kč/rok. </w:t>
      </w:r>
    </w:p>
    <w:p w14:paraId="2E0C568A" w14:textId="77777777" w:rsidR="00C92478" w:rsidRPr="00830D46" w:rsidRDefault="00C92478" w:rsidP="00C9247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C92478" w:rsidRPr="00830D46" w14:paraId="3E1CFC28" w14:textId="77777777" w:rsidTr="00342C71">
        <w:tc>
          <w:tcPr>
            <w:tcW w:w="3118" w:type="dxa"/>
            <w:vAlign w:val="center"/>
          </w:tcPr>
          <w:p w14:paraId="2A60B830" w14:textId="77777777" w:rsidR="00C92478" w:rsidRPr="00830D46" w:rsidRDefault="00C92478" w:rsidP="0034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Pr="00830D46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14:paraId="5B86CAEC" w14:textId="77777777" w:rsidR="00C92478" w:rsidRPr="00830D46" w:rsidRDefault="00C92478" w:rsidP="0034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30D46">
              <w:rPr>
                <w:rFonts w:ascii="Times New Roman" w:hAnsi="Times New Roman" w:cs="Times New Roman"/>
                <w:b/>
                <w:sz w:val="24"/>
                <w:szCs w:val="24"/>
              </w:rPr>
              <w:t>,10 m</w:t>
            </w:r>
            <w:r w:rsidRPr="00830D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5D23B67F" w14:textId="77777777" w:rsidR="00C92478" w:rsidRPr="00830D46" w:rsidRDefault="00C92478" w:rsidP="0034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C92478" w:rsidRPr="00830D46" w14:paraId="1B39B7B9" w14:textId="77777777" w:rsidTr="00342C71">
        <w:tc>
          <w:tcPr>
            <w:tcW w:w="3118" w:type="dxa"/>
          </w:tcPr>
          <w:p w14:paraId="79025216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14:paraId="691401BD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93914B" w14:textId="535A632B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14180,00</w:t>
            </w:r>
          </w:p>
        </w:tc>
      </w:tr>
      <w:tr w:rsidR="00C92478" w:rsidRPr="00830D46" w14:paraId="70776EC6" w14:textId="77777777" w:rsidTr="00342C71">
        <w:tc>
          <w:tcPr>
            <w:tcW w:w="3118" w:type="dxa"/>
          </w:tcPr>
          <w:p w14:paraId="104A0702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14:paraId="02FB8031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18E94" w14:textId="77777777" w:rsidR="00C92478" w:rsidRPr="00830D46" w:rsidRDefault="00C92478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2478" w:rsidRPr="00830D46" w14:paraId="43E499EA" w14:textId="77777777" w:rsidTr="00342C71">
        <w:tc>
          <w:tcPr>
            <w:tcW w:w="3118" w:type="dxa"/>
          </w:tcPr>
          <w:p w14:paraId="30E19CCE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14:paraId="5A495158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C273E3" w14:textId="7ED8C06D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3410,00</w:t>
            </w:r>
          </w:p>
        </w:tc>
      </w:tr>
      <w:tr w:rsidR="00C92478" w:rsidRPr="00830D46" w14:paraId="3DC1C54A" w14:textId="77777777" w:rsidTr="00342C71">
        <w:tc>
          <w:tcPr>
            <w:tcW w:w="3118" w:type="dxa"/>
          </w:tcPr>
          <w:p w14:paraId="33F186AB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14:paraId="53C80DBC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C3C74E" w14:textId="700B7AA2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C92478" w:rsidRPr="00830D46" w14:paraId="7F461935" w14:textId="77777777" w:rsidTr="00342C71">
        <w:tc>
          <w:tcPr>
            <w:tcW w:w="3118" w:type="dxa"/>
          </w:tcPr>
          <w:p w14:paraId="4DBA8C70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119" w:type="dxa"/>
          </w:tcPr>
          <w:p w14:paraId="08AA7564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6227F" w14:textId="4F83A632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795,00</w:t>
            </w:r>
          </w:p>
        </w:tc>
      </w:tr>
      <w:tr w:rsidR="00C92478" w:rsidRPr="00830D46" w14:paraId="1013545F" w14:textId="77777777" w:rsidTr="00342C71">
        <w:tc>
          <w:tcPr>
            <w:tcW w:w="3118" w:type="dxa"/>
          </w:tcPr>
          <w:p w14:paraId="3F41F380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14:paraId="6027490B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2A1924" w14:textId="4C61FE03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1403,00</w:t>
            </w:r>
          </w:p>
        </w:tc>
      </w:tr>
      <w:tr w:rsidR="00C92478" w:rsidRPr="00830D46" w14:paraId="29846AC5" w14:textId="77777777" w:rsidTr="00342C71">
        <w:tc>
          <w:tcPr>
            <w:tcW w:w="3118" w:type="dxa"/>
          </w:tcPr>
          <w:p w14:paraId="50986F44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119" w:type="dxa"/>
          </w:tcPr>
          <w:p w14:paraId="02F16ABC" w14:textId="77777777" w:rsidR="00C92478" w:rsidRPr="004F1790" w:rsidRDefault="00C92478" w:rsidP="0034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985869" w14:textId="0466A519" w:rsidR="00C92478" w:rsidRPr="004F1790" w:rsidRDefault="005E5195" w:rsidP="00342C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584CF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C92478" w:rsidRPr="00830D46" w14:paraId="04836B64" w14:textId="77777777" w:rsidTr="00342C71">
        <w:tc>
          <w:tcPr>
            <w:tcW w:w="3118" w:type="dxa"/>
          </w:tcPr>
          <w:p w14:paraId="5800E200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14:paraId="34EAF56A" w14:textId="77777777" w:rsidR="00C92478" w:rsidRPr="004F1790" w:rsidRDefault="00C92478" w:rsidP="0034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D5AE10" w14:textId="390627BB" w:rsidR="00C92478" w:rsidRPr="004F1790" w:rsidRDefault="00584CF6" w:rsidP="00342C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2024,00</w:t>
            </w:r>
          </w:p>
        </w:tc>
      </w:tr>
    </w:tbl>
    <w:p w14:paraId="40BB8B0F" w14:textId="77777777" w:rsidR="00C92478" w:rsidRDefault="00C92478" w:rsidP="00C924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D28CF9" w14:textId="2C177931" w:rsidR="00C92478" w:rsidRPr="00830D46" w:rsidRDefault="00C92478" w:rsidP="00C924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D46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584CF6">
        <w:rPr>
          <w:rFonts w:ascii="Times New Roman" w:hAnsi="Times New Roman" w:cs="Times New Roman"/>
          <w:sz w:val="24"/>
          <w:szCs w:val="24"/>
        </w:rPr>
        <w:t>2024,00</w:t>
      </w:r>
      <w:r w:rsidRPr="00830D46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584CF6">
        <w:rPr>
          <w:rFonts w:ascii="Times New Roman" w:hAnsi="Times New Roman" w:cs="Times New Roman"/>
          <w:sz w:val="24"/>
          <w:szCs w:val="24"/>
        </w:rPr>
        <w:t>24288,00</w:t>
      </w:r>
      <w:r w:rsidRPr="00830D46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186645FB" w14:textId="786D5B01" w:rsidR="00512510" w:rsidRPr="00830D46" w:rsidRDefault="00C92478" w:rsidP="00C9247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>Úhrada celkem za pronajaté prostory (nájemné a zálohy na refundace služ</w:t>
      </w:r>
      <w:r>
        <w:rPr>
          <w:rFonts w:ascii="Times New Roman" w:hAnsi="Times New Roman" w:cs="Times New Roman"/>
          <w:sz w:val="24"/>
          <w:szCs w:val="24"/>
        </w:rPr>
        <w:t>eb) či</w:t>
      </w:r>
      <w:r w:rsidRPr="00830D46">
        <w:rPr>
          <w:rFonts w:ascii="Times New Roman" w:hAnsi="Times New Roman" w:cs="Times New Roman"/>
          <w:sz w:val="24"/>
          <w:szCs w:val="24"/>
        </w:rPr>
        <w:t xml:space="preserve">ní </w:t>
      </w:r>
      <w:r w:rsidR="00584CF6">
        <w:rPr>
          <w:rFonts w:ascii="Times New Roman" w:hAnsi="Times New Roman" w:cs="Times New Roman"/>
          <w:sz w:val="24"/>
          <w:szCs w:val="24"/>
        </w:rPr>
        <w:t>5007</w:t>
      </w:r>
      <w:r>
        <w:rPr>
          <w:rFonts w:ascii="Times New Roman" w:hAnsi="Times New Roman" w:cs="Times New Roman"/>
          <w:sz w:val="24"/>
          <w:szCs w:val="24"/>
        </w:rPr>
        <w:t>,- Kč/</w:t>
      </w:r>
      <w:r w:rsidRPr="00830D46">
        <w:rPr>
          <w:rFonts w:ascii="Times New Roman" w:hAnsi="Times New Roman" w:cs="Times New Roman"/>
          <w:sz w:val="24"/>
          <w:szCs w:val="24"/>
        </w:rPr>
        <w:t>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0D46">
        <w:rPr>
          <w:rFonts w:ascii="Times New Roman" w:hAnsi="Times New Roman" w:cs="Times New Roman"/>
          <w:sz w:val="24"/>
          <w:szCs w:val="24"/>
        </w:rPr>
        <w:t xml:space="preserve"> tj. </w:t>
      </w:r>
      <w:r w:rsidR="00584CF6">
        <w:rPr>
          <w:rFonts w:ascii="Times New Roman" w:hAnsi="Times New Roman" w:cs="Times New Roman"/>
          <w:sz w:val="24"/>
          <w:szCs w:val="24"/>
        </w:rPr>
        <w:t>60084</w:t>
      </w:r>
      <w:r w:rsidRPr="00830D46">
        <w:rPr>
          <w:rFonts w:ascii="Times New Roman" w:hAnsi="Times New Roman" w:cs="Times New Roman"/>
          <w:sz w:val="24"/>
          <w:szCs w:val="24"/>
        </w:rPr>
        <w:t xml:space="preserve">,- Kč/rok. Úhrada za nájem a </w:t>
      </w:r>
      <w:r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830D46">
        <w:rPr>
          <w:rFonts w:ascii="Times New Roman" w:hAnsi="Times New Roman" w:cs="Times New Roman"/>
          <w:sz w:val="24"/>
          <w:szCs w:val="24"/>
        </w:rPr>
        <w:t>refundaci služeb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D46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584CF6">
        <w:rPr>
          <w:rFonts w:ascii="Times New Roman" w:hAnsi="Times New Roman" w:cs="Times New Roman"/>
          <w:sz w:val="24"/>
          <w:szCs w:val="24"/>
        </w:rPr>
        <w:t>5007</w:t>
      </w:r>
      <w:r w:rsidRPr="00830D46">
        <w:rPr>
          <w:rFonts w:ascii="Times New Roman" w:hAnsi="Times New Roman" w:cs="Times New Roman"/>
          <w:sz w:val="24"/>
          <w:szCs w:val="24"/>
        </w:rPr>
        <w:t xml:space="preserve">,00 Kč splatná vždy </w:t>
      </w:r>
      <w:r w:rsidR="00A337EE" w:rsidRPr="00830D46">
        <w:rPr>
          <w:rFonts w:ascii="Times New Roman" w:hAnsi="Times New Roman" w:cs="Times New Roman"/>
          <w:sz w:val="24"/>
          <w:szCs w:val="24"/>
        </w:rPr>
        <w:t>do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="00A337EE" w:rsidRPr="00830D46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8F6E17">
        <w:rPr>
          <w:rFonts w:ascii="Times New Roman" w:hAnsi="Times New Roman" w:cs="Times New Roman"/>
          <w:sz w:val="24"/>
          <w:szCs w:val="24"/>
        </w:rPr>
        <w:t>, a to</w:t>
      </w:r>
      <w:r w:rsidR="00A337EE" w:rsidRPr="00830D46">
        <w:rPr>
          <w:rFonts w:ascii="Times New Roman" w:hAnsi="Times New Roman" w:cs="Times New Roman"/>
          <w:sz w:val="24"/>
          <w:szCs w:val="24"/>
        </w:rPr>
        <w:t xml:space="preserve"> na bankovní účet pronajímatele č.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 w:rsidR="00A337EE" w:rsidRPr="00830D46">
        <w:rPr>
          <w:rFonts w:ascii="Times New Roman" w:hAnsi="Times New Roman" w:cs="Times New Roman"/>
          <w:sz w:val="24"/>
          <w:szCs w:val="24"/>
        </w:rPr>
        <w:t>20439061/0710</w:t>
      </w:r>
      <w:r w:rsidR="008F6E17">
        <w:rPr>
          <w:rFonts w:ascii="Times New Roman" w:hAnsi="Times New Roman" w:cs="Times New Roman"/>
          <w:sz w:val="24"/>
          <w:szCs w:val="24"/>
        </w:rPr>
        <w:t>,</w:t>
      </w:r>
      <w:r w:rsidR="00A337EE" w:rsidRPr="00830D46">
        <w:rPr>
          <w:rFonts w:ascii="Times New Roman" w:hAnsi="Times New Roman" w:cs="Times New Roman"/>
          <w:sz w:val="24"/>
          <w:szCs w:val="24"/>
        </w:rPr>
        <w:t xml:space="preserve"> vedený u ČNB variabilní symbol 6034010</w:t>
      </w:r>
      <w:r w:rsidR="00B36D73" w:rsidRPr="00830D46">
        <w:rPr>
          <w:rFonts w:ascii="Times New Roman" w:hAnsi="Times New Roman" w:cs="Times New Roman"/>
          <w:sz w:val="24"/>
          <w:szCs w:val="24"/>
        </w:rPr>
        <w:t>7</w:t>
      </w:r>
      <w:r w:rsidR="00696E9E">
        <w:rPr>
          <w:rFonts w:ascii="Times New Roman" w:hAnsi="Times New Roman" w:cs="Times New Roman"/>
          <w:sz w:val="24"/>
          <w:szCs w:val="24"/>
        </w:rPr>
        <w:t>1</w:t>
      </w:r>
      <w:r w:rsidR="00D45388" w:rsidRPr="00830D46">
        <w:rPr>
          <w:rFonts w:ascii="Times New Roman" w:hAnsi="Times New Roman" w:cs="Times New Roman"/>
          <w:sz w:val="24"/>
          <w:szCs w:val="24"/>
        </w:rPr>
        <w:t>.</w:t>
      </w:r>
    </w:p>
    <w:p w14:paraId="269773DE" w14:textId="77777777" w:rsidR="006C5B94" w:rsidRDefault="00512510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</w:t>
      </w:r>
      <w:r>
        <w:rPr>
          <w:rFonts w:ascii="Times New Roman" w:hAnsi="Times New Roman" w:cs="Times New Roman"/>
          <w:sz w:val="24"/>
          <w:szCs w:val="24"/>
        </w:rPr>
        <w:t xml:space="preserve">období pronajímatelem vždy jednou ročně, a to na základě faktury, a to formou přeúčtování nákladů dle § 36 odst. 11 zákona </w:t>
      </w:r>
      <w:r w:rsidR="008F6E17">
        <w:rPr>
          <w:rFonts w:ascii="Times New Roman" w:hAnsi="Times New Roman" w:cs="Times New Roman"/>
          <w:sz w:val="24"/>
          <w:szCs w:val="24"/>
        </w:rPr>
        <w:t xml:space="preserve">č. 235/2015 Sb., o dani z přidané hodnoty (dále také zákona </w:t>
      </w:r>
      <w:r>
        <w:rPr>
          <w:rFonts w:ascii="Times New Roman" w:hAnsi="Times New Roman" w:cs="Times New Roman"/>
          <w:sz w:val="24"/>
          <w:szCs w:val="24"/>
        </w:rPr>
        <w:t>o DPH</w:t>
      </w:r>
      <w:r w:rsidR="008F6E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1B44E2A5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>jako podíl na skutečných nákladech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512510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512510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512510">
        <w:rPr>
          <w:rFonts w:ascii="Times New Roman" w:hAnsi="Times New Roman" w:cs="Times New Roman"/>
          <w:sz w:val="24"/>
          <w:szCs w:val="24"/>
        </w:rPr>
        <w:t xml:space="preserve"> k úhrnu započtené plochy </w:t>
      </w:r>
      <w:r w:rsidR="008F6E17">
        <w:rPr>
          <w:rFonts w:ascii="Times New Roman" w:hAnsi="Times New Roman" w:cs="Times New Roman"/>
          <w:sz w:val="24"/>
          <w:szCs w:val="24"/>
        </w:rPr>
        <w:t xml:space="preserve">v budově </w:t>
      </w:r>
      <w:r w:rsidR="00512510">
        <w:rPr>
          <w:rFonts w:ascii="Times New Roman" w:hAnsi="Times New Roman" w:cs="Times New Roman"/>
          <w:sz w:val="24"/>
          <w:szCs w:val="24"/>
        </w:rPr>
        <w:t>(tj. bez podružného mě</w:t>
      </w:r>
      <w:r>
        <w:rPr>
          <w:rFonts w:ascii="Times New Roman" w:hAnsi="Times New Roman" w:cs="Times New Roman"/>
          <w:sz w:val="24"/>
          <w:szCs w:val="24"/>
        </w:rPr>
        <w:t>ření)</w:t>
      </w:r>
      <w:r w:rsidR="008F6E17">
        <w:rPr>
          <w:rFonts w:ascii="Times New Roman" w:hAnsi="Times New Roman" w:cs="Times New Roman"/>
          <w:sz w:val="24"/>
          <w:szCs w:val="24"/>
        </w:rPr>
        <w:t>.</w:t>
      </w:r>
    </w:p>
    <w:p w14:paraId="3CB782FF" w14:textId="77777777" w:rsidR="00512510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 w:rsidR="00512510">
        <w:rPr>
          <w:rFonts w:ascii="Times New Roman" w:hAnsi="Times New Roman" w:cs="Times New Roman"/>
          <w:sz w:val="24"/>
          <w:szCs w:val="24"/>
        </w:rPr>
        <w:t>.</w:t>
      </w:r>
    </w:p>
    <w:p w14:paraId="67294D2C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studené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27756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Srážková voda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ploch nemovitosti dle. </w:t>
      </w:r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CF6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628FCBA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F6B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F6B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CF6B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podlahové plochy pronajímaných prostor.</w:t>
      </w:r>
    </w:p>
    <w:p w14:paraId="2D744749" w14:textId="77777777" w:rsidR="006C5B94" w:rsidRPr="006A1F24" w:rsidRDefault="006C5B94" w:rsidP="006A1F2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E54D1B">
        <w:rPr>
          <w:rFonts w:ascii="Times New Roman" w:hAnsi="Times New Roman" w:cs="Times New Roman"/>
          <w:sz w:val="24"/>
          <w:szCs w:val="24"/>
        </w:rPr>
        <w:t>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E54D1B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E54D1B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E54D1B">
        <w:rPr>
          <w:rFonts w:ascii="Times New Roman" w:hAnsi="Times New Roman" w:cs="Times New Roman"/>
          <w:sz w:val="24"/>
          <w:szCs w:val="24"/>
        </w:rPr>
        <w:t xml:space="preserve"> k úhrnu celkových ploch pronajatých prostor.</w:t>
      </w:r>
    </w:p>
    <w:p w14:paraId="60DF7B95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CF6BB0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F6BB0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7894E894" w14:textId="77777777" w:rsidR="00952298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03AB73B9" w14:textId="77777777" w:rsidR="00B9742F" w:rsidRDefault="00B9742F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638340B8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3D56BBBE" w14:textId="31827F5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oprávněn pro rok 20</w:t>
      </w:r>
      <w:r w:rsidR="00D8268C">
        <w:rPr>
          <w:rFonts w:ascii="Times New Roman" w:hAnsi="Times New Roman" w:cs="Times New Roman"/>
          <w:sz w:val="24"/>
          <w:szCs w:val="24"/>
        </w:rPr>
        <w:t>24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436D4D40" w14:textId="77777777" w:rsidR="00952298" w:rsidRPr="00CB05EC" w:rsidRDefault="00952298" w:rsidP="008F6E1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339794C" w14:textId="77777777" w:rsidR="00952298" w:rsidRPr="00CB05EC" w:rsidRDefault="00952298" w:rsidP="00952298">
      <w:pPr>
        <w:pStyle w:val="Nadpis2"/>
        <w:ind w:left="644" w:hanging="502"/>
      </w:pPr>
      <w:r w:rsidRPr="00CB05EC">
        <w:t>Článek 7.</w:t>
      </w:r>
    </w:p>
    <w:p w14:paraId="5EEF4BC6" w14:textId="77777777" w:rsidR="00952298" w:rsidRPr="00CB05EC" w:rsidRDefault="00952298" w:rsidP="00952298">
      <w:pPr>
        <w:pStyle w:val="Nadpis2"/>
        <w:ind w:left="644" w:hanging="502"/>
      </w:pPr>
      <w:r w:rsidRPr="00CB05EC">
        <w:t>Úpravy</w:t>
      </w:r>
    </w:p>
    <w:p w14:paraId="1D3ACBBD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A6DF3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F6BB0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CF6BB0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63CDF46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FF056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6F251E74" w14:textId="77777777" w:rsidR="00E07890" w:rsidRDefault="00E07890" w:rsidP="00E07890">
      <w:pPr>
        <w:pStyle w:val="Nadpis2"/>
        <w:ind w:left="567" w:hanging="709"/>
      </w:pPr>
    </w:p>
    <w:p w14:paraId="7E0E3396" w14:textId="77777777" w:rsidR="00952298" w:rsidRPr="00CB05EC" w:rsidRDefault="00952298" w:rsidP="00952298">
      <w:pPr>
        <w:pStyle w:val="Nadpis2"/>
        <w:ind w:left="644" w:hanging="502"/>
      </w:pPr>
      <w:r w:rsidRPr="00CB05EC">
        <w:t>Článek 8.</w:t>
      </w:r>
    </w:p>
    <w:p w14:paraId="01DDED9E" w14:textId="77777777" w:rsidR="00952298" w:rsidRPr="00CB05EC" w:rsidRDefault="00952298" w:rsidP="00952298">
      <w:pPr>
        <w:pStyle w:val="Nadpis2"/>
        <w:ind w:left="644" w:hanging="502"/>
      </w:pPr>
      <w:r w:rsidRPr="00CB05EC">
        <w:t>Pořádek a vyklizení</w:t>
      </w:r>
    </w:p>
    <w:p w14:paraId="39F17E12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07E50D0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08EEDEA2" w14:textId="77777777" w:rsidR="00952298" w:rsidRPr="00CB05EC" w:rsidRDefault="00E07890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952298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952298"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952298" w:rsidRPr="00CB05EC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52298" w:rsidRPr="00CB05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952298" w:rsidRPr="00CB05EC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 výzvy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pronajímatel</w:t>
      </w:r>
      <w:r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FA0A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E07890">
        <w:rPr>
          <w:rFonts w:ascii="Times New Roman" w:hAnsi="Times New Roman" w:cs="Times New Roman"/>
          <w:sz w:val="24"/>
          <w:szCs w:val="24"/>
        </w:rPr>
        <w:t>. této smlouvy,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E07890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7422132B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</w:t>
      </w:r>
      <w:r w:rsidR="00E07890">
        <w:rPr>
          <w:rFonts w:ascii="Times New Roman" w:hAnsi="Times New Roman" w:cs="Times New Roman"/>
          <w:sz w:val="24"/>
          <w:szCs w:val="24"/>
        </w:rPr>
        <w:t xml:space="preserve"> umožnit dalším zájemcům o proná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E07890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</w:t>
      </w:r>
      <w:r w:rsidR="00E0789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E0789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65680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57714C5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308A3EEF" w14:textId="77777777" w:rsidR="00952298" w:rsidRPr="00CB05EC" w:rsidRDefault="00952298" w:rsidP="00E07890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29D1970" w14:textId="77777777" w:rsidR="00952298" w:rsidRPr="00CB05EC" w:rsidRDefault="00952298" w:rsidP="00E07890">
      <w:pPr>
        <w:pStyle w:val="Nadpis2"/>
        <w:ind w:left="567" w:hanging="709"/>
      </w:pPr>
      <w:r w:rsidRPr="00CB05EC">
        <w:t>Článek 9.</w:t>
      </w:r>
    </w:p>
    <w:p w14:paraId="1FE5A386" w14:textId="77777777" w:rsidR="00952298" w:rsidRPr="00CB05EC" w:rsidRDefault="00952298" w:rsidP="00E07890">
      <w:pPr>
        <w:pStyle w:val="Nadpis2"/>
        <w:ind w:left="567" w:hanging="709"/>
      </w:pPr>
      <w:r w:rsidRPr="00CB05EC">
        <w:t>Smluvní pokuty</w:t>
      </w:r>
    </w:p>
    <w:p w14:paraId="47BF0A3F" w14:textId="77777777" w:rsidR="00952298" w:rsidRPr="00CB05EC" w:rsidRDefault="00952298" w:rsidP="00E07890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F8E01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4B8A31A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</w:t>
      </w:r>
      <w:r w:rsidR="00E07890">
        <w:rPr>
          <w:rFonts w:ascii="Times New Roman" w:hAnsi="Times New Roman" w:cs="Times New Roman"/>
          <w:sz w:val="24"/>
          <w:szCs w:val="24"/>
        </w:rPr>
        <w:t>tí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10% z ceny nájemného za každý případ porušení povinnosti. </w:t>
      </w:r>
    </w:p>
    <w:p w14:paraId="0A55D56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nájmu, je nájemce povinen hradit pronajímateli smluvní pokutu ve výši dvojnásobku sjednaného čtvrtletního nájemného, a to za každé i započaté čtvrtletí užívání předmětu nájmu.</w:t>
      </w:r>
    </w:p>
    <w:p w14:paraId="19E838F8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E07890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E07890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07890">
        <w:rPr>
          <w:rFonts w:ascii="Times New Roman" w:hAnsi="Times New Roman" w:cs="Times New Roman"/>
          <w:sz w:val="24"/>
          <w:szCs w:val="24"/>
        </w:rPr>
        <w:t xml:space="preserve">a to </w:t>
      </w:r>
      <w:r w:rsidRPr="00CB05EC">
        <w:rPr>
          <w:rFonts w:ascii="Times New Roman" w:hAnsi="Times New Roman" w:cs="Times New Roman"/>
          <w:sz w:val="24"/>
          <w:szCs w:val="24"/>
        </w:rPr>
        <w:t>na účet pronajímatele uvedený v záhlaví této smlouvy.</w:t>
      </w:r>
    </w:p>
    <w:p w14:paraId="7CDE3B30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 smluvní pokuta vztahuje</w:t>
      </w:r>
      <w:r w:rsidR="00F7460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</w:t>
      </w:r>
      <w:r w:rsidRPr="009C373E">
        <w:rPr>
          <w:rFonts w:ascii="Times New Roman" w:hAnsi="Times New Roman" w:cs="Times New Roman"/>
          <w:sz w:val="24"/>
          <w:szCs w:val="24"/>
        </w:rPr>
        <w:t>výši</w:t>
      </w:r>
      <w:r w:rsidR="009C373E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9C373E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18A02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0E686C62" w14:textId="77777777" w:rsidR="00952298" w:rsidRPr="00CB05EC" w:rsidRDefault="00952298" w:rsidP="00952298">
      <w:pPr>
        <w:pStyle w:val="Nadpis2"/>
        <w:ind w:left="644" w:hanging="502"/>
      </w:pPr>
      <w:r w:rsidRPr="00CB05EC">
        <w:t>Článek 10.</w:t>
      </w:r>
    </w:p>
    <w:p w14:paraId="5712B69B" w14:textId="77777777" w:rsidR="00952298" w:rsidRPr="00CB05EC" w:rsidRDefault="00952298" w:rsidP="00952298">
      <w:pPr>
        <w:pStyle w:val="Nadpis2"/>
        <w:ind w:left="644" w:hanging="502"/>
      </w:pPr>
      <w:r w:rsidRPr="00CB05EC">
        <w:t>Odstoupení od smlouvy a výpověď smlouvy</w:t>
      </w:r>
    </w:p>
    <w:p w14:paraId="03F42B55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92F193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F73A62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364FC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F73A62">
        <w:rPr>
          <w:rFonts w:ascii="Times New Roman" w:hAnsi="Times New Roman" w:cs="Times New Roman"/>
          <w:sz w:val="24"/>
          <w:szCs w:val="24"/>
        </w:rPr>
        <w:t>tj.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2EE856A9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225163E5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2771FB25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5ABC81B2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0CC87FE8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02DF8C86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551EAEB8" w14:textId="77777777" w:rsidR="00952298" w:rsidRPr="00CB05EC" w:rsidRDefault="00952298" w:rsidP="00952298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521B1F9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48B561DE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71785544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F73A62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</w:t>
      </w:r>
      <w:r w:rsidR="00F73A6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účinnosti odstoupení od smlouvy</w:t>
      </w:r>
      <w:r w:rsidR="00364FC4" w:rsidRPr="00364FC4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nájemce je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306C06D1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3B4E562B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474C8C15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5EA6E103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431312B2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4DC11200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02DC73F4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F73A62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F73A62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5E5904F9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18209A2E" w14:textId="467FE893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Osobou pověřenou k předání před</w:t>
      </w:r>
      <w:r w:rsidR="00497145">
        <w:rPr>
          <w:rFonts w:ascii="Times New Roman" w:hAnsi="Times New Roman" w:cs="Times New Roman"/>
          <w:sz w:val="24"/>
          <w:szCs w:val="24"/>
        </w:rPr>
        <w:t>mětu nájmu je 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</w:t>
      </w:r>
      <w:r w:rsidR="00584CF6">
        <w:rPr>
          <w:rFonts w:ascii="Times New Roman" w:hAnsi="Times New Roman" w:cs="Times New Roman"/>
          <w:sz w:val="24"/>
          <w:szCs w:val="24"/>
        </w:rPr>
        <w:t>Dagmar Jirková</w:t>
      </w:r>
      <w:r w:rsidRPr="00CB05EC">
        <w:rPr>
          <w:rFonts w:ascii="Times New Roman" w:hAnsi="Times New Roman" w:cs="Times New Roman"/>
          <w:sz w:val="24"/>
          <w:szCs w:val="24"/>
        </w:rPr>
        <w:t>, vedoucí Hospodářské správy, tel: +420 251 031 </w:t>
      </w:r>
      <w:r w:rsidR="00584CF6">
        <w:rPr>
          <w:rFonts w:ascii="Times New Roman" w:hAnsi="Times New Roman" w:cs="Times New Roman"/>
          <w:sz w:val="24"/>
          <w:szCs w:val="24"/>
        </w:rPr>
        <w:t>343</w:t>
      </w:r>
      <w:r w:rsidRPr="00CB05EC">
        <w:rPr>
          <w:rFonts w:ascii="Times New Roman" w:hAnsi="Times New Roman" w:cs="Times New Roman"/>
          <w:sz w:val="24"/>
          <w:szCs w:val="24"/>
        </w:rPr>
        <w:t>,  email:</w:t>
      </w:r>
      <w:r w:rsidR="00584CF6">
        <w:rPr>
          <w:rFonts w:ascii="Times New Roman" w:hAnsi="Times New Roman" w:cs="Times New Roman"/>
          <w:sz w:val="24"/>
          <w:szCs w:val="24"/>
        </w:rPr>
        <w:t xml:space="preserve"> dagmar.jirkova@svupraha.cz</w:t>
      </w:r>
      <w:r w:rsidR="005E6385" w:rsidRPr="00584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9966" w14:textId="77777777" w:rsidR="00F73A62" w:rsidRDefault="00F73A62" w:rsidP="00952298">
      <w:pPr>
        <w:pStyle w:val="Nadpis2"/>
        <w:ind w:left="644" w:hanging="502"/>
      </w:pPr>
    </w:p>
    <w:p w14:paraId="4554AADB" w14:textId="77777777" w:rsidR="00952298" w:rsidRPr="00CB05EC" w:rsidRDefault="00952298" w:rsidP="00952298">
      <w:pPr>
        <w:pStyle w:val="Nadpis2"/>
        <w:ind w:left="644" w:hanging="502"/>
      </w:pPr>
      <w:r w:rsidRPr="00CB05EC">
        <w:t>Článek 11.</w:t>
      </w:r>
    </w:p>
    <w:p w14:paraId="5C2B745D" w14:textId="77777777" w:rsidR="00952298" w:rsidRPr="00CB05EC" w:rsidRDefault="00952298" w:rsidP="00952298">
      <w:pPr>
        <w:pStyle w:val="Nadpis2"/>
        <w:ind w:left="644" w:hanging="502"/>
      </w:pPr>
      <w:r w:rsidRPr="00CB05EC">
        <w:t>Doručování</w:t>
      </w:r>
    </w:p>
    <w:p w14:paraId="0A1C07B4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6037CA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493173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FAE65D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64529B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7C1CF76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140C2D4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C7EF424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68DA9A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971165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834C86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1B7BD6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5E6385" w:rsidRPr="005E6385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odstoupení)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5E6385" w:rsidRPr="005E6385">
        <w:rPr>
          <w:rFonts w:ascii="Times New Roman" w:hAnsi="Times New Roman" w:cs="Times New Roman"/>
          <w:sz w:val="24"/>
          <w:szCs w:val="24"/>
        </w:rPr>
        <w:t>b</w:t>
      </w:r>
      <w:r w:rsidR="006C0FEA">
        <w:rPr>
          <w:rFonts w:ascii="Times New Roman" w:hAnsi="Times New Roman" w:cs="Times New Roman"/>
          <w:sz w:val="24"/>
          <w:szCs w:val="24"/>
        </w:rPr>
        <w:t>yla obdrž</w:t>
      </w:r>
      <w:r w:rsidR="005E6385" w:rsidRPr="005E6385">
        <w:rPr>
          <w:rFonts w:ascii="Times New Roman" w:hAnsi="Times New Roman" w:cs="Times New Roman"/>
          <w:sz w:val="24"/>
          <w:szCs w:val="24"/>
        </w:rPr>
        <w:t>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716A7B55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D0A6DBB" w14:textId="77777777" w:rsidR="00952298" w:rsidRPr="00CB05EC" w:rsidRDefault="00952298" w:rsidP="00952298">
      <w:pPr>
        <w:pStyle w:val="Nadpis2"/>
        <w:ind w:left="644" w:hanging="502"/>
      </w:pPr>
      <w:r w:rsidRPr="00CB05EC">
        <w:t>Článek 1</w:t>
      </w:r>
      <w:r w:rsidR="00CE0A11">
        <w:t>2</w:t>
      </w:r>
      <w:r w:rsidRPr="00CB05EC">
        <w:t>.</w:t>
      </w:r>
    </w:p>
    <w:p w14:paraId="34207088" w14:textId="77777777" w:rsidR="00952298" w:rsidRPr="00CB05EC" w:rsidRDefault="00952298" w:rsidP="00952298">
      <w:pPr>
        <w:pStyle w:val="Nadpis2"/>
        <w:ind w:left="644" w:hanging="502"/>
      </w:pPr>
      <w:r w:rsidRPr="00CB05EC">
        <w:t>Závěrečná ustanovení</w:t>
      </w:r>
    </w:p>
    <w:p w14:paraId="5B89E3D3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F60E5C" w14:textId="77777777" w:rsidR="00952298" w:rsidRPr="00CB05EC" w:rsidRDefault="000B5A55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1D12A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zákona občansk</w:t>
      </w:r>
      <w:r w:rsidR="005E6385">
        <w:rPr>
          <w:rFonts w:ascii="Times New Roman" w:hAnsi="Times New Roman" w:cs="Times New Roman"/>
          <w:sz w:val="24"/>
          <w:szCs w:val="24"/>
        </w:rPr>
        <w:t>é</w:t>
      </w:r>
      <w:r w:rsidR="005E6385" w:rsidRPr="005E6385">
        <w:rPr>
          <w:rFonts w:ascii="Times New Roman" w:hAnsi="Times New Roman" w:cs="Times New Roman"/>
          <w:sz w:val="24"/>
          <w:szCs w:val="24"/>
        </w:rPr>
        <w:t>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721207C1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38C06C9A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49132297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Doba nájmu může být prodloužena pouze v souladu se zákonem č. 219/200</w:t>
      </w:r>
      <w:r w:rsidR="00497145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7E22E21A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5E6385">
        <w:rPr>
          <w:rFonts w:ascii="Times New Roman" w:hAnsi="Times New Roman" w:cs="Times New Roman"/>
          <w:sz w:val="24"/>
          <w:szCs w:val="24"/>
        </w:rPr>
        <w:t>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1B490B30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5C3F0122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5E6385">
        <w:rPr>
          <w:rFonts w:ascii="Times New Roman" w:hAnsi="Times New Roman" w:cs="Times New Roman"/>
          <w:sz w:val="24"/>
          <w:szCs w:val="24"/>
        </w:rPr>
        <w:t>.</w:t>
      </w:r>
    </w:p>
    <w:p w14:paraId="781B673D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4E5492F5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1D96AE54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5E6385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14:paraId="38AA8084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0011240B" w14:textId="77777777" w:rsidR="00952298" w:rsidRPr="00CB05EC" w:rsidRDefault="00952298" w:rsidP="006409C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22F05CFC" w14:textId="765BF49C" w:rsidR="00952298" w:rsidRDefault="00952298" w:rsidP="0095229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C3F3DE" w14:textId="77777777" w:rsidR="00D8268C" w:rsidRPr="00CB05EC" w:rsidRDefault="00D8268C" w:rsidP="0095229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2BF048" w14:textId="693DE027" w:rsidR="00952298" w:rsidRPr="00CB05EC" w:rsidRDefault="00952298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6409CB">
        <w:rPr>
          <w:rFonts w:ascii="Times New Roman" w:hAnsi="Times New Roman" w:cs="Times New Roman"/>
          <w:sz w:val="24"/>
          <w:szCs w:val="24"/>
        </w:rPr>
        <w:t xml:space="preserve">dne </w:t>
      </w:r>
      <w:r w:rsidR="00D8268C">
        <w:rPr>
          <w:rFonts w:ascii="Times New Roman" w:hAnsi="Times New Roman" w:cs="Times New Roman"/>
          <w:sz w:val="24"/>
          <w:szCs w:val="24"/>
        </w:rPr>
        <w:t>………………………..</w:t>
      </w:r>
      <w:r w:rsidR="006409CB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8860D3">
        <w:rPr>
          <w:rFonts w:ascii="Times New Roman" w:hAnsi="Times New Roman" w:cs="Times New Roman"/>
          <w:sz w:val="24"/>
          <w:szCs w:val="24"/>
        </w:rPr>
        <w:t xml:space="preserve">: </w:t>
      </w:r>
      <w:r w:rsidR="00D8268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2ADF7F7" w14:textId="77777777" w:rsidR="002124B0" w:rsidRDefault="002124B0" w:rsidP="006409C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0E714E" w14:textId="77777777" w:rsidR="00197B0A" w:rsidRPr="00CB05EC" w:rsidRDefault="001E1EB4" w:rsidP="00197B0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6409CB">
        <w:rPr>
          <w:rFonts w:ascii="Times New Roman" w:hAnsi="Times New Roman" w:cs="Times New Roman"/>
          <w:sz w:val="24"/>
          <w:szCs w:val="24"/>
        </w:rPr>
        <w:t>e: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>Za n</w:t>
      </w:r>
      <w:r w:rsidR="00197B0A" w:rsidRPr="00CB05EC">
        <w:rPr>
          <w:rFonts w:ascii="Times New Roman" w:hAnsi="Times New Roman" w:cs="Times New Roman"/>
          <w:sz w:val="24"/>
          <w:szCs w:val="24"/>
        </w:rPr>
        <w:t>ájemce:</w:t>
      </w:r>
    </w:p>
    <w:p w14:paraId="301DAE7B" w14:textId="77777777" w:rsidR="002124B0" w:rsidRDefault="002124B0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BB79CC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3C9480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19C30C" w14:textId="77777777" w:rsidR="002124B0" w:rsidRDefault="006409CB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5C8751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BFEDBE" w14:textId="77777777" w:rsidR="00DE2E2A" w:rsidRDefault="00A271E5" w:rsidP="006409CB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830D46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B36D73">
        <w:rPr>
          <w:rFonts w:ascii="Times New Roman" w:hAnsi="Times New Roman" w:cs="Times New Roman"/>
          <w:sz w:val="24"/>
          <w:szCs w:val="24"/>
        </w:rPr>
        <w:t>Daniel Khol</w:t>
      </w:r>
    </w:p>
    <w:p w14:paraId="2C105828" w14:textId="77777777" w:rsidR="00197B0A" w:rsidRPr="00DE2E2A" w:rsidRDefault="006409CB" w:rsidP="00197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EB4">
        <w:rPr>
          <w:rFonts w:ascii="Times New Roman" w:hAnsi="Times New Roman" w:cs="Times New Roman"/>
          <w:sz w:val="24"/>
          <w:szCs w:val="24"/>
        </w:rPr>
        <w:t>ředitel SVÚ Praha</w:t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 w:rsidR="00197B0A">
        <w:rPr>
          <w:rFonts w:ascii="Times New Roman" w:hAnsi="Times New Roman" w:cs="Times New Roman"/>
          <w:b/>
          <w:sz w:val="24"/>
          <w:szCs w:val="24"/>
        </w:rPr>
        <w:t>GAR.LE. SPOL s.r.o.</w:t>
      </w:r>
    </w:p>
    <w:sectPr w:rsidR="00197B0A" w:rsidRPr="00DE2E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6035" w14:textId="77777777" w:rsidR="002D6C70" w:rsidRDefault="002D6C70" w:rsidP="008B0278">
      <w:pPr>
        <w:spacing w:after="0" w:line="240" w:lineRule="auto"/>
      </w:pPr>
      <w:r>
        <w:separator/>
      </w:r>
    </w:p>
  </w:endnote>
  <w:endnote w:type="continuationSeparator" w:id="0">
    <w:p w14:paraId="3EF792C2" w14:textId="77777777" w:rsidR="002D6C70" w:rsidRDefault="002D6C7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89E268D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D3">
          <w:rPr>
            <w:noProof/>
          </w:rPr>
          <w:t>10</w:t>
        </w:r>
        <w:r>
          <w:fldChar w:fldCharType="end"/>
        </w:r>
      </w:p>
    </w:sdtContent>
  </w:sdt>
  <w:p w14:paraId="4639DEDE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D0F9" w14:textId="77777777" w:rsidR="002D6C70" w:rsidRDefault="002D6C70" w:rsidP="008B0278">
      <w:pPr>
        <w:spacing w:after="0" w:line="240" w:lineRule="auto"/>
      </w:pPr>
      <w:r>
        <w:separator/>
      </w:r>
    </w:p>
  </w:footnote>
  <w:footnote w:type="continuationSeparator" w:id="0">
    <w:p w14:paraId="66849996" w14:textId="77777777" w:rsidR="002D6C70" w:rsidRDefault="002D6C7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1185470">
    <w:abstractNumId w:val="5"/>
  </w:num>
  <w:num w:numId="2" w16cid:durableId="535847478">
    <w:abstractNumId w:val="7"/>
  </w:num>
  <w:num w:numId="3" w16cid:durableId="1344479355">
    <w:abstractNumId w:val="0"/>
  </w:num>
  <w:num w:numId="4" w16cid:durableId="1253584475">
    <w:abstractNumId w:val="6"/>
  </w:num>
  <w:num w:numId="5" w16cid:durableId="627668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012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263282">
    <w:abstractNumId w:val="2"/>
  </w:num>
  <w:num w:numId="8" w16cid:durableId="2108647161">
    <w:abstractNumId w:val="4"/>
  </w:num>
  <w:num w:numId="9" w16cid:durableId="68575540">
    <w:abstractNumId w:val="1"/>
  </w:num>
  <w:num w:numId="10" w16cid:durableId="1973708029">
    <w:abstractNumId w:val="3"/>
  </w:num>
  <w:num w:numId="11" w16cid:durableId="1940868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088C"/>
    <w:rsid w:val="00013064"/>
    <w:rsid w:val="000344C1"/>
    <w:rsid w:val="00042382"/>
    <w:rsid w:val="00047C9A"/>
    <w:rsid w:val="0005675C"/>
    <w:rsid w:val="00087F3F"/>
    <w:rsid w:val="000945CA"/>
    <w:rsid w:val="000B5A55"/>
    <w:rsid w:val="000C5B99"/>
    <w:rsid w:val="000E377E"/>
    <w:rsid w:val="000E6746"/>
    <w:rsid w:val="0010042D"/>
    <w:rsid w:val="00105C87"/>
    <w:rsid w:val="001711E3"/>
    <w:rsid w:val="00180BD4"/>
    <w:rsid w:val="00186C7B"/>
    <w:rsid w:val="00194F7B"/>
    <w:rsid w:val="00197B0A"/>
    <w:rsid w:val="001A0217"/>
    <w:rsid w:val="001B495D"/>
    <w:rsid w:val="001B7EB5"/>
    <w:rsid w:val="001E1EB4"/>
    <w:rsid w:val="001E2C2E"/>
    <w:rsid w:val="001E6C52"/>
    <w:rsid w:val="002124B0"/>
    <w:rsid w:val="00252CAE"/>
    <w:rsid w:val="002805A0"/>
    <w:rsid w:val="002A03D7"/>
    <w:rsid w:val="002A1EE0"/>
    <w:rsid w:val="002A4A91"/>
    <w:rsid w:val="002D4722"/>
    <w:rsid w:val="002D6C70"/>
    <w:rsid w:val="002F3521"/>
    <w:rsid w:val="00300C76"/>
    <w:rsid w:val="003504C1"/>
    <w:rsid w:val="00356B16"/>
    <w:rsid w:val="00364FC4"/>
    <w:rsid w:val="0038386F"/>
    <w:rsid w:val="003926B9"/>
    <w:rsid w:val="003A5425"/>
    <w:rsid w:val="003B080A"/>
    <w:rsid w:val="003B6476"/>
    <w:rsid w:val="003C72C6"/>
    <w:rsid w:val="003D15E0"/>
    <w:rsid w:val="003E437B"/>
    <w:rsid w:val="004017F4"/>
    <w:rsid w:val="00414EB1"/>
    <w:rsid w:val="00422D74"/>
    <w:rsid w:val="00445D16"/>
    <w:rsid w:val="00470155"/>
    <w:rsid w:val="00497145"/>
    <w:rsid w:val="004A51F5"/>
    <w:rsid w:val="004C640D"/>
    <w:rsid w:val="004F1790"/>
    <w:rsid w:val="004F26C4"/>
    <w:rsid w:val="00506968"/>
    <w:rsid w:val="005075F3"/>
    <w:rsid w:val="005109F7"/>
    <w:rsid w:val="00512510"/>
    <w:rsid w:val="00531FB1"/>
    <w:rsid w:val="00541A91"/>
    <w:rsid w:val="00554C13"/>
    <w:rsid w:val="0056133E"/>
    <w:rsid w:val="00565346"/>
    <w:rsid w:val="00575831"/>
    <w:rsid w:val="00584CF6"/>
    <w:rsid w:val="005A557E"/>
    <w:rsid w:val="005E16A3"/>
    <w:rsid w:val="005E5195"/>
    <w:rsid w:val="005E6385"/>
    <w:rsid w:val="006409CB"/>
    <w:rsid w:val="00680D8E"/>
    <w:rsid w:val="00695395"/>
    <w:rsid w:val="00696E9E"/>
    <w:rsid w:val="006A1F24"/>
    <w:rsid w:val="006A69A8"/>
    <w:rsid w:val="006C0FEA"/>
    <w:rsid w:val="006C3B90"/>
    <w:rsid w:val="006C519B"/>
    <w:rsid w:val="006C5B94"/>
    <w:rsid w:val="006F1C5F"/>
    <w:rsid w:val="006F4442"/>
    <w:rsid w:val="00703B8E"/>
    <w:rsid w:val="00712064"/>
    <w:rsid w:val="00741E9B"/>
    <w:rsid w:val="007449FA"/>
    <w:rsid w:val="0077750C"/>
    <w:rsid w:val="00783250"/>
    <w:rsid w:val="00790FBD"/>
    <w:rsid w:val="007A0200"/>
    <w:rsid w:val="007C5A40"/>
    <w:rsid w:val="007C7418"/>
    <w:rsid w:val="007D00C7"/>
    <w:rsid w:val="007D70F9"/>
    <w:rsid w:val="007F6F8C"/>
    <w:rsid w:val="00825DE5"/>
    <w:rsid w:val="00830D46"/>
    <w:rsid w:val="00864004"/>
    <w:rsid w:val="008860D3"/>
    <w:rsid w:val="0089186F"/>
    <w:rsid w:val="00892373"/>
    <w:rsid w:val="00894A6B"/>
    <w:rsid w:val="008A7022"/>
    <w:rsid w:val="008B0278"/>
    <w:rsid w:val="008C5DC2"/>
    <w:rsid w:val="008F6E17"/>
    <w:rsid w:val="009104B5"/>
    <w:rsid w:val="009206F3"/>
    <w:rsid w:val="00930B06"/>
    <w:rsid w:val="0093466A"/>
    <w:rsid w:val="00942B38"/>
    <w:rsid w:val="00952298"/>
    <w:rsid w:val="00986AF6"/>
    <w:rsid w:val="00996BCA"/>
    <w:rsid w:val="009C373E"/>
    <w:rsid w:val="009D2399"/>
    <w:rsid w:val="009D3865"/>
    <w:rsid w:val="009E27DB"/>
    <w:rsid w:val="009F5D00"/>
    <w:rsid w:val="00A00D89"/>
    <w:rsid w:val="00A04A32"/>
    <w:rsid w:val="00A271E5"/>
    <w:rsid w:val="00A337EE"/>
    <w:rsid w:val="00A46087"/>
    <w:rsid w:val="00A67AD2"/>
    <w:rsid w:val="00A818BA"/>
    <w:rsid w:val="00A83D09"/>
    <w:rsid w:val="00AA64AB"/>
    <w:rsid w:val="00AD1096"/>
    <w:rsid w:val="00AD39E6"/>
    <w:rsid w:val="00AF61F6"/>
    <w:rsid w:val="00B20539"/>
    <w:rsid w:val="00B36D73"/>
    <w:rsid w:val="00B37695"/>
    <w:rsid w:val="00B52633"/>
    <w:rsid w:val="00B61E55"/>
    <w:rsid w:val="00B84A6E"/>
    <w:rsid w:val="00B9742F"/>
    <w:rsid w:val="00BB545D"/>
    <w:rsid w:val="00BD4760"/>
    <w:rsid w:val="00BE0D70"/>
    <w:rsid w:val="00C36444"/>
    <w:rsid w:val="00C52741"/>
    <w:rsid w:val="00C53A82"/>
    <w:rsid w:val="00C56801"/>
    <w:rsid w:val="00C67D14"/>
    <w:rsid w:val="00C867A3"/>
    <w:rsid w:val="00C92478"/>
    <w:rsid w:val="00CB6832"/>
    <w:rsid w:val="00CE0A11"/>
    <w:rsid w:val="00CE4823"/>
    <w:rsid w:val="00CF6BB0"/>
    <w:rsid w:val="00D07166"/>
    <w:rsid w:val="00D27DFD"/>
    <w:rsid w:val="00D303AC"/>
    <w:rsid w:val="00D33B18"/>
    <w:rsid w:val="00D45388"/>
    <w:rsid w:val="00D703BB"/>
    <w:rsid w:val="00D8268C"/>
    <w:rsid w:val="00D95540"/>
    <w:rsid w:val="00D97E3D"/>
    <w:rsid w:val="00DC6FFF"/>
    <w:rsid w:val="00DD3560"/>
    <w:rsid w:val="00DE1F20"/>
    <w:rsid w:val="00DE2E2A"/>
    <w:rsid w:val="00E07890"/>
    <w:rsid w:val="00E41269"/>
    <w:rsid w:val="00E54D1B"/>
    <w:rsid w:val="00E60B8D"/>
    <w:rsid w:val="00E8283A"/>
    <w:rsid w:val="00EC3391"/>
    <w:rsid w:val="00ED3929"/>
    <w:rsid w:val="00EE0923"/>
    <w:rsid w:val="00EE5434"/>
    <w:rsid w:val="00F06EDC"/>
    <w:rsid w:val="00F62D96"/>
    <w:rsid w:val="00F73A62"/>
    <w:rsid w:val="00F74600"/>
    <w:rsid w:val="00F82E79"/>
    <w:rsid w:val="00F85083"/>
    <w:rsid w:val="00F8627F"/>
    <w:rsid w:val="00FF0568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523"/>
  <w15:docId w15:val="{5A57B4F7-0BAA-4710-AEB4-0FE2469A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6385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9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A15C-E985-4A0D-A534-9A4761C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3536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48</cp:revision>
  <cp:lastPrinted>2022-09-16T09:10:00Z</cp:lastPrinted>
  <dcterms:created xsi:type="dcterms:W3CDTF">2016-11-30T10:31:00Z</dcterms:created>
  <dcterms:modified xsi:type="dcterms:W3CDTF">2022-09-16T09:10:00Z</dcterms:modified>
</cp:coreProperties>
</file>