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7E72" w14:textId="77777777" w:rsidR="00FE2EFC" w:rsidRDefault="00EC65DC" w:rsidP="005A5085">
      <w:pPr>
        <w:spacing w:line="0" w:lineRule="atLeast"/>
        <w:rPr>
          <w:b/>
          <w:sz w:val="28"/>
        </w:rPr>
      </w:pPr>
      <w:r>
        <w:rPr>
          <w:b/>
          <w:sz w:val="28"/>
        </w:rPr>
        <w:t xml:space="preserve">Dodatek č. </w:t>
      </w:r>
      <w:r w:rsidR="005A5085">
        <w:rPr>
          <w:b/>
          <w:sz w:val="28"/>
        </w:rPr>
        <w:t>1</w:t>
      </w:r>
    </w:p>
    <w:p w14:paraId="7B0200D3" w14:textId="16E6A527" w:rsidR="00FE2EFC" w:rsidRDefault="00EC65DC" w:rsidP="005A5085">
      <w:pPr>
        <w:spacing w:line="0" w:lineRule="atLeast"/>
        <w:rPr>
          <w:b/>
          <w:sz w:val="28"/>
        </w:rPr>
      </w:pPr>
      <w:r>
        <w:rPr>
          <w:b/>
          <w:sz w:val="28"/>
        </w:rPr>
        <w:t xml:space="preserve"> </w:t>
      </w:r>
    </w:p>
    <w:p w14:paraId="2A9B28CD" w14:textId="77777777" w:rsidR="00FE2EFC" w:rsidRDefault="00EC65DC" w:rsidP="005A5085">
      <w:pPr>
        <w:spacing w:line="0" w:lineRule="atLeast"/>
        <w:rPr>
          <w:b/>
          <w:sz w:val="28"/>
        </w:rPr>
      </w:pPr>
      <w:r>
        <w:rPr>
          <w:b/>
          <w:sz w:val="28"/>
        </w:rPr>
        <w:t>ke Smlouvě</w:t>
      </w:r>
      <w:r w:rsidR="005A5085">
        <w:rPr>
          <w:b/>
          <w:sz w:val="28"/>
        </w:rPr>
        <w:t xml:space="preserve"> číslo 574</w:t>
      </w:r>
      <w:r>
        <w:rPr>
          <w:b/>
          <w:sz w:val="28"/>
        </w:rPr>
        <w:t xml:space="preserve"> </w:t>
      </w:r>
    </w:p>
    <w:p w14:paraId="2656F557" w14:textId="0FB19483" w:rsidR="00EC65DC" w:rsidRPr="005A5085" w:rsidRDefault="005A5085" w:rsidP="005A5085">
      <w:pPr>
        <w:spacing w:line="0" w:lineRule="atLeast"/>
      </w:pPr>
      <w:r>
        <w:rPr>
          <w:b/>
          <w:sz w:val="24"/>
          <w:szCs w:val="24"/>
        </w:rPr>
        <w:t xml:space="preserve">o připojení objektu na pult centrální ochrany </w:t>
      </w:r>
      <w:r>
        <w:rPr>
          <w:sz w:val="24"/>
          <w:szCs w:val="24"/>
        </w:rPr>
        <w:t>uzavřená dle § 1746 odst. 2 zákona č. 89/2012 Sb., občanský zákoník, jako smlouva nepojmenovaná.</w:t>
      </w:r>
      <w:r>
        <w:rPr>
          <w:b/>
          <w:sz w:val="28"/>
        </w:rPr>
        <w:t xml:space="preserve"> </w:t>
      </w:r>
      <w:r>
        <w:rPr>
          <w:bCs/>
          <w:sz w:val="22"/>
          <w:szCs w:val="22"/>
        </w:rPr>
        <w:t>Z</w:t>
      </w:r>
      <w:r w:rsidR="00EC65DC">
        <w:rPr>
          <w:bCs/>
          <w:sz w:val="22"/>
          <w:szCs w:val="22"/>
        </w:rPr>
        <w:t xml:space="preserve">e dne </w:t>
      </w:r>
      <w:proofErr w:type="gramStart"/>
      <w:r>
        <w:rPr>
          <w:bCs/>
          <w:sz w:val="22"/>
          <w:szCs w:val="22"/>
        </w:rPr>
        <w:t>7</w:t>
      </w:r>
      <w:r w:rsidR="00EC65DC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2</w:t>
      </w:r>
      <w:r w:rsidR="00EC65DC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proofErr w:type="gramEnd"/>
    </w:p>
    <w:p w14:paraId="710EDB13" w14:textId="77777777" w:rsidR="00EC65DC" w:rsidRDefault="00EC65DC" w:rsidP="00EC65DC">
      <w:pPr>
        <w:jc w:val="both"/>
        <w:rPr>
          <w:sz w:val="24"/>
        </w:rPr>
      </w:pPr>
    </w:p>
    <w:p w14:paraId="61F76B40" w14:textId="58CD3131" w:rsidR="00EC65DC" w:rsidRPr="005A5085" w:rsidRDefault="005A5085" w:rsidP="00EC65DC">
      <w:pPr>
        <w:jc w:val="both"/>
        <w:rPr>
          <w:b/>
          <w:bCs/>
          <w:sz w:val="28"/>
          <w:szCs w:val="28"/>
        </w:rPr>
      </w:pPr>
      <w:r w:rsidRPr="005A5085">
        <w:rPr>
          <w:b/>
          <w:bCs/>
          <w:sz w:val="28"/>
          <w:szCs w:val="28"/>
        </w:rPr>
        <w:t>Nový objekt společnosti:</w:t>
      </w:r>
    </w:p>
    <w:p w14:paraId="52E51D2C" w14:textId="77777777" w:rsidR="005A5085" w:rsidRDefault="005A5085" w:rsidP="00EC65DC">
      <w:pPr>
        <w:jc w:val="both"/>
        <w:rPr>
          <w:sz w:val="24"/>
        </w:rPr>
      </w:pPr>
    </w:p>
    <w:p w14:paraId="3C2BCEE3" w14:textId="1D7917B1" w:rsidR="005A5085" w:rsidRDefault="005A5085" w:rsidP="005A5085">
      <w:pPr>
        <w:shd w:val="clear" w:color="auto" w:fill="FFFFFF"/>
        <w:spacing w:line="0" w:lineRule="atLeast"/>
      </w:pPr>
      <w:r>
        <w:rPr>
          <w:rFonts w:eastAsia="Arial"/>
          <w:b/>
          <w:bCs/>
          <w:sz w:val="24"/>
          <w:szCs w:val="24"/>
        </w:rPr>
        <w:t xml:space="preserve">Geologický ústav AV ČR, </w:t>
      </w:r>
      <w:proofErr w:type="spellStart"/>
      <w:proofErr w:type="gramStart"/>
      <w:r>
        <w:rPr>
          <w:rFonts w:eastAsia="Arial"/>
          <w:b/>
          <w:bCs/>
          <w:sz w:val="24"/>
          <w:szCs w:val="24"/>
        </w:rPr>
        <w:t>v.v.</w:t>
      </w:r>
      <w:proofErr w:type="gramEnd"/>
      <w:r>
        <w:rPr>
          <w:rFonts w:eastAsia="Arial"/>
          <w:b/>
          <w:bCs/>
          <w:sz w:val="24"/>
          <w:szCs w:val="24"/>
        </w:rPr>
        <w:t>i</w:t>
      </w:r>
      <w:proofErr w:type="spellEnd"/>
      <w:r>
        <w:rPr>
          <w:rFonts w:eastAsia="Arial"/>
          <w:b/>
          <w:bCs/>
          <w:sz w:val="24"/>
          <w:szCs w:val="24"/>
        </w:rPr>
        <w:t>.</w:t>
      </w:r>
    </w:p>
    <w:p w14:paraId="77AC9FD8" w14:textId="77777777" w:rsidR="005A5085" w:rsidRDefault="005A5085" w:rsidP="005A5085">
      <w:pPr>
        <w:shd w:val="clear" w:color="auto" w:fill="FFFFFF"/>
        <w:spacing w:line="0" w:lineRule="atLeast"/>
      </w:pPr>
      <w:r>
        <w:rPr>
          <w:rFonts w:eastAsia="Arial"/>
          <w:sz w:val="24"/>
          <w:szCs w:val="24"/>
        </w:rPr>
        <w:t>IČO</w:t>
      </w:r>
      <w:r>
        <w:rPr>
          <w:rFonts w:eastAsia="Arial"/>
          <w:sz w:val="24"/>
          <w:szCs w:val="24"/>
        </w:rPr>
        <w:tab/>
        <w:t>67985831</w:t>
      </w:r>
    </w:p>
    <w:p w14:paraId="347D2951" w14:textId="77777777" w:rsidR="005A5085" w:rsidRDefault="005A5085" w:rsidP="005A5085">
      <w:pPr>
        <w:shd w:val="clear" w:color="auto" w:fill="FFFFFF"/>
        <w:spacing w:line="0" w:lineRule="atLeast"/>
      </w:pPr>
      <w:r>
        <w:rPr>
          <w:rFonts w:eastAsia="Arial"/>
          <w:sz w:val="24"/>
          <w:szCs w:val="24"/>
        </w:rPr>
        <w:t>DIČ</w:t>
      </w:r>
      <w:r>
        <w:rPr>
          <w:rFonts w:eastAsia="Arial"/>
          <w:sz w:val="24"/>
          <w:szCs w:val="24"/>
        </w:rPr>
        <w:tab/>
        <w:t>CZ67985831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</w:p>
    <w:p w14:paraId="40A6C80A" w14:textId="77777777" w:rsidR="005A5085" w:rsidRDefault="005A5085" w:rsidP="005A5085">
      <w:pPr>
        <w:shd w:val="clear" w:color="auto" w:fill="FFFFFF"/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Adresa:</w:t>
      </w:r>
      <w:r>
        <w:rPr>
          <w:rFonts w:ascii="Arial" w:hAnsi="Arial" w:cs="Arial"/>
        </w:rPr>
        <w:t xml:space="preserve"> Rozvojová 269, Praha 6 165 00</w:t>
      </w:r>
      <w:r>
        <w:rPr>
          <w:rFonts w:eastAsia="Arial"/>
          <w:sz w:val="24"/>
          <w:szCs w:val="24"/>
        </w:rPr>
        <w:tab/>
      </w:r>
    </w:p>
    <w:p w14:paraId="595509A3" w14:textId="05B66770" w:rsidR="005A5085" w:rsidRDefault="005A5085" w:rsidP="005A5085">
      <w:pPr>
        <w:shd w:val="clear" w:color="auto" w:fill="FFFFFF"/>
        <w:spacing w:line="0" w:lineRule="atLeast"/>
      </w:pPr>
      <w:r>
        <w:rPr>
          <w:rFonts w:eastAsia="Arial"/>
          <w:sz w:val="24"/>
          <w:szCs w:val="24"/>
        </w:rPr>
        <w:t xml:space="preserve">Zastoupená: </w:t>
      </w:r>
      <w:proofErr w:type="spellStart"/>
      <w:r w:rsidR="00A41474">
        <w:rPr>
          <w:rFonts w:eastAsia="Arial"/>
          <w:sz w:val="24"/>
          <w:szCs w:val="24"/>
        </w:rPr>
        <w:t>xxxxxxxxxxxxxxxxx</w:t>
      </w:r>
      <w:proofErr w:type="spellEnd"/>
      <w:r>
        <w:rPr>
          <w:rFonts w:eastAsia="Arial"/>
          <w:sz w:val="24"/>
          <w:szCs w:val="24"/>
        </w:rPr>
        <w:tab/>
      </w:r>
    </w:p>
    <w:p w14:paraId="1463EE8A" w14:textId="77777777" w:rsidR="00A22445" w:rsidRDefault="00A22445" w:rsidP="00EC65DC">
      <w:pPr>
        <w:jc w:val="both"/>
        <w:rPr>
          <w:sz w:val="24"/>
        </w:rPr>
      </w:pPr>
    </w:p>
    <w:p w14:paraId="58C2CF71" w14:textId="4DECC57D" w:rsidR="00EC65DC" w:rsidRPr="00FE2EFC" w:rsidRDefault="00EC65DC" w:rsidP="00EC65DC">
      <w:pPr>
        <w:jc w:val="both"/>
        <w:rPr>
          <w:rFonts w:asciiTheme="minorHAnsi" w:hAnsiTheme="minorHAnsi" w:cstheme="minorHAnsi"/>
          <w:sz w:val="28"/>
          <w:szCs w:val="28"/>
        </w:rPr>
      </w:pPr>
      <w:r w:rsidRPr="00FE2EFC">
        <w:rPr>
          <w:rFonts w:asciiTheme="minorHAnsi" w:hAnsiTheme="minorHAnsi" w:cstheme="minorHAnsi"/>
          <w:b/>
          <w:bCs/>
          <w:sz w:val="28"/>
          <w:szCs w:val="28"/>
        </w:rPr>
        <w:t>Nový</w:t>
      </w:r>
      <w:r w:rsidRPr="00FE2EFC">
        <w:rPr>
          <w:rFonts w:asciiTheme="minorHAnsi" w:hAnsiTheme="minorHAnsi" w:cstheme="minorHAnsi"/>
          <w:sz w:val="28"/>
          <w:szCs w:val="28"/>
        </w:rPr>
        <w:t xml:space="preserve"> </w:t>
      </w:r>
      <w:r w:rsidRPr="00FE2EFC">
        <w:rPr>
          <w:rFonts w:asciiTheme="minorHAnsi" w:hAnsiTheme="minorHAnsi" w:cstheme="minorHAnsi"/>
          <w:b/>
          <w:sz w:val="28"/>
          <w:szCs w:val="28"/>
        </w:rPr>
        <w:t>zajišťovaný objekt</w:t>
      </w:r>
      <w:r w:rsidRPr="00FE2EF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E2EFC">
        <w:rPr>
          <w:rFonts w:asciiTheme="minorHAnsi" w:hAnsiTheme="minorHAnsi" w:cstheme="minorHAnsi"/>
          <w:sz w:val="28"/>
          <w:szCs w:val="28"/>
        </w:rPr>
        <w:t>č.</w:t>
      </w:r>
      <w:r w:rsidR="00A2589A">
        <w:rPr>
          <w:rFonts w:asciiTheme="minorHAnsi" w:hAnsiTheme="minorHAnsi" w:cstheme="minorHAnsi"/>
          <w:b/>
          <w:bCs/>
          <w:sz w:val="28"/>
          <w:szCs w:val="28"/>
        </w:rPr>
        <w:t>4187</w:t>
      </w:r>
      <w:proofErr w:type="gramEnd"/>
      <w:r w:rsidRPr="00FE2EFC">
        <w:rPr>
          <w:rFonts w:asciiTheme="minorHAnsi" w:hAnsiTheme="minorHAnsi" w:cstheme="minorHAnsi"/>
          <w:sz w:val="28"/>
          <w:szCs w:val="28"/>
        </w:rPr>
        <w:t xml:space="preserve"> </w:t>
      </w:r>
      <w:r w:rsidR="00EF0DD3">
        <w:rPr>
          <w:rFonts w:asciiTheme="minorHAnsi" w:hAnsiTheme="minorHAnsi" w:cstheme="minorHAnsi"/>
          <w:sz w:val="28"/>
          <w:szCs w:val="28"/>
        </w:rPr>
        <w:t>a</w:t>
      </w:r>
      <w:r w:rsidRPr="00FE2EFC">
        <w:rPr>
          <w:rFonts w:asciiTheme="minorHAnsi" w:hAnsiTheme="minorHAnsi" w:cstheme="minorHAnsi"/>
          <w:sz w:val="28"/>
          <w:szCs w:val="28"/>
        </w:rPr>
        <w:t xml:space="preserve">dresa: </w:t>
      </w:r>
      <w:r w:rsidR="005A5085" w:rsidRPr="00FE2EF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U Geofyzikálního ústavu 145, Průhonice</w:t>
      </w:r>
    </w:p>
    <w:p w14:paraId="449CFB71" w14:textId="77777777" w:rsidR="00EC65DC" w:rsidRDefault="00EC65DC" w:rsidP="00EC65DC">
      <w:pPr>
        <w:jc w:val="both"/>
        <w:rPr>
          <w:sz w:val="24"/>
        </w:rPr>
      </w:pPr>
    </w:p>
    <w:p w14:paraId="5566EC46" w14:textId="77777777" w:rsidR="00A22445" w:rsidRDefault="00A22445" w:rsidP="00EC65DC">
      <w:pPr>
        <w:jc w:val="both"/>
        <w:rPr>
          <w:sz w:val="24"/>
        </w:rPr>
      </w:pPr>
    </w:p>
    <w:p w14:paraId="68832B8B" w14:textId="5A768254" w:rsidR="00EC65DC" w:rsidRDefault="00EC65DC" w:rsidP="00EC65DC">
      <w:pPr>
        <w:jc w:val="both"/>
        <w:rPr>
          <w:sz w:val="24"/>
        </w:rPr>
      </w:pPr>
      <w:r>
        <w:rPr>
          <w:sz w:val="24"/>
        </w:rPr>
        <w:t xml:space="preserve">Tímto se navyšuje paušální poplatek o </w:t>
      </w:r>
      <w:r w:rsidR="005A5085">
        <w:rPr>
          <w:sz w:val="24"/>
        </w:rPr>
        <w:t>11</w:t>
      </w:r>
      <w:r w:rsidR="00ED10E8">
        <w:rPr>
          <w:sz w:val="24"/>
        </w:rPr>
        <w:t>1</w:t>
      </w:r>
      <w:r w:rsidR="005A5085">
        <w:rPr>
          <w:sz w:val="24"/>
        </w:rPr>
        <w:t>0</w:t>
      </w:r>
      <w:r>
        <w:rPr>
          <w:sz w:val="24"/>
        </w:rPr>
        <w:t xml:space="preserve">,-Kč bez DPH  </w:t>
      </w:r>
    </w:p>
    <w:p w14:paraId="0B2A65D7" w14:textId="77777777" w:rsidR="00EC65DC" w:rsidRDefault="00EC65DC" w:rsidP="00EC65DC">
      <w:pPr>
        <w:jc w:val="both"/>
        <w:outlineLvl w:val="0"/>
        <w:rPr>
          <w:b/>
          <w:sz w:val="24"/>
        </w:rPr>
      </w:pPr>
    </w:p>
    <w:p w14:paraId="7491A39F" w14:textId="77777777" w:rsidR="00A22445" w:rsidRDefault="00A22445" w:rsidP="00EC65DC">
      <w:pPr>
        <w:jc w:val="both"/>
        <w:outlineLvl w:val="0"/>
        <w:rPr>
          <w:b/>
          <w:sz w:val="24"/>
        </w:rPr>
      </w:pPr>
    </w:p>
    <w:p w14:paraId="123F05A6" w14:textId="54D0D4CA" w:rsidR="00EC65DC" w:rsidRDefault="00EC65DC" w:rsidP="00EC65DC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Celkem za </w:t>
      </w:r>
      <w:r w:rsidR="005A5085">
        <w:rPr>
          <w:b/>
          <w:sz w:val="24"/>
        </w:rPr>
        <w:t xml:space="preserve">oba objekty č.: </w:t>
      </w:r>
      <w:r w:rsidR="00A2589A">
        <w:rPr>
          <w:b/>
          <w:sz w:val="24"/>
        </w:rPr>
        <w:t>574</w:t>
      </w:r>
      <w:r w:rsidR="005A5085">
        <w:rPr>
          <w:b/>
          <w:sz w:val="24"/>
        </w:rPr>
        <w:t xml:space="preserve"> </w:t>
      </w:r>
      <w:r w:rsidR="005A5085" w:rsidRPr="00FE2EFC">
        <w:rPr>
          <w:bCs/>
          <w:sz w:val="24"/>
        </w:rPr>
        <w:t>(1.600,-Kč)</w:t>
      </w:r>
      <w:r w:rsidR="005A5085">
        <w:rPr>
          <w:b/>
          <w:sz w:val="24"/>
        </w:rPr>
        <w:t xml:space="preserve"> a č.: </w:t>
      </w:r>
      <w:r w:rsidR="00A2589A">
        <w:rPr>
          <w:b/>
          <w:sz w:val="24"/>
        </w:rPr>
        <w:t>4187</w:t>
      </w:r>
      <w:r w:rsidR="005A5085">
        <w:rPr>
          <w:b/>
          <w:sz w:val="24"/>
        </w:rPr>
        <w:t xml:space="preserve"> </w:t>
      </w:r>
      <w:r w:rsidR="005A5085" w:rsidRPr="00FE2EFC">
        <w:rPr>
          <w:bCs/>
          <w:sz w:val="24"/>
        </w:rPr>
        <w:t>(1</w:t>
      </w:r>
      <w:r w:rsidR="00FE2EFC" w:rsidRPr="00FE2EFC">
        <w:rPr>
          <w:bCs/>
          <w:sz w:val="24"/>
        </w:rPr>
        <w:t>.</w:t>
      </w:r>
      <w:r w:rsidR="005A5085" w:rsidRPr="00FE2EFC">
        <w:rPr>
          <w:bCs/>
          <w:sz w:val="24"/>
        </w:rPr>
        <w:t>1</w:t>
      </w:r>
      <w:r w:rsidR="00ED10E8">
        <w:rPr>
          <w:bCs/>
          <w:sz w:val="24"/>
        </w:rPr>
        <w:t>1</w:t>
      </w:r>
      <w:r w:rsidR="005A5085" w:rsidRPr="00FE2EFC">
        <w:rPr>
          <w:bCs/>
          <w:sz w:val="24"/>
        </w:rPr>
        <w:t>0,-Kč)</w:t>
      </w:r>
      <w:r w:rsidR="005A5085">
        <w:rPr>
          <w:b/>
          <w:sz w:val="24"/>
        </w:rPr>
        <w:t xml:space="preserve"> ….   2.7</w:t>
      </w:r>
      <w:r w:rsidR="00ED10E8">
        <w:rPr>
          <w:b/>
          <w:sz w:val="24"/>
        </w:rPr>
        <w:t>1</w:t>
      </w:r>
      <w:r w:rsidR="005A5085">
        <w:rPr>
          <w:b/>
          <w:sz w:val="24"/>
        </w:rPr>
        <w:t xml:space="preserve">0,-Kč    </w:t>
      </w:r>
    </w:p>
    <w:p w14:paraId="16C86096" w14:textId="77777777" w:rsidR="00EC65DC" w:rsidRDefault="00EC65DC" w:rsidP="00EC65DC">
      <w:pPr>
        <w:jc w:val="both"/>
        <w:outlineLvl w:val="0"/>
        <w:rPr>
          <w:b/>
          <w:sz w:val="24"/>
        </w:rPr>
      </w:pPr>
    </w:p>
    <w:p w14:paraId="3365ABB7" w14:textId="77777777" w:rsidR="00FE2EFC" w:rsidRDefault="00FE2EFC" w:rsidP="00EC65DC">
      <w:pPr>
        <w:jc w:val="both"/>
        <w:outlineLvl w:val="0"/>
        <w:rPr>
          <w:b/>
          <w:sz w:val="24"/>
        </w:rPr>
      </w:pPr>
      <w:r>
        <w:rPr>
          <w:sz w:val="24"/>
        </w:rPr>
        <w:t>Společnost GRIFFIN TECHNOLOGIES, s.r.o.</w:t>
      </w:r>
      <w:r>
        <w:rPr>
          <w:b/>
          <w:sz w:val="24"/>
        </w:rPr>
        <w:t xml:space="preserve"> </w:t>
      </w:r>
      <w:r>
        <w:rPr>
          <w:sz w:val="24"/>
        </w:rPr>
        <w:t>není plátce DPH</w:t>
      </w:r>
    </w:p>
    <w:p w14:paraId="0EF9E828" w14:textId="3CC86F5C" w:rsidR="00EC65DC" w:rsidRPr="00FE2EFC" w:rsidRDefault="00A22445" w:rsidP="00EC65DC">
      <w:pPr>
        <w:jc w:val="both"/>
        <w:outlineLvl w:val="0"/>
        <w:rPr>
          <w:b/>
          <w:sz w:val="24"/>
        </w:rPr>
      </w:pPr>
      <w:r>
        <w:rPr>
          <w:sz w:val="24"/>
        </w:rPr>
        <w:t>Pod Markétou 87</w:t>
      </w:r>
      <w:r w:rsidR="00FE2EFC">
        <w:rPr>
          <w:sz w:val="24"/>
        </w:rPr>
        <w:t xml:space="preserve">    </w:t>
      </w:r>
      <w:r w:rsidR="00FE2EFC" w:rsidRPr="00FE2EFC">
        <w:rPr>
          <w:sz w:val="24"/>
        </w:rPr>
        <w:t xml:space="preserve"> </w:t>
      </w:r>
    </w:p>
    <w:p w14:paraId="244BF151" w14:textId="1E73C561" w:rsidR="00EC65DC" w:rsidRDefault="00EC65DC" w:rsidP="00EC65DC">
      <w:pPr>
        <w:jc w:val="both"/>
        <w:rPr>
          <w:sz w:val="24"/>
        </w:rPr>
      </w:pPr>
      <w:r>
        <w:rPr>
          <w:sz w:val="24"/>
        </w:rPr>
        <w:t xml:space="preserve">Praha  10 - </w:t>
      </w:r>
      <w:r w:rsidR="00A22445">
        <w:rPr>
          <w:sz w:val="24"/>
        </w:rPr>
        <w:t>Hájek</w:t>
      </w:r>
    </w:p>
    <w:p w14:paraId="10757F67" w14:textId="359A486A" w:rsidR="00EC65DC" w:rsidRDefault="00EC65DC" w:rsidP="00EC65DC">
      <w:pPr>
        <w:jc w:val="both"/>
        <w:rPr>
          <w:sz w:val="24"/>
        </w:rPr>
      </w:pPr>
      <w:r>
        <w:rPr>
          <w:sz w:val="24"/>
        </w:rPr>
        <w:t>104  00</w:t>
      </w:r>
    </w:p>
    <w:p w14:paraId="3119CFB7" w14:textId="6F71FC8B" w:rsidR="00FE2EFC" w:rsidRDefault="00EC65DC" w:rsidP="00EC65DC">
      <w:pPr>
        <w:jc w:val="both"/>
        <w:rPr>
          <w:sz w:val="24"/>
        </w:rPr>
      </w:pPr>
      <w:r>
        <w:rPr>
          <w:sz w:val="24"/>
        </w:rPr>
        <w:t xml:space="preserve"> </w:t>
      </w:r>
      <w:r w:rsidR="00FE2EFC">
        <w:rPr>
          <w:sz w:val="24"/>
        </w:rPr>
        <w:t>Dispečink PCO</w:t>
      </w:r>
      <w:r>
        <w:rPr>
          <w:sz w:val="24"/>
        </w:rPr>
        <w:t xml:space="preserve"> </w:t>
      </w:r>
      <w:r w:rsidR="00FE2EFC">
        <w:rPr>
          <w:sz w:val="24"/>
        </w:rPr>
        <w:t xml:space="preserve">tel.:  </w:t>
      </w:r>
      <w:proofErr w:type="spellStart"/>
      <w:r w:rsidR="00A41474">
        <w:rPr>
          <w:b/>
          <w:bCs/>
          <w:sz w:val="24"/>
        </w:rPr>
        <w:t>xxxxxxxxxxxxxxxxxxxxxxxxxxxxxx</w:t>
      </w:r>
      <w:proofErr w:type="spellEnd"/>
    </w:p>
    <w:p w14:paraId="4450A187" w14:textId="1E1F47FF" w:rsidR="00EC65DC" w:rsidRPr="00FE2EFC" w:rsidRDefault="00EC65DC" w:rsidP="00EC65DC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14:paraId="64518FB5" w14:textId="77777777" w:rsidR="00EC65DC" w:rsidRPr="00FE2EFC" w:rsidRDefault="00A22445" w:rsidP="00EC65DC">
      <w:pPr>
        <w:jc w:val="both"/>
        <w:rPr>
          <w:b/>
          <w:bCs/>
          <w:sz w:val="24"/>
        </w:rPr>
      </w:pPr>
      <w:r w:rsidRPr="00FE2EFC">
        <w:rPr>
          <w:b/>
          <w:bCs/>
          <w:sz w:val="24"/>
        </w:rPr>
        <w:t>Všechny ostatní ustanovení smlouvy zůstávají v platnosti.</w:t>
      </w:r>
    </w:p>
    <w:p w14:paraId="7B5E8F21" w14:textId="7931EABA" w:rsidR="00EC65DC" w:rsidRDefault="00EC65DC" w:rsidP="00EC65DC">
      <w:pPr>
        <w:jc w:val="both"/>
        <w:outlineLvl w:val="0"/>
        <w:rPr>
          <w:b/>
          <w:sz w:val="24"/>
        </w:rPr>
      </w:pPr>
    </w:p>
    <w:p w14:paraId="0B06C77A" w14:textId="77777777" w:rsidR="00FE2EFC" w:rsidRDefault="00FE2EFC" w:rsidP="00EC65DC">
      <w:pPr>
        <w:jc w:val="both"/>
        <w:outlineLvl w:val="0"/>
        <w:rPr>
          <w:b/>
          <w:sz w:val="24"/>
        </w:rPr>
      </w:pPr>
    </w:p>
    <w:p w14:paraId="75A5F080" w14:textId="1EFBD465" w:rsidR="00EC65DC" w:rsidRDefault="00EC65DC" w:rsidP="00EC65DC">
      <w:pPr>
        <w:jc w:val="both"/>
        <w:outlineLvl w:val="0"/>
        <w:rPr>
          <w:sz w:val="24"/>
        </w:rPr>
      </w:pPr>
      <w:r>
        <w:rPr>
          <w:b/>
          <w:sz w:val="24"/>
        </w:rPr>
        <w:t>V platnost vstupuje dnem</w:t>
      </w:r>
      <w:r>
        <w:rPr>
          <w:sz w:val="24"/>
        </w:rPr>
        <w:t xml:space="preserve">: </w:t>
      </w:r>
      <w:proofErr w:type="gramStart"/>
      <w:r>
        <w:rPr>
          <w:sz w:val="24"/>
        </w:rPr>
        <w:t>1.</w:t>
      </w:r>
      <w:r w:rsidR="00FE2EFC">
        <w:rPr>
          <w:sz w:val="24"/>
        </w:rPr>
        <w:t>10</w:t>
      </w:r>
      <w:r>
        <w:rPr>
          <w:sz w:val="24"/>
        </w:rPr>
        <w:t>.202</w:t>
      </w:r>
      <w:r w:rsidR="00FE2EFC">
        <w:rPr>
          <w:sz w:val="24"/>
        </w:rPr>
        <w:t>2</w:t>
      </w:r>
      <w:proofErr w:type="gramEnd"/>
    </w:p>
    <w:p w14:paraId="7A086717" w14:textId="77777777" w:rsidR="00A22445" w:rsidRDefault="00A22445" w:rsidP="00EC65DC">
      <w:pPr>
        <w:jc w:val="both"/>
        <w:outlineLvl w:val="0"/>
        <w:rPr>
          <w:sz w:val="24"/>
        </w:rPr>
      </w:pPr>
    </w:p>
    <w:p w14:paraId="205C1597" w14:textId="4F96DAB5" w:rsidR="00A22445" w:rsidRDefault="00A22445" w:rsidP="00EC65DC">
      <w:pPr>
        <w:jc w:val="both"/>
        <w:outlineLvl w:val="0"/>
        <w:rPr>
          <w:sz w:val="24"/>
        </w:rPr>
      </w:pPr>
    </w:p>
    <w:p w14:paraId="69513E3F" w14:textId="77777777" w:rsidR="00EF0DD3" w:rsidRDefault="00EF0DD3" w:rsidP="00EC65DC">
      <w:pPr>
        <w:jc w:val="both"/>
        <w:outlineLvl w:val="0"/>
        <w:rPr>
          <w:sz w:val="24"/>
        </w:rPr>
      </w:pPr>
    </w:p>
    <w:p w14:paraId="07B4FF13" w14:textId="707EAFEF" w:rsidR="00A22445" w:rsidRPr="00FE2EFC" w:rsidRDefault="00A22445" w:rsidP="00EC65DC">
      <w:pPr>
        <w:jc w:val="both"/>
        <w:outlineLvl w:val="0"/>
        <w:rPr>
          <w:b/>
          <w:bCs/>
          <w:sz w:val="24"/>
        </w:rPr>
      </w:pPr>
      <w:r w:rsidRPr="00FE2EFC">
        <w:rPr>
          <w:b/>
          <w:bCs/>
          <w:sz w:val="24"/>
        </w:rPr>
        <w:t xml:space="preserve">V Praze dne </w:t>
      </w:r>
      <w:proofErr w:type="gramStart"/>
      <w:r w:rsidR="00FE2EFC" w:rsidRPr="00FE2EFC">
        <w:rPr>
          <w:b/>
          <w:bCs/>
          <w:sz w:val="24"/>
        </w:rPr>
        <w:t>30.9.2022</w:t>
      </w:r>
      <w:bookmarkStart w:id="0" w:name="_GoBack"/>
      <w:bookmarkEnd w:id="0"/>
      <w:proofErr w:type="gramEnd"/>
    </w:p>
    <w:p w14:paraId="2F35B366" w14:textId="77777777" w:rsidR="00EC65DC" w:rsidRDefault="00EC65DC" w:rsidP="00EC65DC">
      <w:pPr>
        <w:rPr>
          <w:sz w:val="24"/>
        </w:rPr>
      </w:pPr>
    </w:p>
    <w:p w14:paraId="69DB9AB8" w14:textId="62ACF1FC" w:rsidR="00FE2EFC" w:rsidRDefault="00FE2EFC" w:rsidP="00FE2EFC">
      <w:pPr>
        <w:spacing w:line="0" w:lineRule="atLeast"/>
        <w:rPr>
          <w:b/>
          <w:bCs/>
          <w:sz w:val="24"/>
          <w:szCs w:val="24"/>
        </w:rPr>
      </w:pPr>
    </w:p>
    <w:p w14:paraId="1FCC3C4C" w14:textId="77777777" w:rsidR="00FE2EFC" w:rsidRDefault="00FE2EFC" w:rsidP="00FE2EFC">
      <w:pPr>
        <w:spacing w:line="0" w:lineRule="atLeast"/>
      </w:pPr>
    </w:p>
    <w:p w14:paraId="28CB8739" w14:textId="6B975C56" w:rsidR="00FE2EFC" w:rsidRDefault="00FE2EFC" w:rsidP="00FE2EFC">
      <w:pPr>
        <w:spacing w:line="0" w:lineRule="atLeast"/>
        <w:rPr>
          <w:b/>
          <w:bCs/>
          <w:sz w:val="24"/>
          <w:szCs w:val="24"/>
        </w:rPr>
      </w:pPr>
    </w:p>
    <w:p w14:paraId="28BE3718" w14:textId="24546445" w:rsidR="00EF0DD3" w:rsidRDefault="00EF0DD3" w:rsidP="00FE2EFC">
      <w:pPr>
        <w:spacing w:line="0" w:lineRule="atLeast"/>
        <w:rPr>
          <w:b/>
          <w:bCs/>
          <w:sz w:val="24"/>
          <w:szCs w:val="24"/>
        </w:rPr>
      </w:pPr>
    </w:p>
    <w:p w14:paraId="549768A8" w14:textId="77777777" w:rsidR="00EF0DD3" w:rsidRDefault="00EF0DD3" w:rsidP="00FE2EFC">
      <w:pPr>
        <w:spacing w:line="0" w:lineRule="atLeast"/>
        <w:rPr>
          <w:b/>
          <w:bCs/>
          <w:sz w:val="24"/>
          <w:szCs w:val="24"/>
        </w:rPr>
      </w:pPr>
    </w:p>
    <w:p w14:paraId="37A165CA" w14:textId="4AFFE4C8" w:rsidR="00FE2EFC" w:rsidRDefault="00FE2EFC" w:rsidP="00FE2EFC">
      <w:pPr>
        <w:spacing w:line="0" w:lineRule="atLeast"/>
      </w:pPr>
      <w:r>
        <w:rPr>
          <w:b/>
          <w:sz w:val="24"/>
          <w:szCs w:val="24"/>
        </w:rPr>
        <w:t>……………………………</w:t>
      </w:r>
      <w:r w:rsidR="00A41474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CAD65E" w14:textId="0497C997" w:rsidR="00FE2EFC" w:rsidRDefault="00A41474" w:rsidP="00FE2EFC">
      <w:pPr>
        <w:spacing w:line="0" w:lineRule="atLeast"/>
      </w:pPr>
      <w:r>
        <w:rPr>
          <w:sz w:val="24"/>
          <w:szCs w:val="24"/>
        </w:rPr>
        <w:t>Geologický ústav AV ČR, v. v. i.</w:t>
      </w:r>
      <w:r w:rsidR="00FE2EFC">
        <w:rPr>
          <w:sz w:val="24"/>
          <w:szCs w:val="24"/>
        </w:rPr>
        <w:tab/>
      </w:r>
      <w:r w:rsidR="00FE2EFC">
        <w:rPr>
          <w:sz w:val="24"/>
          <w:szCs w:val="24"/>
        </w:rPr>
        <w:tab/>
      </w:r>
      <w:r w:rsidR="00FE2EFC">
        <w:rPr>
          <w:sz w:val="24"/>
          <w:szCs w:val="24"/>
        </w:rPr>
        <w:tab/>
      </w:r>
      <w:r w:rsidR="00FE2EFC">
        <w:rPr>
          <w:sz w:val="24"/>
          <w:szCs w:val="24"/>
        </w:rPr>
        <w:tab/>
      </w:r>
      <w:r w:rsidR="00FE2EF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Griffin</w:t>
      </w:r>
      <w:proofErr w:type="spellEnd"/>
      <w:r>
        <w:rPr>
          <w:sz w:val="24"/>
          <w:szCs w:val="24"/>
        </w:rPr>
        <w:t xml:space="preserve"> Technologies s.r.o.</w:t>
      </w:r>
      <w:r w:rsidR="00FE2EFC">
        <w:rPr>
          <w:sz w:val="24"/>
          <w:szCs w:val="24"/>
        </w:rPr>
        <w:t xml:space="preserve"> </w:t>
      </w:r>
    </w:p>
    <w:p w14:paraId="118EA1C7" w14:textId="54F09AF5" w:rsidR="00FE2EFC" w:rsidRDefault="00FE2EFC" w:rsidP="00FE2EFC">
      <w:pPr>
        <w:spacing w:line="0" w:lineRule="atLeast"/>
        <w:jc w:val="center"/>
      </w:pPr>
      <w:r>
        <w:rPr>
          <w:sz w:val="24"/>
          <w:szCs w:val="24"/>
        </w:rPr>
        <w:tab/>
        <w:t xml:space="preserve"> </w:t>
      </w:r>
    </w:p>
    <w:p w14:paraId="5DC0EA40" w14:textId="77777777" w:rsidR="003D0E9D" w:rsidRDefault="003D0E9D"/>
    <w:sectPr w:rsidR="003D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C"/>
    <w:rsid w:val="003D0E9D"/>
    <w:rsid w:val="005A5085"/>
    <w:rsid w:val="00A22445"/>
    <w:rsid w:val="00A2589A"/>
    <w:rsid w:val="00A41474"/>
    <w:rsid w:val="00EC65DC"/>
    <w:rsid w:val="00ED10E8"/>
    <w:rsid w:val="00EF0DD3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AFCF"/>
  <w15:chartTrackingRefBased/>
  <w15:docId w15:val="{BBFEFB91-02CD-4881-A5B8-476CAED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4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4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Richter</dc:creator>
  <cp:keywords/>
  <dc:description/>
  <cp:lastModifiedBy>Weingartnerova Alzbeta GEO</cp:lastModifiedBy>
  <cp:revision>3</cp:revision>
  <cp:lastPrinted>2022-10-21T08:00:00Z</cp:lastPrinted>
  <dcterms:created xsi:type="dcterms:W3CDTF">2022-10-21T12:23:00Z</dcterms:created>
  <dcterms:modified xsi:type="dcterms:W3CDTF">2022-10-21T12:29:00Z</dcterms:modified>
</cp:coreProperties>
</file>