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rPr>
          <w:color w:val="auto"/>
        </w:rPr>
      </w:pPr>
      <w:r>
        <w:rPr>
          <w:color w:val="auto"/>
        </w:rPr>
      </w:r>
    </w:p>
    <w:p>
      <w:pPr>
        <w:pStyle w:val="Default"/>
        <w:jc w:val="center"/>
        <w:rPr>
          <w:rFonts w:ascii="Calibri" w:hAnsi="Calibri" w:asciiTheme="minorHAnsi" w:hAnsiTheme="minorHAnsi"/>
          <w:b/>
          <w:b/>
          <w:bCs/>
          <w:color w:val="auto"/>
          <w:sz w:val="28"/>
          <w:szCs w:val="28"/>
        </w:rPr>
      </w:pPr>
      <w:r>
        <w:rPr>
          <w:rFonts w:ascii="Calibri" w:hAnsi="Calibri" w:asciiTheme="minorHAnsi" w:hAnsiTheme="minorHAnsi"/>
          <w:b/>
          <w:bCs/>
          <w:color w:val="auto"/>
          <w:sz w:val="28"/>
          <w:szCs w:val="28"/>
        </w:rPr>
        <w:t>DOHODA O VYPOŘÁDÁNÍ BEZDŮVODNÉHO OBOHACENÍ</w:t>
      </w:r>
    </w:p>
    <w:p>
      <w:pPr>
        <w:pStyle w:val="Default"/>
        <w:jc w:val="center"/>
        <w:rPr>
          <w:rFonts w:ascii="Calibri" w:hAnsi="Calibri" w:asciiTheme="minorHAnsi" w:hAnsiTheme="minorHAnsi"/>
          <w:b/>
          <w:b/>
          <w:bCs/>
          <w:color w:val="auto"/>
          <w:sz w:val="28"/>
          <w:szCs w:val="28"/>
        </w:rPr>
      </w:pPr>
      <w:r>
        <w:rPr>
          <w:rFonts w:ascii="Calibri" w:hAnsi="Calibri" w:asciiTheme="minorHAnsi" w:hAnsiTheme="minorHAnsi"/>
          <w:b/>
          <w:bCs/>
          <w:color w:val="auto"/>
          <w:sz w:val="28"/>
          <w:szCs w:val="28"/>
        </w:rPr>
        <w:t>ev.č. dodavatele  22I0098-22002-T</w:t>
      </w:r>
    </w:p>
    <w:p>
      <w:pPr>
        <w:pStyle w:val="Default"/>
        <w:jc w:val="center"/>
        <w:rPr>
          <w:rFonts w:ascii="Calibri" w:hAnsi="Calibri" w:asciiTheme="minorHAnsi" w:hAnsiTheme="minorHAnsi"/>
          <w:b/>
          <w:b/>
          <w:bCs/>
          <w:color w:val="auto"/>
          <w:sz w:val="28"/>
          <w:szCs w:val="28"/>
        </w:rPr>
      </w:pPr>
      <w:r>
        <w:rPr>
          <w:rFonts w:asciiTheme="minorHAnsi" w:hAnsiTheme="minorHAnsi" w:ascii="Calibri" w:hAnsi="Calibri"/>
          <w:b/>
          <w:bCs/>
          <w:color w:val="auto"/>
          <w:sz w:val="28"/>
          <w:szCs w:val="28"/>
        </w:rPr>
      </w:r>
    </w:p>
    <w:p>
      <w:pPr>
        <w:pStyle w:val="Default"/>
        <w:jc w:val="center"/>
        <w:rPr>
          <w:rFonts w:ascii="Calibri" w:hAnsi="Calibri" w:asciiTheme="minorHAnsi" w:hAnsiTheme="minorHAnsi"/>
          <w:b/>
          <w:b/>
          <w:bCs/>
          <w:color w:val="auto"/>
          <w:sz w:val="28"/>
          <w:szCs w:val="28"/>
        </w:rPr>
      </w:pPr>
      <w:r>
        <w:rPr>
          <w:rFonts w:asciiTheme="minorHAnsi" w:hAnsiTheme="minorHAnsi" w:ascii="Calibri" w:hAnsi="Calibri"/>
          <w:b/>
          <w:bCs/>
          <w:color w:val="auto"/>
          <w:sz w:val="28"/>
          <w:szCs w:val="28"/>
        </w:rPr>
      </w:r>
    </w:p>
    <w:p>
      <w:pPr>
        <w:pStyle w:val="Default"/>
        <w:jc w:val="center"/>
        <w:rPr>
          <w:rFonts w:ascii="Calibri" w:hAnsi="Calibri" w:asciiTheme="minorHAnsi" w:hAnsiTheme="minorHAnsi"/>
          <w:color w:val="auto"/>
          <w:sz w:val="23"/>
          <w:szCs w:val="23"/>
        </w:rPr>
      </w:pPr>
      <w:r>
        <w:rPr>
          <w:rFonts w:ascii="Calibri" w:hAnsi="Calibri" w:asciiTheme="minorHAnsi" w:hAnsiTheme="minorHAnsi"/>
          <w:color w:val="auto"/>
          <w:sz w:val="23"/>
          <w:szCs w:val="23"/>
        </w:rPr>
        <w:t>uzavřená dle § 2991 a násl. zákona č. 89/2012 Sb., občanského zákoníku mezi smluvními stranami:</w:t>
      </w:r>
    </w:p>
    <w:p>
      <w:pPr>
        <w:pStyle w:val="Default"/>
        <w:jc w:val="center"/>
        <w:rPr>
          <w:rFonts w:ascii="Calibri" w:hAnsi="Calibri" w:asciiTheme="minorHAnsi" w:hAnsiTheme="minorHAnsi"/>
          <w:color w:val="auto"/>
          <w:sz w:val="23"/>
          <w:szCs w:val="23"/>
        </w:rPr>
      </w:pPr>
      <w:r>
        <w:rPr>
          <w:rFonts w:asciiTheme="minorHAnsi" w:hAnsiTheme="minorHAnsi" w:ascii="Calibri" w:hAnsi="Calibri"/>
          <w:color w:val="auto"/>
          <w:sz w:val="23"/>
          <w:szCs w:val="23"/>
        </w:rPr>
      </w:r>
    </w:p>
    <w:p>
      <w:pPr>
        <w:pStyle w:val="Default"/>
        <w:rPr>
          <w:rFonts w:ascii="Calibri" w:hAnsi="Calibri" w:asciiTheme="minorHAnsi" w:hAnsiTheme="minorHAnsi"/>
          <w:color w:val="auto"/>
          <w:sz w:val="23"/>
          <w:szCs w:val="23"/>
        </w:rPr>
      </w:pPr>
      <w:r>
        <w:rPr/>
      </w:r>
    </w:p>
    <w:p>
      <w:pPr>
        <w:pStyle w:val="Default"/>
        <w:spacing w:lineRule="auto" w:line="276"/>
        <w:rPr>
          <w:rFonts w:ascii="Calibri" w:hAnsi="Calibri" w:asciiTheme="minorHAnsi" w:hAnsiTheme="minorHAnsi"/>
          <w:sz w:val="23"/>
          <w:szCs w:val="23"/>
        </w:rPr>
      </w:pPr>
      <w:r>
        <w:rPr>
          <w:rFonts w:ascii="Calibri" w:hAnsi="Calibri" w:asciiTheme="minorHAnsi" w:hAnsiTheme="minorHAnsi"/>
          <w:b/>
          <w:bCs/>
          <w:sz w:val="23"/>
          <w:szCs w:val="23"/>
        </w:rPr>
        <w:t xml:space="preserve">Nemocnice Varnsdorf, příspěvková organizace </w:t>
      </w:r>
    </w:p>
    <w:p>
      <w:pPr>
        <w:pStyle w:val="Default"/>
        <w:spacing w:lineRule="auto" w:line="276"/>
        <w:rPr>
          <w:rFonts w:ascii="Calibri" w:hAnsi="Calibri" w:asciiTheme="minorHAnsi" w:hAnsiTheme="minorHAnsi"/>
          <w:sz w:val="23"/>
          <w:szCs w:val="23"/>
        </w:rPr>
      </w:pPr>
      <w:r>
        <w:rPr>
          <w:rFonts w:ascii="Calibri" w:hAnsi="Calibri" w:asciiTheme="minorHAnsi" w:hAnsiTheme="minorHAnsi"/>
          <w:sz w:val="23"/>
          <w:szCs w:val="23"/>
        </w:rPr>
        <w:t xml:space="preserve">se sídlem Karlova 2280, 407 47 Varnsdorf </w:t>
      </w:r>
    </w:p>
    <w:p>
      <w:pPr>
        <w:pStyle w:val="Default"/>
        <w:spacing w:lineRule="auto" w:line="276"/>
        <w:rPr>
          <w:rFonts w:ascii="Calibri" w:hAnsi="Calibri" w:asciiTheme="minorHAnsi" w:hAnsiTheme="minorHAnsi"/>
          <w:sz w:val="23"/>
          <w:szCs w:val="23"/>
        </w:rPr>
      </w:pPr>
      <w:r>
        <w:rPr>
          <w:rFonts w:ascii="Calibri" w:hAnsi="Calibri" w:asciiTheme="minorHAnsi" w:hAnsiTheme="minorHAnsi"/>
          <w:sz w:val="23"/>
          <w:szCs w:val="23"/>
        </w:rPr>
        <w:t>IČO: 49888498</w:t>
      </w:r>
    </w:p>
    <w:p>
      <w:pPr>
        <w:pStyle w:val="NoSpacing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Registrovaná dle rozhodnutí o registraci KÚ Ústeckého kraje dne 11.03.2004 Č.e.:32549/2004,     Ev.č. NZZ4215-67/2004, nabylo právní moci dne 19.03.2004</w:t>
      </w:r>
    </w:p>
    <w:p>
      <w:pPr>
        <w:pStyle w:val="Default"/>
        <w:spacing w:lineRule="auto" w:line="276"/>
        <w:rPr>
          <w:rFonts w:ascii="Calibri" w:hAnsi="Calibri" w:asciiTheme="minorHAnsi" w:hAnsiTheme="minorHAnsi"/>
          <w:sz w:val="23"/>
          <w:szCs w:val="23"/>
        </w:rPr>
      </w:pPr>
      <w:r>
        <w:rPr>
          <w:rFonts w:ascii="Calibri" w:hAnsi="Calibri" w:asciiTheme="minorHAnsi" w:hAnsiTheme="minorHAnsi"/>
          <w:sz w:val="23"/>
          <w:szCs w:val="23"/>
        </w:rPr>
        <w:t>Zastoupená: MUDr. Václavem Járou, ředitelem</w:t>
      </w:r>
    </w:p>
    <w:p>
      <w:pPr>
        <w:pStyle w:val="Default"/>
        <w:spacing w:lineRule="auto" w:line="276"/>
        <w:rPr>
          <w:rFonts w:ascii="Calibri" w:hAnsi="Calibri" w:asciiTheme="minorHAnsi" w:hAnsiTheme="minorHAnsi"/>
          <w:sz w:val="23"/>
          <w:szCs w:val="23"/>
        </w:rPr>
      </w:pPr>
      <w:r>
        <w:rPr>
          <w:rFonts w:ascii="Calibri" w:hAnsi="Calibri" w:asciiTheme="minorHAnsi" w:hAnsiTheme="minorHAnsi"/>
          <w:sz w:val="23"/>
          <w:szCs w:val="23"/>
        </w:rPr>
        <w:t>dále také jako „</w:t>
      </w:r>
      <w:r>
        <w:rPr>
          <w:rFonts w:ascii="Calibri" w:hAnsi="Calibri" w:asciiTheme="minorHAnsi" w:hAnsiTheme="minorHAnsi"/>
          <w:b/>
          <w:bCs/>
          <w:sz w:val="23"/>
          <w:szCs w:val="23"/>
        </w:rPr>
        <w:t>odběratel</w:t>
      </w:r>
      <w:r>
        <w:rPr>
          <w:rFonts w:ascii="Calibri" w:hAnsi="Calibri" w:asciiTheme="minorHAnsi" w:hAnsiTheme="minorHAnsi"/>
          <w:sz w:val="23"/>
          <w:szCs w:val="23"/>
        </w:rPr>
        <w:t xml:space="preserve">“ </w:t>
      </w:r>
    </w:p>
    <w:p>
      <w:pPr>
        <w:pStyle w:val="Default"/>
        <w:rPr>
          <w:rFonts w:ascii="Calibri" w:hAnsi="Calibri" w:asciiTheme="minorHAnsi" w:hAnsiTheme="minorHAnsi"/>
          <w:color w:val="auto"/>
          <w:sz w:val="23"/>
          <w:szCs w:val="23"/>
        </w:rPr>
      </w:pPr>
      <w:r>
        <w:rPr>
          <w:rFonts w:ascii="Calibri" w:hAnsi="Calibri" w:asciiTheme="minorHAnsi" w:hAnsiTheme="minorHAnsi"/>
          <w:color w:val="auto"/>
          <w:sz w:val="23"/>
          <w:szCs w:val="23"/>
        </w:rPr>
        <w:t xml:space="preserve">     </w:t>
      </w:r>
    </w:p>
    <w:p>
      <w:pPr>
        <w:pStyle w:val="Default"/>
        <w:spacing w:lineRule="auto" w:line="276"/>
        <w:rPr>
          <w:rFonts w:ascii="Calibri" w:hAnsi="Calibri" w:asciiTheme="minorHAnsi" w:hAnsiTheme="minorHAnsi"/>
          <w:color w:val="auto"/>
          <w:sz w:val="23"/>
          <w:szCs w:val="23"/>
        </w:rPr>
      </w:pPr>
      <w:r>
        <w:rPr>
          <w:rFonts w:asciiTheme="minorHAnsi" w:hAnsiTheme="minorHAnsi" w:ascii="Calibri" w:hAnsi="Calibri"/>
          <w:color w:val="auto"/>
          <w:sz w:val="23"/>
          <w:szCs w:val="23"/>
        </w:rPr>
      </w:r>
    </w:p>
    <w:p>
      <w:pPr>
        <w:pStyle w:val="Default"/>
        <w:spacing w:lineRule="auto" w:line="276"/>
        <w:rPr>
          <w:rFonts w:ascii="Calibri" w:hAnsi="Calibri" w:asciiTheme="minorHAnsi" w:hAnsiTheme="minorHAnsi"/>
          <w:color w:val="auto"/>
          <w:sz w:val="23"/>
          <w:szCs w:val="23"/>
        </w:rPr>
      </w:pPr>
      <w:r>
        <w:rPr>
          <w:rFonts w:ascii="Calibri" w:hAnsi="Calibri" w:asciiTheme="minorHAnsi" w:hAnsiTheme="minorHAnsi"/>
          <w:color w:val="auto"/>
          <w:sz w:val="23"/>
          <w:szCs w:val="23"/>
        </w:rPr>
        <w:t xml:space="preserve">a </w:t>
      </w:r>
    </w:p>
    <w:p>
      <w:pPr>
        <w:pStyle w:val="Default"/>
        <w:spacing w:lineRule="auto" w:line="276"/>
        <w:rPr>
          <w:rFonts w:ascii="Calibri" w:hAnsi="Calibri" w:asciiTheme="minorHAnsi" w:hAnsiTheme="minorHAnsi"/>
          <w:b/>
          <w:b/>
          <w:bCs/>
          <w:color w:val="auto"/>
          <w:sz w:val="23"/>
          <w:szCs w:val="23"/>
        </w:rPr>
      </w:pPr>
      <w:r>
        <w:rPr>
          <w:rFonts w:asciiTheme="minorHAnsi" w:hAnsiTheme="minorHAnsi" w:ascii="Calibri" w:hAnsi="Calibri"/>
          <w:b/>
          <w:bCs/>
          <w:color w:val="auto"/>
          <w:sz w:val="23"/>
          <w:szCs w:val="23"/>
        </w:rPr>
      </w:r>
    </w:p>
    <w:p>
      <w:pPr>
        <w:pStyle w:val="Default"/>
        <w:spacing w:lineRule="auto" w:line="276"/>
        <w:rPr>
          <w:rFonts w:ascii="Calibri" w:hAnsi="Calibri" w:asciiTheme="minorHAnsi" w:hAnsiTheme="minorHAnsi"/>
          <w:b/>
          <w:b/>
          <w:color w:val="auto"/>
          <w:sz w:val="23"/>
          <w:szCs w:val="23"/>
        </w:rPr>
      </w:pPr>
      <w:r>
        <w:rPr>
          <w:rFonts w:ascii="Calibri" w:hAnsi="Calibri" w:asciiTheme="minorHAnsi" w:hAnsiTheme="minorHAnsi"/>
          <w:b/>
          <w:color w:val="auto"/>
          <w:sz w:val="23"/>
          <w:szCs w:val="23"/>
        </w:rPr>
        <w:t xml:space="preserve">ENESA a. s. </w:t>
      </w:r>
    </w:p>
    <w:p>
      <w:pPr>
        <w:pStyle w:val="Default"/>
        <w:spacing w:lineRule="auto" w:line="276"/>
        <w:rPr>
          <w:rFonts w:ascii="Calibri" w:hAnsi="Calibri" w:asciiTheme="minorHAnsi" w:hAnsiTheme="minorHAnsi"/>
          <w:color w:val="auto"/>
          <w:sz w:val="23"/>
          <w:szCs w:val="23"/>
        </w:rPr>
      </w:pPr>
      <w:r>
        <w:rPr>
          <w:rFonts w:ascii="Calibri" w:hAnsi="Calibri" w:asciiTheme="minorHAnsi" w:hAnsiTheme="minorHAnsi"/>
          <w:color w:val="auto"/>
          <w:sz w:val="23"/>
          <w:szCs w:val="23"/>
        </w:rPr>
        <w:t>se sídlem U Voborníků 852/10, 190 00 Praha 9</w:t>
      </w:r>
    </w:p>
    <w:p>
      <w:pPr>
        <w:pStyle w:val="Default"/>
        <w:rPr>
          <w:rFonts w:ascii="Calibri" w:hAnsi="Calibri" w:asciiTheme="minorHAnsi" w:hAnsiTheme="minorHAnsi"/>
          <w:color w:val="auto"/>
          <w:sz w:val="23"/>
          <w:szCs w:val="23"/>
        </w:rPr>
      </w:pPr>
      <w:r>
        <w:rPr>
          <w:rFonts w:ascii="Calibri" w:hAnsi="Calibri" w:asciiTheme="minorHAnsi" w:hAnsiTheme="minorHAnsi"/>
          <w:color w:val="auto"/>
          <w:sz w:val="23"/>
          <w:szCs w:val="23"/>
        </w:rPr>
        <w:t>IČO: 27382052</w:t>
      </w:r>
    </w:p>
    <w:p>
      <w:pPr>
        <w:pStyle w:val="Default"/>
        <w:spacing w:lineRule="auto" w:line="276"/>
        <w:rPr>
          <w:rFonts w:ascii="Calibri" w:hAnsi="Calibri" w:asciiTheme="minorHAnsi" w:hAnsiTheme="minorHAnsi"/>
          <w:color w:val="auto"/>
          <w:sz w:val="23"/>
          <w:szCs w:val="23"/>
        </w:rPr>
      </w:pPr>
      <w:r>
        <w:rPr>
          <w:rFonts w:ascii="Calibri" w:hAnsi="Calibri" w:asciiTheme="minorHAnsi" w:hAnsiTheme="minorHAnsi"/>
          <w:color w:val="auto"/>
          <w:sz w:val="23"/>
          <w:szCs w:val="23"/>
        </w:rPr>
        <w:t>zapsaný v obchodním rejstříku u Krajského soudu v Hradci Králové, spisová značka C 116, držitel licence v podnikání, ve smyslu zákona č. 458/2000 Sb. Energetický zákon v platném znění</w:t>
      </w:r>
    </w:p>
    <w:p>
      <w:pPr>
        <w:pStyle w:val="Default"/>
        <w:spacing w:lineRule="auto" w:line="276"/>
        <w:rPr>
          <w:rFonts w:ascii="Calibri" w:hAnsi="Calibri" w:asciiTheme="minorHAnsi" w:hAnsiTheme="minorHAnsi"/>
          <w:color w:val="auto"/>
          <w:sz w:val="23"/>
          <w:szCs w:val="23"/>
        </w:rPr>
      </w:pPr>
      <w:r>
        <w:rPr>
          <w:rFonts w:ascii="Calibri" w:hAnsi="Calibri" w:asciiTheme="minorHAnsi" w:hAnsiTheme="minorHAnsi"/>
          <w:color w:val="auto"/>
          <w:sz w:val="23"/>
          <w:szCs w:val="23"/>
        </w:rPr>
        <w:t>zastoupený Ing. Milan Dorko, předseda představenstva</w:t>
      </w:r>
    </w:p>
    <w:p>
      <w:pPr>
        <w:pStyle w:val="Default"/>
        <w:spacing w:lineRule="auto" w:line="276"/>
        <w:rPr>
          <w:rFonts w:ascii="Calibri" w:hAnsi="Calibri" w:asciiTheme="minorHAnsi" w:hAnsiTheme="minorHAnsi"/>
          <w:color w:val="auto"/>
          <w:sz w:val="23"/>
          <w:szCs w:val="23"/>
        </w:rPr>
      </w:pPr>
      <w:r>
        <w:rPr>
          <w:rFonts w:ascii="Calibri" w:hAnsi="Calibri" w:asciiTheme="minorHAnsi" w:hAnsiTheme="minorHAnsi"/>
          <w:color w:val="auto"/>
          <w:sz w:val="23"/>
          <w:szCs w:val="23"/>
        </w:rPr>
        <w:t xml:space="preserve">                     </w:t>
      </w:r>
      <w:r>
        <w:rPr>
          <w:rFonts w:ascii="Calibri" w:hAnsi="Calibri" w:asciiTheme="minorHAnsi" w:hAnsiTheme="minorHAnsi"/>
          <w:color w:val="auto"/>
          <w:sz w:val="23"/>
          <w:szCs w:val="23"/>
        </w:rPr>
        <w:t>Ing. Petr Jančár, místopředseda představenstva</w:t>
      </w:r>
    </w:p>
    <w:p>
      <w:pPr>
        <w:pStyle w:val="Default"/>
        <w:spacing w:lineRule="auto" w:line="276"/>
        <w:rPr>
          <w:rFonts w:ascii="Calibri" w:hAnsi="Calibri" w:asciiTheme="minorHAnsi" w:hAnsiTheme="minorHAnsi"/>
          <w:color w:val="auto"/>
          <w:sz w:val="23"/>
          <w:szCs w:val="23"/>
        </w:rPr>
      </w:pPr>
      <w:r>
        <w:rPr>
          <w:rFonts w:ascii="Calibri" w:hAnsi="Calibri" w:asciiTheme="minorHAnsi" w:hAnsiTheme="minorHAnsi"/>
          <w:color w:val="auto"/>
          <w:sz w:val="23"/>
          <w:szCs w:val="23"/>
        </w:rPr>
        <w:t xml:space="preserve">                     </w:t>
      </w:r>
      <w:r>
        <w:rPr>
          <w:rFonts w:ascii="Calibri" w:hAnsi="Calibri" w:asciiTheme="minorHAnsi" w:hAnsiTheme="minorHAnsi"/>
          <w:color w:val="auto"/>
          <w:sz w:val="23"/>
          <w:szCs w:val="23"/>
        </w:rPr>
        <w:t>Ing. Pavlína Rezková, člen představenstva</w:t>
      </w:r>
    </w:p>
    <w:p>
      <w:pPr>
        <w:pStyle w:val="Default"/>
        <w:spacing w:lineRule="auto" w:line="276"/>
        <w:rPr>
          <w:rFonts w:ascii="Calibri" w:hAnsi="Calibri" w:asciiTheme="minorHAnsi" w:hAnsiTheme="minorHAnsi"/>
          <w:color w:val="auto"/>
          <w:sz w:val="23"/>
          <w:szCs w:val="23"/>
        </w:rPr>
      </w:pPr>
      <w:r>
        <w:rPr>
          <w:rFonts w:ascii="Calibri" w:hAnsi="Calibri" w:asciiTheme="minorHAnsi" w:hAnsiTheme="minorHAnsi"/>
          <w:color w:val="auto"/>
          <w:sz w:val="23"/>
          <w:szCs w:val="23"/>
        </w:rPr>
        <w:t xml:space="preserve">                     </w:t>
      </w:r>
      <w:r>
        <w:rPr>
          <w:rFonts w:ascii="Calibri" w:hAnsi="Calibri" w:asciiTheme="minorHAnsi" w:hAnsiTheme="minorHAnsi"/>
          <w:color w:val="auto"/>
          <w:sz w:val="23"/>
          <w:szCs w:val="23"/>
        </w:rPr>
        <w:t>Společnost zastupují vždy společně alespoň dva členové představenstva.</w:t>
      </w:r>
    </w:p>
    <w:p>
      <w:pPr>
        <w:pStyle w:val="Default"/>
        <w:spacing w:lineRule="auto" w:line="276"/>
        <w:rPr>
          <w:rFonts w:ascii="Calibri" w:hAnsi="Calibri" w:asciiTheme="minorHAnsi" w:hAnsiTheme="minorHAnsi"/>
          <w:color w:val="auto"/>
          <w:sz w:val="23"/>
          <w:szCs w:val="23"/>
        </w:rPr>
      </w:pPr>
      <w:r>
        <w:rPr>
          <w:rFonts w:ascii="Calibri" w:hAnsi="Calibri" w:asciiTheme="minorHAnsi" w:hAnsiTheme="minorHAnsi"/>
          <w:color w:val="auto"/>
          <w:sz w:val="23"/>
          <w:szCs w:val="23"/>
        </w:rPr>
        <w:t>dále také jako „</w:t>
      </w:r>
      <w:r>
        <w:rPr>
          <w:rFonts w:ascii="Calibri" w:hAnsi="Calibri" w:asciiTheme="minorHAnsi" w:hAnsiTheme="minorHAnsi"/>
          <w:b/>
          <w:bCs/>
          <w:color w:val="auto"/>
          <w:sz w:val="23"/>
          <w:szCs w:val="23"/>
        </w:rPr>
        <w:t>dodavatel</w:t>
      </w:r>
      <w:r>
        <w:rPr>
          <w:rFonts w:ascii="Calibri" w:hAnsi="Calibri" w:asciiTheme="minorHAnsi" w:hAnsiTheme="minorHAnsi"/>
          <w:color w:val="auto"/>
          <w:sz w:val="23"/>
          <w:szCs w:val="23"/>
        </w:rPr>
        <w:t xml:space="preserve">“ </w:t>
      </w:r>
    </w:p>
    <w:p>
      <w:pPr>
        <w:pStyle w:val="Default"/>
        <w:spacing w:lineRule="auto" w:line="276"/>
        <w:rPr>
          <w:rFonts w:ascii="Calibri" w:hAnsi="Calibri" w:asciiTheme="minorHAnsi" w:hAnsiTheme="minorHAnsi"/>
          <w:color w:val="auto"/>
          <w:sz w:val="23"/>
          <w:szCs w:val="23"/>
        </w:rPr>
      </w:pPr>
      <w:r>
        <w:rPr>
          <w:rFonts w:asciiTheme="minorHAnsi" w:hAnsiTheme="minorHAnsi" w:ascii="Calibri" w:hAnsi="Calibri"/>
          <w:color w:val="auto"/>
          <w:sz w:val="23"/>
          <w:szCs w:val="23"/>
        </w:rPr>
      </w:r>
    </w:p>
    <w:p>
      <w:pPr>
        <w:pStyle w:val="Default"/>
        <w:spacing w:lineRule="auto" w:line="276"/>
        <w:rPr>
          <w:rFonts w:ascii="Calibri" w:hAnsi="Calibri" w:asciiTheme="minorHAnsi" w:hAnsiTheme="minorHAnsi"/>
          <w:color w:val="auto"/>
          <w:sz w:val="23"/>
          <w:szCs w:val="23"/>
        </w:rPr>
      </w:pPr>
      <w:r>
        <w:rPr>
          <w:rFonts w:ascii="Calibri" w:hAnsi="Calibri" w:asciiTheme="minorHAnsi" w:hAnsiTheme="minorHAnsi"/>
          <w:color w:val="auto"/>
          <w:sz w:val="23"/>
          <w:szCs w:val="23"/>
        </w:rPr>
        <w:t xml:space="preserve">uzavírají níže uvedeného dne, měsíce a roku tuto </w:t>
      </w:r>
    </w:p>
    <w:p>
      <w:pPr>
        <w:pStyle w:val="Default"/>
        <w:spacing w:lineRule="auto" w:line="276"/>
        <w:rPr>
          <w:rFonts w:ascii="Calibri" w:hAnsi="Calibri" w:asciiTheme="minorHAnsi" w:hAnsiTheme="minorHAnsi"/>
          <w:color w:val="auto"/>
          <w:sz w:val="23"/>
          <w:szCs w:val="23"/>
        </w:rPr>
      </w:pPr>
      <w:r>
        <w:rPr>
          <w:rFonts w:asciiTheme="minorHAnsi" w:hAnsiTheme="minorHAnsi" w:ascii="Calibri" w:hAnsi="Calibri"/>
          <w:color w:val="auto"/>
          <w:sz w:val="23"/>
          <w:szCs w:val="23"/>
        </w:rPr>
      </w:r>
    </w:p>
    <w:p>
      <w:pPr>
        <w:pStyle w:val="Default"/>
        <w:spacing w:lineRule="auto" w:line="276"/>
        <w:jc w:val="center"/>
        <w:rPr>
          <w:rFonts w:ascii="Calibri" w:hAnsi="Calibri" w:asciiTheme="minorHAnsi" w:hAnsiTheme="minorHAnsi"/>
          <w:b/>
          <w:b/>
          <w:bCs/>
          <w:color w:val="auto"/>
          <w:sz w:val="23"/>
          <w:szCs w:val="23"/>
        </w:rPr>
      </w:pPr>
      <w:r>
        <w:rPr>
          <w:rFonts w:ascii="Calibri" w:hAnsi="Calibri" w:asciiTheme="minorHAnsi" w:hAnsiTheme="minorHAnsi"/>
          <w:b/>
          <w:bCs/>
          <w:color w:val="auto"/>
          <w:sz w:val="23"/>
          <w:szCs w:val="23"/>
        </w:rPr>
        <w:t>dohodu o vypořádání bezdůvodného obohacení:</w:t>
      </w:r>
    </w:p>
    <w:p>
      <w:pPr>
        <w:pStyle w:val="Default"/>
        <w:spacing w:lineRule="auto" w:line="276"/>
        <w:rPr>
          <w:rFonts w:ascii="Calibri" w:hAnsi="Calibri" w:asciiTheme="minorHAnsi" w:hAnsiTheme="minorHAnsi"/>
          <w:color w:val="auto"/>
          <w:sz w:val="23"/>
          <w:szCs w:val="23"/>
        </w:rPr>
      </w:pPr>
      <w:r>
        <w:rPr>
          <w:rFonts w:asciiTheme="minorHAnsi" w:hAnsiTheme="minorHAnsi" w:ascii="Calibri" w:hAnsi="Calibri"/>
          <w:color w:val="auto"/>
          <w:sz w:val="23"/>
          <w:szCs w:val="23"/>
        </w:rPr>
      </w:r>
    </w:p>
    <w:p>
      <w:pPr>
        <w:pStyle w:val="Default"/>
        <w:spacing w:lineRule="auto" w:line="276"/>
        <w:jc w:val="center"/>
        <w:rPr>
          <w:rFonts w:ascii="Calibri" w:hAnsi="Calibri" w:asciiTheme="minorHAnsi" w:hAnsiTheme="minorHAnsi"/>
          <w:b/>
          <w:b/>
          <w:bCs/>
          <w:color w:val="auto"/>
          <w:sz w:val="23"/>
          <w:szCs w:val="23"/>
        </w:rPr>
      </w:pPr>
      <w:r>
        <w:rPr>
          <w:rFonts w:ascii="Calibri" w:hAnsi="Calibri" w:asciiTheme="minorHAnsi" w:hAnsiTheme="minorHAnsi"/>
          <w:b/>
          <w:bCs/>
          <w:color w:val="auto"/>
          <w:sz w:val="23"/>
          <w:szCs w:val="23"/>
        </w:rPr>
        <w:t>Čl. I.</w:t>
      </w:r>
    </w:p>
    <w:p>
      <w:pPr>
        <w:pStyle w:val="Default"/>
        <w:spacing w:lineRule="auto" w:line="276"/>
        <w:jc w:val="center"/>
        <w:rPr>
          <w:rFonts w:ascii="Calibri" w:hAnsi="Calibri" w:asciiTheme="minorHAnsi" w:hAnsiTheme="minorHAnsi"/>
          <w:b/>
          <w:b/>
          <w:bCs/>
          <w:color w:val="auto"/>
          <w:sz w:val="23"/>
          <w:szCs w:val="23"/>
        </w:rPr>
      </w:pPr>
      <w:r>
        <w:rPr>
          <w:rFonts w:ascii="Calibri" w:hAnsi="Calibri" w:asciiTheme="minorHAnsi" w:hAnsiTheme="minorHAnsi"/>
          <w:b/>
          <w:bCs/>
          <w:color w:val="auto"/>
          <w:sz w:val="23"/>
          <w:szCs w:val="23"/>
        </w:rPr>
        <w:t>Popis skutkového stavu</w:t>
      </w:r>
    </w:p>
    <w:p>
      <w:pPr>
        <w:pStyle w:val="Default"/>
        <w:spacing w:lineRule="auto" w:line="276"/>
        <w:jc w:val="center"/>
        <w:rPr>
          <w:rFonts w:ascii="Calibri" w:hAnsi="Calibri" w:asciiTheme="minorHAnsi" w:hAnsiTheme="minorHAnsi"/>
          <w:b/>
          <w:b/>
          <w:bCs/>
          <w:color w:val="auto"/>
          <w:sz w:val="23"/>
          <w:szCs w:val="23"/>
        </w:rPr>
      </w:pPr>
      <w:r>
        <w:rPr>
          <w:rFonts w:asciiTheme="minorHAnsi" w:hAnsiTheme="minorHAnsi" w:ascii="Calibri" w:hAnsi="Calibri"/>
          <w:b/>
          <w:bCs/>
          <w:color w:val="auto"/>
          <w:sz w:val="23"/>
          <w:szCs w:val="23"/>
        </w:rPr>
      </w:r>
    </w:p>
    <w:p>
      <w:pPr>
        <w:pStyle w:val="Default"/>
        <w:numPr>
          <w:ilvl w:val="0"/>
          <w:numId w:val="1"/>
        </w:numPr>
        <w:spacing w:lineRule="auto" w:line="276" w:before="0" w:after="147"/>
        <w:ind w:left="425" w:hanging="425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cs="Calibri" w:ascii="Calibri" w:hAnsi="Calibri"/>
          <w:color w:val="auto"/>
          <w:sz w:val="23"/>
          <w:szCs w:val="23"/>
        </w:rPr>
        <w:t>Odběratel a dodavatel, uzavřeli dne  31.8.2016 Kupní smlouvu číslo 16I0063-16T002 o dodávce tepelné energie, (dále jen „</w:t>
      </w:r>
      <w:r>
        <w:rPr>
          <w:rFonts w:cs="Calibri" w:ascii="Calibri" w:hAnsi="Calibri"/>
          <w:b/>
          <w:bCs/>
          <w:color w:val="auto"/>
          <w:sz w:val="23"/>
          <w:szCs w:val="23"/>
        </w:rPr>
        <w:t>Smlouva</w:t>
      </w:r>
      <w:r>
        <w:rPr>
          <w:rFonts w:cs="Calibri" w:ascii="Calibri" w:hAnsi="Calibri"/>
          <w:color w:val="auto"/>
          <w:sz w:val="23"/>
          <w:szCs w:val="23"/>
        </w:rPr>
        <w:t>“), na základě které se dodavatel zavázal dodávat tepelnou energii z pronajatého zařízení do odběrného místa odběratele a odběratel se zavázal zaplatit za odebranou a tepelnou energii cenu, a to za podmínek ve Smlouvě blíže uvedených.</w:t>
      </w:r>
    </w:p>
    <w:p>
      <w:pPr>
        <w:pStyle w:val="Default"/>
        <w:numPr>
          <w:ilvl w:val="0"/>
          <w:numId w:val="1"/>
        </w:numPr>
        <w:spacing w:lineRule="auto" w:line="276" w:before="0" w:after="147"/>
        <w:ind w:left="425" w:hanging="425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cs="Calibri" w:ascii="Calibri" w:hAnsi="Calibri"/>
          <w:color w:val="auto"/>
          <w:sz w:val="23"/>
          <w:szCs w:val="23"/>
        </w:rPr>
        <w:t>K výše uvedené Smlouvě byl mezi stranami dne 1.9.2022 uzavřen Dodatek č. 1, na základě kterého došlo k úpravě základní ceny za dodávku tepelné energie dle Smlouvy.</w:t>
      </w:r>
    </w:p>
    <w:p>
      <w:pPr>
        <w:pStyle w:val="Default"/>
        <w:numPr>
          <w:ilvl w:val="0"/>
          <w:numId w:val="1"/>
        </w:numPr>
        <w:spacing w:lineRule="auto" w:line="276" w:before="0" w:after="147"/>
        <w:ind w:left="425" w:hanging="425"/>
        <w:jc w:val="both"/>
        <w:rPr>
          <w:rFonts w:ascii="Calibri" w:hAnsi="Calibri" w:asciiTheme="minorHAnsi" w:hAnsiTheme="minorHAnsi"/>
          <w:color w:val="auto"/>
          <w:sz w:val="23"/>
          <w:szCs w:val="23"/>
        </w:rPr>
      </w:pPr>
      <w:r>
        <w:rPr>
          <w:rFonts w:ascii="Calibri" w:hAnsi="Calibri" w:asciiTheme="minorHAnsi" w:hAnsiTheme="minorHAnsi"/>
          <w:color w:val="auto"/>
          <w:sz w:val="23"/>
          <w:szCs w:val="23"/>
        </w:rPr>
        <w:t xml:space="preserve">Při dodatečné kontrole bylo smluvními stranami zjištěno, že Smlouva ani příslušný Dodatek č. 1  v registru smluv nebyl zveřejněn,  </w:t>
      </w:r>
      <w:r>
        <w:rPr>
          <w:rFonts w:ascii="Calibri" w:hAnsi="Calibri" w:asciiTheme="minorHAnsi" w:hAnsiTheme="minorHAnsi"/>
          <w:sz w:val="23"/>
          <w:szCs w:val="23"/>
        </w:rPr>
        <w:t xml:space="preserve">Vzhledem k tomu, že předmětná Smlouva nebyla řádně uveřejněna prostřednictvím registru smluv ani do 3 měsíců ode dne, kdy byla uzavřena, platí dle § 7 odst. 1 zákona o registru smluv, že je zrušena od počátku. Tento následek je podstatný rovněž ve vztahu </w:t>
      </w:r>
      <w:r>
        <w:rPr>
          <w:rFonts w:ascii="Calibri" w:hAnsi="Calibri" w:asciiTheme="minorHAnsi" w:hAnsiTheme="minorHAnsi"/>
          <w:color w:val="auto"/>
          <w:sz w:val="23"/>
          <w:szCs w:val="23"/>
        </w:rPr>
        <w:t>k veškerým uzavřeným dodatkům.</w:t>
      </w:r>
    </w:p>
    <w:p>
      <w:pPr>
        <w:pStyle w:val="Default"/>
        <w:numPr>
          <w:ilvl w:val="0"/>
          <w:numId w:val="1"/>
        </w:numPr>
        <w:spacing w:lineRule="auto" w:line="276" w:before="0" w:after="147"/>
        <w:ind w:left="425" w:hanging="425"/>
        <w:jc w:val="both"/>
        <w:rPr>
          <w:rFonts w:ascii="Calibri" w:hAnsi="Calibri" w:asciiTheme="minorHAnsi" w:hAnsiTheme="minorHAnsi"/>
          <w:color w:val="auto"/>
          <w:sz w:val="23"/>
          <w:szCs w:val="23"/>
        </w:rPr>
      </w:pPr>
      <w:r>
        <w:rPr>
          <w:rFonts w:ascii="Calibri" w:hAnsi="Calibri" w:asciiTheme="minorHAnsi" w:hAnsiTheme="minorHAnsi"/>
          <w:color w:val="auto"/>
          <w:sz w:val="23"/>
          <w:szCs w:val="23"/>
        </w:rPr>
        <w:t xml:space="preserve">Plnění poskytnutá na základě zrušené Smlouvy jsou podle ustanovení § 2991 odst. 2 zákona č. 89/2012 Sb., občanský zákoník, bezdůvodným obohacením. Vzhledem k výše uvedeným skutečnostem se smluvní strany zavazují toto bezdůvodné obohacení vypořádat, přičemž zároveň mají zájem na zachování vzájemného smluvního vztahu. </w:t>
      </w:r>
    </w:p>
    <w:p>
      <w:pPr>
        <w:pStyle w:val="Default"/>
        <w:spacing w:lineRule="auto" w:line="276" w:before="0" w:after="147"/>
        <w:ind w:left="426" w:hanging="0"/>
        <w:jc w:val="both"/>
        <w:rPr>
          <w:rFonts w:ascii="Calibri" w:hAnsi="Calibri" w:asciiTheme="minorHAnsi" w:hAnsiTheme="minorHAnsi"/>
          <w:color w:val="auto"/>
          <w:sz w:val="23"/>
          <w:szCs w:val="23"/>
        </w:rPr>
      </w:pPr>
      <w:r>
        <w:rPr>
          <w:rFonts w:asciiTheme="minorHAnsi" w:hAnsiTheme="minorHAnsi" w:ascii="Calibri" w:hAnsi="Calibri"/>
          <w:color w:val="auto"/>
          <w:sz w:val="23"/>
          <w:szCs w:val="23"/>
        </w:rPr>
      </w:r>
    </w:p>
    <w:p>
      <w:pPr>
        <w:pStyle w:val="Default"/>
        <w:spacing w:lineRule="auto" w:line="276"/>
        <w:jc w:val="center"/>
        <w:rPr>
          <w:rFonts w:ascii="Calibri" w:hAnsi="Calibri" w:asciiTheme="minorHAnsi" w:hAnsiTheme="minorHAnsi"/>
          <w:b/>
          <w:b/>
          <w:bCs/>
          <w:color w:val="auto"/>
          <w:sz w:val="23"/>
          <w:szCs w:val="23"/>
        </w:rPr>
      </w:pPr>
      <w:r>
        <w:rPr>
          <w:rFonts w:ascii="Calibri" w:hAnsi="Calibri" w:asciiTheme="minorHAnsi" w:hAnsiTheme="minorHAnsi"/>
          <w:b/>
          <w:bCs/>
          <w:color w:val="auto"/>
          <w:sz w:val="23"/>
          <w:szCs w:val="23"/>
        </w:rPr>
        <w:t>Čl. II.</w:t>
      </w:r>
    </w:p>
    <w:p>
      <w:pPr>
        <w:pStyle w:val="Default"/>
        <w:spacing w:lineRule="auto" w:line="276"/>
        <w:jc w:val="center"/>
        <w:rPr>
          <w:rFonts w:ascii="Calibri" w:hAnsi="Calibri" w:asciiTheme="minorHAnsi" w:hAnsiTheme="minorHAnsi"/>
          <w:b/>
          <w:b/>
          <w:bCs/>
          <w:color w:val="auto"/>
          <w:sz w:val="23"/>
          <w:szCs w:val="23"/>
        </w:rPr>
      </w:pPr>
      <w:r>
        <w:rPr>
          <w:rFonts w:ascii="Calibri" w:hAnsi="Calibri" w:asciiTheme="minorHAnsi" w:hAnsiTheme="minorHAnsi"/>
          <w:b/>
          <w:bCs/>
          <w:color w:val="auto"/>
          <w:sz w:val="23"/>
          <w:szCs w:val="23"/>
        </w:rPr>
        <w:t>Vypořádání bezdůvodného obohacení</w:t>
      </w:r>
    </w:p>
    <w:p>
      <w:pPr>
        <w:pStyle w:val="Default"/>
        <w:spacing w:lineRule="auto" w:line="276"/>
        <w:jc w:val="center"/>
        <w:rPr>
          <w:rFonts w:ascii="Calibri" w:hAnsi="Calibri" w:asciiTheme="minorHAnsi" w:hAnsiTheme="minorHAnsi"/>
          <w:b/>
          <w:b/>
          <w:bCs/>
          <w:color w:val="auto"/>
          <w:sz w:val="23"/>
          <w:szCs w:val="23"/>
        </w:rPr>
      </w:pPr>
      <w:r>
        <w:rPr>
          <w:rFonts w:asciiTheme="minorHAnsi" w:hAnsiTheme="minorHAnsi" w:ascii="Calibri" w:hAnsi="Calibri"/>
          <w:b/>
          <w:bCs/>
          <w:color w:val="auto"/>
          <w:sz w:val="23"/>
          <w:szCs w:val="23"/>
        </w:rPr>
      </w:r>
    </w:p>
    <w:p>
      <w:pPr>
        <w:pStyle w:val="Default"/>
        <w:numPr>
          <w:ilvl w:val="0"/>
          <w:numId w:val="3"/>
        </w:numPr>
        <w:spacing w:lineRule="auto" w:line="276" w:before="0" w:after="147"/>
        <w:ind w:left="425" w:hanging="425"/>
        <w:jc w:val="both"/>
        <w:rPr>
          <w:rFonts w:ascii="Calibri" w:hAnsi="Calibri" w:asciiTheme="minorHAnsi" w:hAnsiTheme="minorHAnsi"/>
          <w:color w:val="auto"/>
          <w:sz w:val="23"/>
          <w:szCs w:val="23"/>
        </w:rPr>
      </w:pPr>
      <w:r>
        <w:rPr>
          <w:rFonts w:ascii="Calibri" w:hAnsi="Calibri" w:asciiTheme="minorHAnsi" w:hAnsiTheme="minorHAnsi"/>
          <w:color w:val="auto"/>
          <w:sz w:val="23"/>
          <w:szCs w:val="23"/>
        </w:rPr>
        <w:t>Smluvní strany se dohodly na vypořádání bezdůvodného obohacení dle čl. I. této dohody tak, že si smluvní strany plnění poskytnuté na základě Smlouvy a příslušného Dodatku č. 1 ponechají, resp. že veškeré dodávky tepelné energie dle Smlouvy, jakož i veškeré úhrady za dodávky tepelné energie dle Smlouvy a Dodatku č. 1 , byly poskytnuty po právu a žádná ze smluvních stran nemá nárok na jejich vydání ani poskytnutí náhrady za ně.</w:t>
      </w:r>
    </w:p>
    <w:p>
      <w:pPr>
        <w:pStyle w:val="Default"/>
        <w:numPr>
          <w:ilvl w:val="0"/>
          <w:numId w:val="3"/>
        </w:numPr>
        <w:spacing w:lineRule="auto" w:line="276" w:before="0" w:after="147"/>
        <w:ind w:left="425" w:hanging="425"/>
        <w:jc w:val="both"/>
        <w:rPr>
          <w:rFonts w:ascii="Calibri" w:hAnsi="Calibri" w:asciiTheme="minorHAnsi" w:hAnsiTheme="minorHAnsi"/>
          <w:color w:val="auto"/>
          <w:sz w:val="23"/>
          <w:szCs w:val="23"/>
        </w:rPr>
      </w:pPr>
      <w:r>
        <w:rPr>
          <w:rFonts w:ascii="Calibri" w:hAnsi="Calibri" w:asciiTheme="minorHAnsi" w:hAnsiTheme="minorHAnsi"/>
          <w:color w:val="auto"/>
          <w:sz w:val="23"/>
          <w:szCs w:val="23"/>
        </w:rPr>
        <w:t xml:space="preserve">Smluvní strany se dohodly na tom, že na základě této dohody jsou dále vázány obsahem Smlouvy v celém jejím rozsahu, . Smluvní strany se tak zavazují dle Smlouvy nadále postupovat a veškeré závazky z ní vyplývající jsou nadále v platnosti. Smlouva je pro vyloučení pochybností přílohou č. 1 této dohody, Dodatek č. 1 je přílohou č. 2 a jsou uveřejněny v registru smluv spolu s touto dohodou.  </w:t>
      </w:r>
    </w:p>
    <w:p>
      <w:pPr>
        <w:pStyle w:val="Default"/>
        <w:numPr>
          <w:ilvl w:val="0"/>
          <w:numId w:val="3"/>
        </w:numPr>
        <w:spacing w:lineRule="auto" w:line="276" w:before="0" w:after="147"/>
        <w:ind w:left="425" w:hanging="425"/>
        <w:jc w:val="both"/>
        <w:rPr>
          <w:rFonts w:ascii="Calibri" w:hAnsi="Calibri" w:asciiTheme="minorHAnsi" w:hAnsiTheme="minorHAnsi"/>
          <w:color w:val="auto"/>
          <w:sz w:val="23"/>
          <w:szCs w:val="23"/>
        </w:rPr>
      </w:pPr>
      <w:r>
        <w:rPr>
          <w:rFonts w:ascii="Calibri" w:hAnsi="Calibri" w:asciiTheme="minorHAnsi" w:hAnsiTheme="minorHAnsi"/>
          <w:color w:val="auto"/>
          <w:sz w:val="23"/>
          <w:szCs w:val="23"/>
        </w:rPr>
        <w:t>Každá ze smluvních stran prohlašuje, že se neobohatila na úkor druhé smluvní strany a jednala v dobré víře.</w:t>
      </w:r>
    </w:p>
    <w:p>
      <w:pPr>
        <w:pStyle w:val="Default"/>
        <w:spacing w:lineRule="auto" w:line="276"/>
        <w:rPr>
          <w:rFonts w:ascii="Calibri" w:hAnsi="Calibri" w:asciiTheme="minorHAnsi" w:hAnsiTheme="minorHAnsi"/>
          <w:b/>
          <w:b/>
          <w:bCs/>
          <w:color w:val="auto"/>
          <w:sz w:val="23"/>
          <w:szCs w:val="23"/>
        </w:rPr>
      </w:pPr>
      <w:r>
        <w:rPr>
          <w:rFonts w:asciiTheme="minorHAnsi" w:hAnsiTheme="minorHAnsi" w:ascii="Calibri" w:hAnsi="Calibri"/>
          <w:b/>
          <w:bCs/>
          <w:color w:val="auto"/>
          <w:sz w:val="23"/>
          <w:szCs w:val="23"/>
        </w:rPr>
      </w:r>
    </w:p>
    <w:p>
      <w:pPr>
        <w:pStyle w:val="Default"/>
        <w:spacing w:lineRule="auto" w:line="276"/>
        <w:jc w:val="center"/>
        <w:rPr>
          <w:rFonts w:ascii="Calibri" w:hAnsi="Calibri" w:asciiTheme="minorHAnsi" w:hAnsiTheme="minorHAnsi"/>
          <w:b/>
          <w:b/>
          <w:bCs/>
          <w:color w:val="auto"/>
          <w:sz w:val="23"/>
          <w:szCs w:val="23"/>
        </w:rPr>
      </w:pPr>
      <w:r>
        <w:rPr>
          <w:rFonts w:ascii="Calibri" w:hAnsi="Calibri" w:asciiTheme="minorHAnsi" w:hAnsiTheme="minorHAnsi"/>
          <w:b/>
          <w:bCs/>
          <w:color w:val="auto"/>
          <w:sz w:val="23"/>
          <w:szCs w:val="23"/>
        </w:rPr>
        <w:t>Čl. III.</w:t>
      </w:r>
    </w:p>
    <w:p>
      <w:pPr>
        <w:pStyle w:val="Default"/>
        <w:spacing w:lineRule="auto" w:line="276"/>
        <w:jc w:val="center"/>
        <w:rPr>
          <w:rFonts w:ascii="Calibri" w:hAnsi="Calibri" w:asciiTheme="minorHAnsi" w:hAnsiTheme="minorHAnsi"/>
          <w:b/>
          <w:b/>
          <w:bCs/>
          <w:color w:val="auto"/>
          <w:sz w:val="23"/>
          <w:szCs w:val="23"/>
        </w:rPr>
      </w:pPr>
      <w:r>
        <w:rPr>
          <w:rFonts w:ascii="Calibri" w:hAnsi="Calibri" w:asciiTheme="minorHAnsi" w:hAnsiTheme="minorHAnsi"/>
          <w:b/>
          <w:bCs/>
          <w:color w:val="auto"/>
          <w:sz w:val="23"/>
          <w:szCs w:val="23"/>
        </w:rPr>
        <w:t>Závěrečná ustanovení</w:t>
      </w:r>
    </w:p>
    <w:p>
      <w:pPr>
        <w:pStyle w:val="Default"/>
        <w:spacing w:lineRule="auto" w:line="276"/>
        <w:jc w:val="center"/>
        <w:rPr>
          <w:rFonts w:ascii="Calibri" w:hAnsi="Calibri" w:asciiTheme="minorHAnsi" w:hAnsiTheme="minorHAnsi"/>
          <w:b/>
          <w:b/>
          <w:bCs/>
          <w:color w:val="auto"/>
          <w:sz w:val="23"/>
          <w:szCs w:val="23"/>
        </w:rPr>
      </w:pPr>
      <w:r>
        <w:rPr>
          <w:rFonts w:asciiTheme="minorHAnsi" w:hAnsiTheme="minorHAnsi" w:ascii="Calibri" w:hAnsi="Calibri"/>
          <w:b/>
          <w:bCs/>
          <w:color w:val="auto"/>
          <w:sz w:val="23"/>
          <w:szCs w:val="23"/>
        </w:rPr>
      </w:r>
    </w:p>
    <w:p>
      <w:pPr>
        <w:pStyle w:val="Default"/>
        <w:numPr>
          <w:ilvl w:val="0"/>
          <w:numId w:val="2"/>
        </w:numPr>
        <w:spacing w:lineRule="auto" w:line="276" w:before="0" w:after="147"/>
        <w:ind w:left="425" w:hanging="425"/>
        <w:jc w:val="both"/>
        <w:rPr>
          <w:rFonts w:ascii="Calibri" w:hAnsi="Calibri" w:asciiTheme="minorHAnsi" w:hAnsiTheme="minorHAnsi"/>
          <w:color w:val="auto"/>
          <w:sz w:val="23"/>
          <w:szCs w:val="23"/>
        </w:rPr>
      </w:pPr>
      <w:r>
        <w:rPr>
          <w:rFonts w:ascii="Calibri" w:hAnsi="Calibri" w:asciiTheme="minorHAnsi" w:hAnsiTheme="minorHAnsi"/>
          <w:color w:val="auto"/>
          <w:sz w:val="23"/>
          <w:szCs w:val="23"/>
        </w:rPr>
        <w:t>Vzájemná práva a povinnosti účastníků v této dohodě výslovně neupravená se řídí příslušnými právními předpisy, zejména občanským zákoníkem.</w:t>
      </w:r>
    </w:p>
    <w:p>
      <w:pPr>
        <w:pStyle w:val="Default"/>
        <w:numPr>
          <w:ilvl w:val="0"/>
          <w:numId w:val="2"/>
        </w:numPr>
        <w:spacing w:lineRule="auto" w:line="276" w:before="0" w:after="147"/>
        <w:ind w:left="425" w:hanging="425"/>
        <w:jc w:val="both"/>
        <w:rPr>
          <w:rFonts w:ascii="Calibri" w:hAnsi="Calibri" w:asciiTheme="minorHAnsi" w:hAnsiTheme="minorHAnsi"/>
          <w:color w:val="auto"/>
          <w:sz w:val="23"/>
          <w:szCs w:val="23"/>
        </w:rPr>
      </w:pPr>
      <w:r>
        <w:rPr>
          <w:rFonts w:ascii="Calibri" w:hAnsi="Calibri" w:asciiTheme="minorHAnsi" w:hAnsiTheme="minorHAnsi"/>
          <w:color w:val="auto"/>
          <w:sz w:val="23"/>
          <w:szCs w:val="23"/>
        </w:rPr>
        <w:t>Tato dohoda nabývá účinnosti dnem uveřejnění v registru smluv dle zákona č. 340/2015 Sb., o zvláštních podmínkách účinnosti některých smluv, uveřejnění těchto smluv, uveřejnění  těchto smluv a o registru smluv (zákon o registru smluv), ve znění pozdějších předpisů.</w:t>
      </w:r>
    </w:p>
    <w:p>
      <w:pPr>
        <w:pStyle w:val="Default"/>
        <w:numPr>
          <w:ilvl w:val="0"/>
          <w:numId w:val="2"/>
        </w:numPr>
        <w:spacing w:lineRule="auto" w:line="276" w:before="0" w:after="147"/>
        <w:ind w:left="425" w:hanging="425"/>
        <w:jc w:val="both"/>
        <w:rPr>
          <w:rFonts w:ascii="Calibri" w:hAnsi="Calibri" w:asciiTheme="minorHAnsi" w:hAnsiTheme="minorHAnsi"/>
          <w:color w:val="auto"/>
          <w:sz w:val="23"/>
          <w:szCs w:val="23"/>
        </w:rPr>
      </w:pPr>
      <w:r>
        <w:rPr>
          <w:rFonts w:ascii="Calibri" w:hAnsi="Calibri" w:asciiTheme="minorHAnsi" w:hAnsiTheme="minorHAnsi"/>
          <w:color w:val="auto"/>
          <w:sz w:val="23"/>
          <w:szCs w:val="23"/>
        </w:rPr>
        <w:t>Smluvní strany se dohodly, že uveřejnění v souladu se zákonem o registru smluv provede Nemocnice Varnsdorf, příspěvková organizace, a to do 30 dnů od uzavření této dohody.</w:t>
      </w:r>
    </w:p>
    <w:p>
      <w:pPr>
        <w:pStyle w:val="Default"/>
        <w:numPr>
          <w:ilvl w:val="0"/>
          <w:numId w:val="2"/>
        </w:numPr>
        <w:spacing w:lineRule="auto" w:line="276" w:before="0" w:after="147"/>
        <w:ind w:left="425" w:hanging="425"/>
        <w:jc w:val="both"/>
        <w:rPr>
          <w:rFonts w:ascii="Calibri" w:hAnsi="Calibri" w:asciiTheme="minorHAnsi" w:hAnsiTheme="minorHAnsi"/>
          <w:color w:val="auto"/>
          <w:sz w:val="23"/>
          <w:szCs w:val="23"/>
        </w:rPr>
      </w:pPr>
      <w:r>
        <w:rPr>
          <w:rFonts w:ascii="Calibri" w:hAnsi="Calibri" w:asciiTheme="minorHAnsi" w:hAnsiTheme="minorHAnsi"/>
          <w:color w:val="auto"/>
          <w:sz w:val="23"/>
          <w:szCs w:val="23"/>
        </w:rPr>
        <w:t xml:space="preserve">Tato dohoda se vyhotovuje ve dvou stejnopisech s platností originálu, přičemž každá smluvní strana obdrží po jednom vyhotovení. </w:t>
      </w:r>
    </w:p>
    <w:p>
      <w:pPr>
        <w:pStyle w:val="Default"/>
        <w:numPr>
          <w:ilvl w:val="0"/>
          <w:numId w:val="2"/>
        </w:numPr>
        <w:spacing w:lineRule="auto" w:line="276" w:before="0" w:after="147"/>
        <w:ind w:left="425" w:hanging="425"/>
        <w:jc w:val="both"/>
        <w:rPr>
          <w:rFonts w:ascii="Calibri" w:hAnsi="Calibri" w:asciiTheme="minorHAnsi" w:hAnsiTheme="minorHAnsi"/>
          <w:color w:val="auto"/>
          <w:sz w:val="23"/>
          <w:szCs w:val="23"/>
        </w:rPr>
      </w:pPr>
      <w:r>
        <w:rPr>
          <w:rFonts w:ascii="Calibri" w:hAnsi="Calibri" w:asciiTheme="minorHAnsi" w:hAnsiTheme="minorHAnsi"/>
          <w:color w:val="auto"/>
          <w:sz w:val="23"/>
          <w:szCs w:val="23"/>
        </w:rPr>
        <w:t>Přílohou této dohody jsou její přílohy:</w:t>
      </w:r>
    </w:p>
    <w:p>
      <w:pPr>
        <w:pStyle w:val="Default"/>
        <w:spacing w:lineRule="auto" w:line="276" w:before="0" w:after="147"/>
        <w:ind w:left="425" w:hanging="0"/>
        <w:jc w:val="both"/>
        <w:rPr>
          <w:rFonts w:ascii="Calibri" w:hAnsi="Calibri" w:asciiTheme="minorHAnsi" w:hAnsiTheme="minorHAnsi"/>
          <w:color w:val="auto"/>
          <w:sz w:val="23"/>
          <w:szCs w:val="23"/>
        </w:rPr>
      </w:pPr>
      <w:r>
        <w:rPr>
          <w:rFonts w:ascii="Calibri" w:hAnsi="Calibri" w:asciiTheme="minorHAnsi" w:hAnsiTheme="minorHAnsi"/>
          <w:color w:val="auto"/>
          <w:sz w:val="23"/>
          <w:szCs w:val="23"/>
        </w:rPr>
        <w:t>Příloha č. 1 – Kupní smlouva ze dne  31.8.2016</w:t>
      </w:r>
    </w:p>
    <w:p>
      <w:pPr>
        <w:pStyle w:val="Default"/>
        <w:spacing w:lineRule="auto" w:line="276" w:before="0" w:after="147"/>
        <w:ind w:left="425" w:hanging="0"/>
        <w:jc w:val="both"/>
        <w:rPr>
          <w:rFonts w:ascii="Calibri" w:hAnsi="Calibri" w:asciiTheme="minorHAnsi" w:hAnsiTheme="minorHAnsi"/>
          <w:color w:val="auto"/>
          <w:sz w:val="23"/>
          <w:szCs w:val="23"/>
        </w:rPr>
      </w:pPr>
      <w:r>
        <w:rPr>
          <w:rFonts w:ascii="Calibri" w:hAnsi="Calibri" w:asciiTheme="minorHAnsi" w:hAnsiTheme="minorHAnsi"/>
          <w:color w:val="auto"/>
          <w:sz w:val="23"/>
          <w:szCs w:val="23"/>
        </w:rPr>
        <w:t>Příloha č. 2 – Dodatek č. 1 ze dne 1.9.2022</w:t>
      </w:r>
    </w:p>
    <w:p>
      <w:pPr>
        <w:pStyle w:val="Default"/>
        <w:numPr>
          <w:ilvl w:val="0"/>
          <w:numId w:val="2"/>
        </w:numPr>
        <w:spacing w:lineRule="auto" w:line="276" w:before="0" w:after="147"/>
        <w:ind w:left="425" w:hanging="425"/>
        <w:jc w:val="both"/>
        <w:rPr>
          <w:rFonts w:ascii="Calibri" w:hAnsi="Calibri" w:asciiTheme="minorHAnsi" w:hAnsiTheme="minorHAnsi"/>
          <w:color w:val="auto"/>
          <w:sz w:val="23"/>
          <w:szCs w:val="23"/>
        </w:rPr>
      </w:pPr>
      <w:r>
        <w:rPr>
          <w:rFonts w:ascii="Calibri" w:hAnsi="Calibri" w:asciiTheme="minorHAnsi" w:hAnsiTheme="minorHAnsi"/>
          <w:color w:val="auto"/>
          <w:sz w:val="23"/>
          <w:szCs w:val="23"/>
        </w:rPr>
        <w:t>Dohoda je uzavřena k datu podpisu poslední smluvní strany a nabývá účinnosti dnem uveřejnění v registru smluv.</w:t>
      </w:r>
    </w:p>
    <w:p>
      <w:pPr>
        <w:pStyle w:val="Default"/>
        <w:spacing w:lineRule="auto" w:line="276"/>
        <w:jc w:val="both"/>
        <w:rPr>
          <w:rFonts w:ascii="Calibri" w:hAnsi="Calibri" w:asciiTheme="minorHAnsi" w:hAnsiTheme="minorHAnsi"/>
          <w:color w:val="auto"/>
          <w:sz w:val="23"/>
          <w:szCs w:val="23"/>
        </w:rPr>
      </w:pPr>
      <w:r>
        <w:rPr>
          <w:rFonts w:asciiTheme="minorHAnsi" w:hAnsiTheme="minorHAnsi" w:ascii="Calibri" w:hAnsi="Calibri"/>
          <w:color w:val="auto"/>
          <w:sz w:val="23"/>
          <w:szCs w:val="23"/>
        </w:rPr>
      </w:r>
    </w:p>
    <w:p>
      <w:pPr>
        <w:pStyle w:val="Default"/>
        <w:spacing w:lineRule="auto" w:line="276"/>
        <w:rPr>
          <w:rFonts w:ascii="Calibri" w:hAnsi="Calibri" w:asciiTheme="minorHAnsi" w:hAnsiTheme="minorHAnsi"/>
          <w:color w:val="auto"/>
          <w:sz w:val="23"/>
          <w:szCs w:val="23"/>
        </w:rPr>
      </w:pPr>
      <w:r>
        <w:rPr>
          <w:rFonts w:ascii="Calibri" w:hAnsi="Calibri" w:asciiTheme="minorHAnsi" w:hAnsiTheme="minorHAnsi"/>
          <w:color w:val="auto"/>
          <w:sz w:val="23"/>
          <w:szCs w:val="23"/>
        </w:rPr>
        <w:t>Praha dne</w:t>
        <w:tab/>
        <w:tab/>
        <w:tab/>
        <w:tab/>
        <w:tab/>
        <w:tab/>
        <w:tab/>
        <w:tab/>
        <w:t xml:space="preserve">Varnsdorf dne </w:t>
      </w:r>
    </w:p>
    <w:p>
      <w:pPr>
        <w:pStyle w:val="Default"/>
        <w:spacing w:lineRule="auto" w:line="276"/>
        <w:rPr>
          <w:rFonts w:ascii="Calibri" w:hAnsi="Calibri" w:asciiTheme="minorHAnsi" w:hAnsiTheme="minorHAnsi"/>
          <w:color w:val="auto"/>
          <w:sz w:val="23"/>
          <w:szCs w:val="23"/>
        </w:rPr>
      </w:pPr>
      <w:r>
        <w:rPr>
          <w:rFonts w:asciiTheme="minorHAnsi" w:hAnsiTheme="minorHAnsi" w:ascii="Calibri" w:hAnsi="Calibri"/>
          <w:color w:val="auto"/>
          <w:sz w:val="23"/>
          <w:szCs w:val="23"/>
        </w:rPr>
      </w:r>
    </w:p>
    <w:p>
      <w:pPr>
        <w:pStyle w:val="Default"/>
        <w:spacing w:lineRule="auto" w:line="276"/>
        <w:rPr>
          <w:rFonts w:ascii="Calibri" w:hAnsi="Calibri" w:asciiTheme="minorHAnsi" w:hAnsiTheme="minorHAnsi"/>
          <w:color w:val="auto"/>
          <w:sz w:val="23"/>
          <w:szCs w:val="23"/>
        </w:rPr>
      </w:pPr>
      <w:r>
        <w:rPr>
          <w:rFonts w:asciiTheme="minorHAnsi" w:hAnsiTheme="minorHAnsi" w:ascii="Calibri" w:hAnsi="Calibri"/>
          <w:color w:val="auto"/>
          <w:sz w:val="23"/>
          <w:szCs w:val="23"/>
        </w:rPr>
      </w:r>
    </w:p>
    <w:p>
      <w:pPr>
        <w:pStyle w:val="Default"/>
        <w:spacing w:lineRule="auto" w:line="276"/>
        <w:rPr>
          <w:rFonts w:ascii="Calibri" w:hAnsi="Calibri" w:asciiTheme="minorHAnsi" w:hAnsiTheme="minorHAnsi"/>
          <w:color w:val="auto"/>
          <w:sz w:val="23"/>
          <w:szCs w:val="23"/>
        </w:rPr>
      </w:pPr>
      <w:r>
        <w:rPr>
          <w:rFonts w:asciiTheme="minorHAnsi" w:hAnsiTheme="minorHAnsi" w:ascii="Calibri" w:hAnsi="Calibri"/>
          <w:color w:val="auto"/>
          <w:sz w:val="23"/>
          <w:szCs w:val="23"/>
        </w:rPr>
      </w:r>
    </w:p>
    <w:p>
      <w:pPr>
        <w:pStyle w:val="Default"/>
        <w:spacing w:lineRule="auto" w:line="276"/>
        <w:rPr>
          <w:rFonts w:ascii="Calibri" w:hAnsi="Calibri" w:asciiTheme="minorHAnsi" w:hAnsiTheme="minorHAnsi"/>
          <w:color w:val="auto"/>
          <w:sz w:val="23"/>
          <w:szCs w:val="23"/>
        </w:rPr>
      </w:pPr>
      <w:r>
        <w:rPr>
          <w:rFonts w:asciiTheme="minorHAnsi" w:hAnsiTheme="minorHAnsi" w:ascii="Calibri" w:hAnsi="Calibri"/>
          <w:color w:val="auto"/>
          <w:sz w:val="23"/>
          <w:szCs w:val="23"/>
        </w:rPr>
      </w:r>
    </w:p>
    <w:p>
      <w:pPr>
        <w:pStyle w:val="Normal"/>
        <w:rPr>
          <w:rFonts w:ascii="Calibri" w:hAnsi="Calibri"/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tabs>
          <w:tab w:val="clear" w:pos="708"/>
          <w:tab w:val="center" w:pos="2608" w:leader="none"/>
          <w:tab w:val="center" w:pos="7881" w:leader="none"/>
        </w:tabs>
        <w:spacing w:before="0" w:after="0"/>
        <w:rPr>
          <w:rFonts w:ascii="Calibri" w:hAnsi="Calibri"/>
          <w:szCs w:val="24"/>
        </w:rPr>
      </w:pPr>
      <w:r>
        <w:rPr>
          <w:szCs w:val="24"/>
        </w:rPr>
        <w:t>…………………………………………</w:t>
      </w:r>
      <w:r>
        <w:rPr>
          <w:szCs w:val="24"/>
        </w:rPr>
        <w:t>..</w:t>
        <w:tab/>
        <w:tab/>
        <w:t>……………………………………………..</w:t>
      </w:r>
    </w:p>
    <w:p>
      <w:pPr>
        <w:pStyle w:val="Normal"/>
        <w:tabs>
          <w:tab w:val="clear" w:pos="708"/>
          <w:tab w:val="center" w:pos="2608" w:leader="none"/>
          <w:tab w:val="center" w:pos="7881" w:leader="none"/>
        </w:tabs>
        <w:spacing w:before="0" w:after="0"/>
        <w:rPr>
          <w:rFonts w:ascii="Calibri" w:hAnsi="Calibri"/>
          <w:szCs w:val="24"/>
        </w:rPr>
      </w:pPr>
      <w:r>
        <w:rPr>
          <w:szCs w:val="24"/>
        </w:rPr>
        <w:t xml:space="preserve">                </w:t>
      </w:r>
      <w:r>
        <w:rPr>
          <w:szCs w:val="24"/>
        </w:rPr>
        <w:t>dodavatel</w:t>
        <w:tab/>
        <w:tab/>
        <w:t>odběratel</w:t>
      </w:r>
    </w:p>
    <w:p>
      <w:pPr>
        <w:pStyle w:val="Default"/>
        <w:spacing w:lineRule="auto" w:line="276"/>
        <w:rPr>
          <w:rFonts w:ascii="Calibri" w:hAnsi="Calibri" w:asciiTheme="minorHAnsi" w:hAnsiTheme="minorHAnsi"/>
          <w:b/>
          <w:b/>
          <w:bCs/>
          <w:sz w:val="23"/>
          <w:szCs w:val="23"/>
        </w:rPr>
      </w:pPr>
      <w:r>
        <w:rPr>
          <w:rFonts w:ascii="Calibri" w:hAnsi="Calibri"/>
        </w:rPr>
        <w:t xml:space="preserve">                </w:t>
      </w:r>
      <w:r>
        <w:rPr>
          <w:rFonts w:ascii="Calibri" w:hAnsi="Calibri"/>
        </w:rPr>
        <w:t>ENESA a.s.</w:t>
        <w:tab/>
        <w:tab/>
        <w:tab/>
        <w:tab/>
        <w:tab/>
        <w:tab/>
        <w:tab/>
      </w:r>
      <w:r>
        <w:rPr>
          <w:rFonts w:ascii="Calibri" w:hAnsi="Calibri" w:asciiTheme="minorHAnsi" w:hAnsiTheme="minorHAnsi"/>
          <w:b/>
          <w:bCs/>
          <w:sz w:val="23"/>
          <w:szCs w:val="23"/>
        </w:rPr>
        <w:t xml:space="preserve">Nemocnice Varnsdorf, </w:t>
      </w:r>
    </w:p>
    <w:p>
      <w:pPr>
        <w:pStyle w:val="Default"/>
        <w:spacing w:lineRule="auto" w:line="276"/>
        <w:rPr>
          <w:rFonts w:ascii="Calibri" w:hAnsi="Calibri" w:asciiTheme="minorHAnsi" w:hAnsiTheme="minorHAnsi"/>
          <w:sz w:val="23"/>
          <w:szCs w:val="23"/>
        </w:rPr>
      </w:pPr>
      <w:r>
        <w:rPr>
          <w:rFonts w:ascii="Calibri" w:hAnsi="Calibri" w:asciiTheme="minorHAnsi" w:hAnsiTheme="minorHAnsi"/>
          <w:b/>
          <w:bCs/>
          <w:sz w:val="23"/>
          <w:szCs w:val="23"/>
        </w:rPr>
        <w:tab/>
        <w:tab/>
        <w:tab/>
        <w:tab/>
        <w:tab/>
        <w:tab/>
        <w:tab/>
        <w:tab/>
        <w:tab/>
        <w:t xml:space="preserve">příspěvková organizace </w:t>
      </w:r>
    </w:p>
    <w:p>
      <w:pPr>
        <w:pStyle w:val="Normal"/>
        <w:tabs>
          <w:tab w:val="clear" w:pos="708"/>
          <w:tab w:val="center" w:pos="2608" w:leader="none"/>
          <w:tab w:val="center" w:pos="7881" w:leader="none"/>
        </w:tabs>
        <w:spacing w:before="0" w:after="0"/>
        <w:rPr>
          <w:rFonts w:ascii="Calibri" w:hAnsi="Calibri"/>
          <w:szCs w:val="24"/>
        </w:rPr>
      </w:pPr>
      <w:r>
        <w:rPr>
          <w:szCs w:val="24"/>
        </w:rPr>
      </w:r>
    </w:p>
    <w:p>
      <w:pPr>
        <w:pStyle w:val="Normal"/>
        <w:tabs>
          <w:tab w:val="clear" w:pos="708"/>
          <w:tab w:val="center" w:pos="2608" w:leader="none"/>
          <w:tab w:val="center" w:pos="7881" w:leader="none"/>
        </w:tabs>
        <w:spacing w:before="0" w:after="0"/>
        <w:rPr>
          <w:szCs w:val="24"/>
        </w:rPr>
      </w:pPr>
      <w:r>
        <w:rPr>
          <w:szCs w:val="24"/>
        </w:rPr>
        <w:tab/>
        <w:t xml:space="preserve"> </w:t>
      </w:r>
    </w:p>
    <w:p>
      <w:pPr>
        <w:pStyle w:val="Normal"/>
        <w:spacing w:lineRule="auto" w:line="240" w:before="0" w:after="120"/>
        <w:rPr>
          <w:rFonts w:ascii="Calibri" w:hAnsi="Calibri" w:eastAsia="Times New Roman" w:cs="Times New Roman"/>
          <w:sz w:val="24"/>
          <w:szCs w:val="24"/>
          <w:lang w:eastAsia="cs-CZ"/>
        </w:rPr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rPr/>
    </w:pPr>
    <w:r>
      <w:rPr/>
      <mc:AlternateContent>
        <mc:Choice Requires="wps">
          <w:drawing>
            <wp:anchor behindDoc="1" distT="0" distB="18415" distL="0" distR="10795" simplePos="0" locked="0" layoutInCell="0" allowOverlap="1" relativeHeight="3" wp14:anchorId="35373BC4">
              <wp:simplePos x="0" y="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635" r="0" b="0"/>
              <wp:wrapSquare wrapText="bothSides"/>
              <wp:docPr id="1" name="Textové pole 2" descr="INTERNÍ      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880" cy="44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Obsahrmce"/>
                            <w:spacing w:before="0" w:after="200"/>
                            <w:rPr>
                              <w:rFonts w:ascii="Calibri" w:hAnsi="Calibri" w:eastAsia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Calibri" w:cs="Calibri"/>
                              <w:color w:val="000000"/>
                              <w:sz w:val="20"/>
                              <w:szCs w:val="20"/>
                            </w:rPr>
                            <w:t xml:space="preserve">INTERNÍ      </w:t>
                          </w:r>
                        </w:p>
                      </w:txbxContent>
                    </wps:txbx>
                    <wps:bodyPr lIns="63360" rIns="0" tIns="0" bIns="0" anchor="t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ové pole 2" path="m0,0l-2147483645,0l-2147483645,-2147483646l0,-2147483646xe" stroked="f" o:allowincell="f" style="position:absolute;margin-left:0pt;margin-top:0.05pt;width:34.9pt;height:34.9pt;mso-wrap-style:none;v-text-anchor:top;mso-position-horizontal:left;mso-position-horizontal-relative:page" wp14:anchorId="35373BC4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Obsahrmce"/>
                      <w:spacing w:before="0" w:after="200"/>
                      <w:rPr>
                        <w:rFonts w:ascii="Calibri" w:hAnsi="Calibri" w:eastAsia="Calibri" w:cs="Calibri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eastAsia="Calibri" w:cs="Calibri"/>
                        <w:color w:val="000000"/>
                        <w:sz w:val="20"/>
                        <w:szCs w:val="20"/>
                      </w:rPr>
                      <w:t xml:space="preserve">INTERNÍ      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rPr/>
    </w:pPr>
    <w:r>
      <w:rPr/>
      <mc:AlternateContent>
        <mc:Choice Requires="wps">
          <w:drawing>
            <wp:anchor behindDoc="1" distT="0" distB="19050" distL="0" distR="10795" simplePos="0" locked="0" layoutInCell="0" allowOverlap="1" relativeHeight="8" wp14:anchorId="7462276B">
              <wp:simplePos x="0" y="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331470"/>
              <wp:effectExtent l="0" t="0" r="0" b="0"/>
              <wp:wrapSquare wrapText="bothSides"/>
              <wp:docPr id="3" name="Textové pole 3" descr="INTERNÍ      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880" cy="331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Obsahrmce"/>
                            <w:spacing w:before="0" w:after="200"/>
                            <w:rPr>
                              <w:rFonts w:ascii="Calibri" w:hAnsi="Calibri" w:eastAsia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Calibri" w:cs="Calibri"/>
                              <w:color w:val="000000"/>
                              <w:sz w:val="20"/>
                              <w:szCs w:val="20"/>
                            </w:rPr>
                            <w:t xml:space="preserve">INTERNÍ      </w:t>
                          </w:r>
                        </w:p>
                      </w:txbxContent>
                    </wps:txbx>
                    <wps:bodyPr lIns="63360" rIns="0" tIns="0" bIns="0" anchor="t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ové pole 3" path="m0,0l-2147483645,0l-2147483645,-2147483646l0,-2147483646xe" stroked="f" o:allowincell="f" style="position:absolute;margin-left:-0.05pt;margin-top:0.05pt;width:34.9pt;height:26.05pt;mso-wrap-style:none;v-text-anchor:top;mso-position-horizontal:left;mso-position-horizontal-relative:page" wp14:anchorId="7462276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Obsahrmce"/>
                      <w:spacing w:before="0" w:after="200"/>
                      <w:rPr>
                        <w:rFonts w:ascii="Calibri" w:hAnsi="Calibri" w:eastAsia="Calibri" w:cs="Calibri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eastAsia="Calibri" w:cs="Calibri"/>
                        <w:color w:val="000000"/>
                        <w:sz w:val="20"/>
                        <w:szCs w:val="20"/>
                      </w:rPr>
                      <w:t xml:space="preserve">INTERNÍ      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rPr/>
    </w:pPr>
    <w:r>
      <w:rPr/>
      <mc:AlternateContent>
        <mc:Choice Requires="wps">
          <w:drawing>
            <wp:anchor behindDoc="1" distT="0" distB="19050" distL="0" distR="10795" simplePos="0" locked="0" layoutInCell="0" allowOverlap="1" relativeHeight="8" wp14:anchorId="7462276B">
              <wp:simplePos x="0" y="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331470"/>
              <wp:effectExtent l="0" t="0" r="0" b="0"/>
              <wp:wrapSquare wrapText="bothSides"/>
              <wp:docPr id="5" name="Textové pole 3" descr="INTERNÍ      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880" cy="331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Obsahrmce"/>
                            <w:spacing w:before="0" w:after="200"/>
                            <w:rPr>
                              <w:rFonts w:ascii="Calibri" w:hAnsi="Calibri" w:eastAsia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Calibri" w:cs="Calibri"/>
                              <w:color w:val="000000"/>
                              <w:sz w:val="20"/>
                              <w:szCs w:val="20"/>
                            </w:rPr>
                            <w:t xml:space="preserve">INTERNÍ      </w:t>
                          </w:r>
                        </w:p>
                      </w:txbxContent>
                    </wps:txbx>
                    <wps:bodyPr lIns="63360" rIns="0" tIns="0" bIns="0" anchor="t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ové pole 3" path="m0,0l-2147483645,0l-2147483645,-2147483646l0,-2147483646xe" stroked="f" o:allowincell="f" style="position:absolute;margin-left:-0.05pt;margin-top:0.05pt;width:34.9pt;height:26.05pt;mso-wrap-style:none;v-text-anchor:top;mso-position-horizontal:left;mso-position-horizontal-relative:page" wp14:anchorId="7462276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Obsahrmce"/>
                      <w:spacing w:before="0" w:after="200"/>
                      <w:rPr>
                        <w:rFonts w:ascii="Calibri" w:hAnsi="Calibri" w:eastAsia="Calibri" w:cs="Calibri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eastAsia="Calibri" w:cs="Calibri"/>
                        <w:color w:val="000000"/>
                        <w:sz w:val="20"/>
                        <w:szCs w:val="20"/>
                      </w:rPr>
                      <w:t xml:space="preserve">INTERNÍ      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trackRevision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ormal"/>
    <w:next w:val="Normal"/>
    <w:link w:val="Nadpis1Char"/>
    <w:uiPriority w:val="99"/>
    <w:qFormat/>
    <w:rsid w:val="004a4680"/>
    <w:pPr>
      <w:keepNext w:val="true"/>
      <w:numPr>
        <w:ilvl w:val="0"/>
        <w:numId w:val="4"/>
      </w:numPr>
      <w:spacing w:lineRule="auto" w:line="240" w:before="360" w:after="60"/>
      <w:ind w:left="431" w:hanging="431"/>
      <w:jc w:val="both"/>
      <w:outlineLvl w:val="0"/>
    </w:pPr>
    <w:rPr>
      <w:rFonts w:ascii="Arial Narrow" w:hAnsi="Arial Narrow" w:eastAsia="Times New Roman" w:cs="Times New Roman"/>
      <w:b/>
      <w:caps/>
      <w:kern w:val="2"/>
      <w:sz w:val="24"/>
      <w:szCs w:val="20"/>
      <w:u w:val="single"/>
      <w:lang w:eastAsia="cs-CZ"/>
    </w:rPr>
  </w:style>
  <w:style w:type="paragraph" w:styleId="Nadpis2">
    <w:name w:val="Heading 2"/>
    <w:basedOn w:val="Normal"/>
    <w:next w:val="Normal"/>
    <w:link w:val="Nadpis2Char"/>
    <w:uiPriority w:val="99"/>
    <w:qFormat/>
    <w:rsid w:val="004a4680"/>
    <w:pPr>
      <w:keepNext w:val="true"/>
      <w:numPr>
        <w:ilvl w:val="1"/>
        <w:numId w:val="4"/>
      </w:numPr>
      <w:spacing w:lineRule="auto" w:line="240" w:before="240" w:after="60"/>
      <w:ind w:left="578" w:hanging="578"/>
      <w:jc w:val="both"/>
      <w:outlineLvl w:val="1"/>
    </w:pPr>
    <w:rPr>
      <w:rFonts w:ascii="Arial Narrow" w:hAnsi="Arial Narrow" w:eastAsia="Times New Roman" w:cs="Times New Roman"/>
      <w:b/>
      <w:sz w:val="24"/>
      <w:szCs w:val="20"/>
      <w:lang w:eastAsia="cs-CZ"/>
    </w:rPr>
  </w:style>
  <w:style w:type="paragraph" w:styleId="Nadpis3">
    <w:name w:val="Heading 3"/>
    <w:basedOn w:val="Normal"/>
    <w:next w:val="Normal"/>
    <w:link w:val="Nadpis3Char"/>
    <w:uiPriority w:val="99"/>
    <w:qFormat/>
    <w:rsid w:val="004a4680"/>
    <w:pPr>
      <w:keepNext w:val="true"/>
      <w:numPr>
        <w:ilvl w:val="2"/>
        <w:numId w:val="4"/>
      </w:numPr>
      <w:spacing w:lineRule="auto" w:line="240" w:before="120" w:after="60"/>
      <w:jc w:val="both"/>
      <w:outlineLvl w:val="2"/>
    </w:pPr>
    <w:rPr>
      <w:rFonts w:ascii="Arial Narrow" w:hAnsi="Arial Narrow" w:eastAsia="Times New Roman" w:cs="Times New Roman"/>
      <w:sz w:val="24"/>
      <w:szCs w:val="20"/>
      <w:u w:val="single"/>
      <w:lang w:eastAsia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637c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37cba"/>
    <w:rPr>
      <w:color w:val="605E5C"/>
      <w:shd w:fill="E1DFDD" w:val="clear"/>
    </w:rPr>
  </w:style>
  <w:style w:type="character" w:styleId="Nadpis1Char" w:customStyle="1">
    <w:name w:val="Nadpis 1 Char"/>
    <w:basedOn w:val="DefaultParagraphFont"/>
    <w:uiPriority w:val="99"/>
    <w:qFormat/>
    <w:rsid w:val="004a4680"/>
    <w:rPr>
      <w:rFonts w:ascii="Arial Narrow" w:hAnsi="Arial Narrow" w:eastAsia="Times New Roman" w:cs="Times New Roman"/>
      <w:b/>
      <w:caps/>
      <w:kern w:val="2"/>
      <w:sz w:val="24"/>
      <w:szCs w:val="20"/>
      <w:u w:val="single"/>
      <w:lang w:eastAsia="cs-CZ"/>
    </w:rPr>
  </w:style>
  <w:style w:type="character" w:styleId="Nadpis2Char" w:customStyle="1">
    <w:name w:val="Nadpis 2 Char"/>
    <w:basedOn w:val="DefaultParagraphFont"/>
    <w:uiPriority w:val="99"/>
    <w:qFormat/>
    <w:rsid w:val="004a4680"/>
    <w:rPr>
      <w:rFonts w:ascii="Arial Narrow" w:hAnsi="Arial Narrow" w:eastAsia="Times New Roman" w:cs="Times New Roman"/>
      <w:b/>
      <w:sz w:val="24"/>
      <w:szCs w:val="20"/>
      <w:lang w:eastAsia="cs-CZ"/>
    </w:rPr>
  </w:style>
  <w:style w:type="character" w:styleId="Nadpis3Char" w:customStyle="1">
    <w:name w:val="Nadpis 3 Char"/>
    <w:basedOn w:val="DefaultParagraphFont"/>
    <w:uiPriority w:val="99"/>
    <w:qFormat/>
    <w:rsid w:val="004a4680"/>
    <w:rPr>
      <w:rFonts w:ascii="Arial Narrow" w:hAnsi="Arial Narrow" w:eastAsia="Times New Roman" w:cs="Times New Roman"/>
      <w:sz w:val="24"/>
      <w:szCs w:val="20"/>
      <w:u w:val="single"/>
      <w:lang w:eastAsia="cs-CZ"/>
    </w:rPr>
  </w:style>
  <w:style w:type="character" w:styleId="ZhlavChar" w:customStyle="1">
    <w:name w:val="Záhlaví Char"/>
    <w:basedOn w:val="DefaultParagraphFont"/>
    <w:uiPriority w:val="99"/>
    <w:qFormat/>
    <w:rsid w:val="00b47626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6259f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uiPriority w:val="99"/>
    <w:qFormat/>
    <w:rsid w:val="0016259f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Annotationsubject"/>
    <w:uiPriority w:val="99"/>
    <w:semiHidden/>
    <w:qFormat/>
    <w:rsid w:val="0016259f"/>
    <w:rPr>
      <w:b/>
      <w:bCs/>
      <w:sz w:val="20"/>
      <w:szCs w:val="20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Default" w:customStyle="1">
    <w:name w:val="Default"/>
    <w:qFormat/>
    <w:rsid w:val="00a84cb1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cs-CZ" w:eastAsia="en-US" w:bidi="ar-SA"/>
    </w:rPr>
  </w:style>
  <w:style w:type="paragraph" w:styleId="ListParagraph">
    <w:name w:val="List Paragraph"/>
    <w:basedOn w:val="Normal"/>
    <w:uiPriority w:val="34"/>
    <w:qFormat/>
    <w:rsid w:val="00ba6bba"/>
    <w:pPr>
      <w:spacing w:before="0" w:after="200"/>
      <w:ind w:left="720" w:hanging="0"/>
      <w:contextualSpacing/>
    </w:pPr>
    <w:rPr/>
  </w:style>
  <w:style w:type="paragraph" w:styleId="Revision">
    <w:name w:val="Revision"/>
    <w:uiPriority w:val="99"/>
    <w:semiHidden/>
    <w:qFormat/>
    <w:rsid w:val="00446dc3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b4762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b47626"/>
    <w:pPr>
      <w:widowControl/>
      <w:bidi w:val="0"/>
      <w:spacing w:lineRule="auto" w:line="240" w:before="0" w:after="0"/>
      <w:jc w:val="both"/>
    </w:pPr>
    <w:rPr>
      <w:rFonts w:ascii="Calibri" w:hAnsi="Calibri" w:eastAsia="Calibri" w:cs=""/>
      <w:color w:val="000000" w:themeColor="text1"/>
      <w:kern w:val="0"/>
      <w:sz w:val="22"/>
      <w:szCs w:val="22"/>
      <w:lang w:val="cs-CZ" w:eastAsia="en-US" w:bidi="ar-SA"/>
    </w:rPr>
  </w:style>
  <w:style w:type="paragraph" w:styleId="Annotationtext">
    <w:name w:val="annotation text"/>
    <w:basedOn w:val="Normal"/>
    <w:link w:val="TextkomenteChar"/>
    <w:uiPriority w:val="99"/>
    <w:unhideWhenUsed/>
    <w:qFormat/>
    <w:rsid w:val="0016259f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16259f"/>
    <w:pPr/>
    <w:rPr>
      <w:b/>
      <w:bCs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LibreOffice/7.3.2.2$Windows_X86_64 LibreOffice_project/49f2b1bff42cfccbd8f788c8dc32c1c309559be0</Application>
  <AppVersion>15.0000</AppVersion>
  <Pages>3</Pages>
  <Words>677</Words>
  <Characters>3838</Characters>
  <CharactersWithSpaces>4622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2022-10-20T05:30:00Z</dcterms:created>
  <dc:creator>Admin</dc:creator>
  <dc:description/>
  <dc:language>cs-CZ</dc:language>
  <cp:lastModifiedBy>Jana Dostálová</cp:lastModifiedBy>
  <dcterms:modified xsi:type="dcterms:W3CDTF">2022-10-20T06:41:00Z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FontProps">
    <vt:lpwstr>#000000,10,Calibri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Text">
    <vt:lpwstr>INTERNÍ      </vt:lpwstr>
  </property>
  <property fmtid="{D5CDD505-2E9C-101B-9397-08002B2CF9AE}" pid="5" name="MSIP_Label_b898a471-9e43-4cb8-a790-ab6bd20b8192_ActionId">
    <vt:lpwstr>0bbad7d0-c4d9-49eb-8afa-06d7bbeeaf6d</vt:lpwstr>
  </property>
  <property fmtid="{D5CDD505-2E9C-101B-9397-08002B2CF9AE}" pid="6" name="MSIP_Label_b898a471-9e43-4cb8-a790-ab6bd20b8192_ContentBits">
    <vt:lpwstr>1</vt:lpwstr>
  </property>
  <property fmtid="{D5CDD505-2E9C-101B-9397-08002B2CF9AE}" pid="7" name="MSIP_Label_b898a471-9e43-4cb8-a790-ab6bd20b8192_Enabled">
    <vt:lpwstr>true</vt:lpwstr>
  </property>
  <property fmtid="{D5CDD505-2E9C-101B-9397-08002B2CF9AE}" pid="8" name="MSIP_Label_b898a471-9e43-4cb8-a790-ab6bd20b8192_Method">
    <vt:lpwstr>Privileged</vt:lpwstr>
  </property>
  <property fmtid="{D5CDD505-2E9C-101B-9397-08002B2CF9AE}" pid="9" name="MSIP_Label_b898a471-9e43-4cb8-a790-ab6bd20b8192_Name">
    <vt:lpwstr>Interní</vt:lpwstr>
  </property>
  <property fmtid="{D5CDD505-2E9C-101B-9397-08002B2CF9AE}" pid="10" name="MSIP_Label_b898a471-9e43-4cb8-a790-ab6bd20b8192_SetDate">
    <vt:lpwstr>2022-10-17T09:44:43Z</vt:lpwstr>
  </property>
  <property fmtid="{D5CDD505-2E9C-101B-9397-08002B2CF9AE}" pid="11" name="MSIP_Label_b898a471-9e43-4cb8-a790-ab6bd20b8192_SiteId">
    <vt:lpwstr>65afc824-f110-42ab-8a83-247c89d0eed8</vt:lpwstr>
  </property>
</Properties>
</file>