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odtitul"/>
        <w:spacing w:before="240" w:after="120"/>
        <w:jc w:val="center"/>
        <w:rPr>
          <w:rFonts w:ascii="Arial" w:hAnsi="Arial" w:cs="Arial"/>
          <w:color w:val="auto"/>
        </w:rPr>
      </w:pPr>
      <w:r>
        <w:rPr>
          <w:color w:val="auto"/>
        </w:rPr>
        <w:t>DODATEK Č. 1 ke Sml</w:t>
      </w:r>
      <w:r>
        <w:rPr>
          <w:rFonts w:cs="Arial"/>
          <w:color w:val="auto"/>
        </w:rPr>
        <w:t>ouvě č. 16I0063-16T002</w:t>
      </w:r>
    </w:p>
    <w:p>
      <w:pPr>
        <w:pStyle w:val="Normal"/>
        <w:jc w:val="center"/>
        <w:rPr>
          <w:rFonts w:ascii="Arial" w:hAnsi="Arial" w:cs="Arial"/>
          <w:color w:val="auto"/>
        </w:rPr>
      </w:pPr>
      <w:r>
        <w:rPr>
          <w:rFonts w:cs="Arial"/>
          <w:color w:val="auto"/>
        </w:rPr>
        <w:t>(dál jen jako „</w:t>
      </w:r>
      <w:r>
        <w:rPr>
          <w:rFonts w:cs="Arial"/>
          <w:b/>
          <w:color w:val="auto"/>
        </w:rPr>
        <w:t>Dodatek</w:t>
      </w:r>
      <w:r>
        <w:rPr>
          <w:rFonts w:cs="Arial"/>
          <w:color w:val="auto"/>
        </w:rPr>
        <w:t>“)</w:t>
      </w:r>
    </w:p>
    <w:p>
      <w:pPr>
        <w:pStyle w:val="Normal"/>
        <w:rPr>
          <w:rFonts w:ascii="Arial" w:hAnsi="Arial" w:cs="Arial"/>
          <w:bCs/>
          <w:color w:val="auto"/>
        </w:rPr>
      </w:pPr>
      <w:r>
        <w:rPr>
          <w:rFonts w:cs="Arial"/>
          <w:color w:val="auto"/>
        </w:rPr>
        <w:t xml:space="preserve">uzavřený </w:t>
      </w:r>
      <w:r>
        <w:rPr>
          <w:rFonts w:cs="Arial"/>
          <w:bCs/>
          <w:color w:val="auto"/>
        </w:rPr>
        <w:t>mezi</w:t>
      </w:r>
    </w:p>
    <w:p>
      <w:pPr>
        <w:pStyle w:val="Normal"/>
        <w:rPr>
          <w:rStyle w:val="Strong"/>
          <w:rFonts w:ascii="Arial" w:hAnsi="Arial" w:cs="Arial"/>
          <w:color w:val="auto"/>
        </w:rPr>
      </w:pPr>
      <w:r>
        <w:rPr>
          <w:rStyle w:val="Strong"/>
          <w:rFonts w:cs="Arial"/>
          <w:color w:val="auto"/>
        </w:rPr>
        <w:t>Smluvními stranami:</w:t>
      </w:r>
    </w:p>
    <w:p>
      <w:pPr>
        <w:pStyle w:val="NoSpacing"/>
        <w:spacing w:before="0" w:after="120"/>
        <w:contextualSpacing/>
        <w:rPr>
          <w:rFonts w:ascii="Arial" w:hAnsi="Arial" w:cs="Arial"/>
          <w:b/>
          <w:b/>
          <w:color w:val="auto"/>
        </w:rPr>
      </w:pPr>
      <w:r>
        <w:rPr>
          <w:rFonts w:cs="Arial"/>
          <w:b/>
          <w:color w:val="auto"/>
        </w:rPr>
        <w:t>ENESA a.s.</w:t>
      </w:r>
    </w:p>
    <w:p>
      <w:pPr>
        <w:pStyle w:val="NoSpacing"/>
        <w:spacing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Sídlo:</w:t>
        <w:tab/>
        <w:tab/>
        <w:tab/>
        <w:t>U Voborníků 852/10, 190 00 Praha 9</w:t>
      </w:r>
    </w:p>
    <w:p>
      <w:pPr>
        <w:pStyle w:val="NoSpacing"/>
        <w:spacing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Doručovací adresa:</w:t>
        <w:tab/>
        <w:t>Arnošta z Pardubic 676, 530 02 Pardubice</w:t>
      </w:r>
    </w:p>
    <w:p>
      <w:pPr>
        <w:pStyle w:val="NoSpacing"/>
        <w:spacing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IČO:</w:t>
        <w:tab/>
        <w:tab/>
        <w:tab/>
        <w:t>27382052</w:t>
      </w:r>
    </w:p>
    <w:p>
      <w:pPr>
        <w:pStyle w:val="NoSpacing"/>
        <w:spacing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DIČ:</w:t>
        <w:tab/>
        <w:tab/>
        <w:tab/>
        <w:t>CZ27382052</w:t>
      </w:r>
    </w:p>
    <w:p>
      <w:pPr>
        <w:pStyle w:val="NoSpacing"/>
        <w:spacing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Zapsaná v obchodním rejstříku vedeném Městským soudem v Praze, oddíl B, vložka 10200</w:t>
      </w:r>
    </w:p>
    <w:p>
      <w:pPr>
        <w:pStyle w:val="NoSpacing"/>
        <w:spacing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Zastoupená:</w:t>
        <w:tab/>
        <w:tab/>
        <w:t>Ing. Milanem Dorko, předsedou představenstva</w:t>
      </w:r>
    </w:p>
    <w:p>
      <w:pPr>
        <w:pStyle w:val="NoSpacing"/>
        <w:spacing w:before="0" w:after="120"/>
        <w:ind w:left="1418" w:firstLine="709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Ing. Petrem Jančárem, místopředsedou představenstva</w:t>
      </w:r>
    </w:p>
    <w:p>
      <w:pPr>
        <w:pStyle w:val="NoSpacing"/>
        <w:spacing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ab/>
        <w:tab/>
        <w:tab/>
        <w:t>Ing. Pavlínou Rezkovou, členem představenstva</w:t>
      </w:r>
    </w:p>
    <w:p>
      <w:pPr>
        <w:pStyle w:val="NoSpacing"/>
        <w:spacing w:before="0" w:after="120"/>
        <w:contextualSpacing/>
        <w:rPr/>
      </w:pPr>
      <w:r>
        <w:rPr>
          <w:rFonts w:cs="Arial"/>
          <w:color w:val="auto"/>
        </w:rPr>
        <w:tab/>
        <w:tab/>
        <w:tab/>
        <w:t>za společnost jednají min dva členové představenstva</w:t>
      </w:r>
      <w:r>
        <w:rPr/>
        <w:tab/>
        <w:tab/>
        <w:tab/>
        <w:t xml:space="preserve"> </w:t>
      </w:r>
    </w:p>
    <w:p>
      <w:pPr>
        <w:pStyle w:val="Normal"/>
        <w:spacing w:lineRule="auto" w:line="240" w:before="0" w:after="120"/>
        <w:rPr>
          <w:rFonts w:ascii="Arial" w:hAnsi="Arial" w:cs="Arial"/>
          <w:color w:val="auto"/>
        </w:rPr>
      </w:pPr>
      <w:r>
        <w:rPr>
          <w:rFonts w:cs="Arial"/>
          <w:color w:val="auto"/>
        </w:rPr>
        <w:t xml:space="preserve">(dále jen </w:t>
      </w:r>
      <w:r>
        <w:rPr>
          <w:rFonts w:cs="Arial"/>
          <w:bCs/>
          <w:color w:val="auto"/>
        </w:rPr>
        <w:t>„</w:t>
      </w:r>
      <w:r>
        <w:rPr>
          <w:rFonts w:cs="Arial"/>
          <w:b/>
          <w:bCs/>
          <w:color w:val="auto"/>
        </w:rPr>
        <w:t>Dodavatel</w:t>
      </w:r>
      <w:r>
        <w:rPr>
          <w:rFonts w:cs="Arial"/>
          <w:bCs/>
          <w:color w:val="auto"/>
        </w:rPr>
        <w:t>“</w:t>
      </w:r>
      <w:r>
        <w:rPr>
          <w:rFonts w:cs="Arial"/>
          <w:color w:val="auto"/>
        </w:rPr>
        <w:t>)</w:t>
      </w:r>
    </w:p>
    <w:p>
      <w:pPr>
        <w:pStyle w:val="Normal"/>
        <w:spacing w:lineRule="auto" w:line="240" w:before="0" w:after="1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a</w:t>
      </w:r>
    </w:p>
    <w:p>
      <w:pPr>
        <w:pStyle w:val="NoSpacing"/>
        <w:rPr>
          <w:rFonts w:ascii="Arial" w:hAnsi="Arial" w:cs="Arial"/>
          <w:bCs/>
          <w:color w:val="auto"/>
        </w:rPr>
      </w:pPr>
      <w:r>
        <w:rPr>
          <w:rFonts w:cs="Arial"/>
          <w:b/>
          <w:color w:val="auto"/>
        </w:rPr>
        <w:t>Nemocnice Varnsdorf, příspěvková organizace</w:t>
      </w:r>
      <w:r>
        <w:rPr>
          <w:rFonts w:cs="Arial"/>
          <w:bCs/>
          <w:color w:val="auto"/>
        </w:rPr>
        <w:t xml:space="preserve"> </w:t>
      </w:r>
    </w:p>
    <w:p>
      <w:pPr>
        <w:pStyle w:val="NoSpacing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  <w:t xml:space="preserve">Sídlo: </w:t>
        <w:tab/>
        <w:tab/>
        <w:tab/>
        <w:t xml:space="preserve"> Karlova 2280, 407 47 Varnsdorf</w:t>
      </w:r>
    </w:p>
    <w:p>
      <w:pPr>
        <w:pStyle w:val="NoSpacing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  <w:t>IČ:</w:t>
        <w:tab/>
        <w:tab/>
        <w:tab/>
        <w:tab/>
        <w:t>49888498</w:t>
      </w:r>
    </w:p>
    <w:p>
      <w:pPr>
        <w:pStyle w:val="NoSpacing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  <w:tab/>
        <w:t xml:space="preserve"> </w:t>
      </w:r>
    </w:p>
    <w:p>
      <w:pPr>
        <w:pStyle w:val="NoSpacing"/>
        <w:rPr>
          <w:rFonts w:ascii="Arial" w:hAnsi="Arial" w:cs="Arial"/>
          <w:color w:val="auto"/>
        </w:rPr>
      </w:pPr>
      <w:r>
        <w:rPr>
          <w:rFonts w:cs="Arial"/>
          <w:color w:val="auto"/>
        </w:rPr>
        <w:t xml:space="preserve">Bankovní spojení: </w:t>
        <w:tab/>
        <w:t>109778406/0300</w:t>
      </w:r>
    </w:p>
    <w:p>
      <w:pPr>
        <w:pStyle w:val="NoSpacing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  <w:t>Registrovaná dle rozhodnutí o registraci KÚ Ústeckého kraje dne 11.3.2004 Č.e.:32549/2004, Ev.č. NZZ4215-67/2004, nabylo právní moci dne 19.3.2004</w:t>
      </w:r>
    </w:p>
    <w:p>
      <w:pPr>
        <w:pStyle w:val="NoSpacing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  <w:t>Zastoupená:</w:t>
        <w:tab/>
        <w:tab/>
        <w:t>MUDr. Václavem Járou, ředitelem</w:t>
      </w:r>
    </w:p>
    <w:p>
      <w:pPr>
        <w:pStyle w:val="NoSpacing"/>
        <w:rPr>
          <w:rFonts w:ascii="Arial" w:hAnsi="Arial" w:cs="Arial"/>
          <w:color w:val="auto"/>
        </w:rPr>
      </w:pPr>
      <w:r>
        <w:rPr>
          <w:rFonts w:cs="Arial"/>
          <w:color w:val="auto"/>
        </w:rPr>
        <w:t xml:space="preserve">(dále jen </w:t>
      </w:r>
      <w:r>
        <w:rPr>
          <w:rFonts w:cs="Arial"/>
          <w:bCs/>
          <w:color w:val="auto"/>
        </w:rPr>
        <w:t>„</w:t>
      </w:r>
      <w:r>
        <w:rPr>
          <w:rFonts w:cs="Arial"/>
          <w:b/>
          <w:color w:val="auto"/>
        </w:rPr>
        <w:t>Odběratel</w:t>
      </w:r>
      <w:r>
        <w:rPr>
          <w:rFonts w:cs="Arial"/>
          <w:bCs/>
          <w:color w:val="auto"/>
        </w:rPr>
        <w:t>“</w:t>
      </w:r>
      <w:r>
        <w:rPr>
          <w:rFonts w:cs="Arial"/>
          <w:color w:val="auto"/>
        </w:rPr>
        <w:t>)</w:t>
      </w:r>
    </w:p>
    <w:p>
      <w:pPr>
        <w:pStyle w:val="Normal"/>
        <w:rPr>
          <w:rFonts w:ascii="Arial" w:hAnsi="Arial" w:cs="Arial"/>
          <w:color w:val="auto"/>
        </w:rPr>
      </w:pPr>
      <w:r>
        <w:rPr>
          <w:rFonts w:cs="Arial"/>
          <w:color w:val="auto"/>
        </w:rPr>
        <w:t xml:space="preserve">(Dodavatel a Odběratel společně dále také jen jako </w:t>
      </w:r>
      <w:r>
        <w:rPr>
          <w:rFonts w:cs="Arial"/>
          <w:bCs/>
          <w:color w:val="auto"/>
        </w:rPr>
        <w:t>„</w:t>
      </w:r>
      <w:r>
        <w:rPr>
          <w:rFonts w:cs="Arial"/>
          <w:b/>
          <w:bCs/>
          <w:color w:val="auto"/>
        </w:rPr>
        <w:t>smluvní strany</w:t>
      </w:r>
      <w:r>
        <w:rPr>
          <w:rFonts w:cs="Arial"/>
          <w:bCs/>
          <w:color w:val="auto"/>
        </w:rPr>
        <w:t>“)</w:t>
      </w:r>
    </w:p>
    <w:p>
      <w:pPr>
        <w:pStyle w:val="Normal"/>
        <w:jc w:val="center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Spacing"/>
        <w:jc w:val="center"/>
        <w:rPr>
          <w:rFonts w:ascii="Arial" w:hAnsi="Arial" w:cs="Arial"/>
          <w:b/>
          <w:b/>
          <w:color w:val="auto"/>
        </w:rPr>
      </w:pPr>
      <w:r>
        <w:rPr>
          <w:rFonts w:cs="Arial"/>
          <w:b/>
          <w:color w:val="auto"/>
        </w:rPr>
        <w:t>Článek 1</w:t>
      </w:r>
    </w:p>
    <w:p>
      <w:pPr>
        <w:pStyle w:val="Normal"/>
        <w:jc w:val="center"/>
        <w:rPr>
          <w:rFonts w:ascii="Arial" w:hAnsi="Arial" w:cs="Arial"/>
          <w:b/>
          <w:b/>
          <w:color w:val="auto"/>
        </w:rPr>
      </w:pPr>
      <w:r>
        <w:rPr>
          <w:rFonts w:cs="Arial"/>
          <w:b/>
          <w:color w:val="auto"/>
        </w:rPr>
        <w:t>Úvodní ustanovení</w:t>
      </w:r>
    </w:p>
    <w:p>
      <w:pPr>
        <w:pStyle w:val="Normal"/>
        <w:numPr>
          <w:ilvl w:val="0"/>
          <w:numId w:val="11"/>
        </w:numPr>
        <w:overflowPunct w:val="true"/>
        <w:spacing w:lineRule="auto" w:line="240" w:before="0" w:after="0"/>
        <w:ind w:left="0" w:hanging="0"/>
        <w:textAlignment w:val="baseline"/>
        <w:rPr>
          <w:rFonts w:ascii="Arial" w:hAnsi="Arial" w:cs="Arial"/>
          <w:b/>
          <w:b/>
          <w:color w:val="auto"/>
        </w:rPr>
      </w:pPr>
      <w:r>
        <w:rPr>
          <w:rFonts w:cs="Arial"/>
          <w:color w:val="auto"/>
        </w:rPr>
        <w:t>Odběratel uzavřel s Dodavatelem dne 31.8.2016 Kupní smlouvu o dodávkách tepla číslo 16I0063-16T002 (dále jen „</w:t>
      </w:r>
      <w:r>
        <w:rPr>
          <w:rFonts w:cs="Arial"/>
          <w:b/>
          <w:bCs/>
          <w:color w:val="auto"/>
        </w:rPr>
        <w:t>Smlouva</w:t>
      </w:r>
      <w:r>
        <w:rPr>
          <w:rFonts w:cs="Arial"/>
          <w:color w:val="auto"/>
        </w:rPr>
        <w:t xml:space="preserve">“), na základě které se Dodavatel zavázal dodávat pro Odběratele předmět dodávky specifikovaný v bodě 2.2. této smlouvy ze zdroje (zařízení dodavatele) do odběrného místa odběratele a závazek odběratele platit v souladu s touto smlouvou za dodávky  tepla cenu.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cs="Arial"/>
          <w:b/>
          <w:b/>
          <w:color w:val="auto"/>
        </w:rPr>
      </w:pPr>
      <w:r>
        <w:rPr>
          <w:rFonts w:cs="Arial"/>
          <w:b/>
          <w:color w:val="auto"/>
        </w:rPr>
      </w:r>
    </w:p>
    <w:p>
      <w:pPr>
        <w:pStyle w:val="Normal"/>
        <w:numPr>
          <w:ilvl w:val="0"/>
          <w:numId w:val="6"/>
        </w:numPr>
        <w:overflowPunct w:val="true"/>
        <w:spacing w:lineRule="auto" w:line="240" w:before="0" w:after="0"/>
        <w:ind w:left="0" w:hanging="0"/>
        <w:textAlignment w:val="baseline"/>
        <w:rPr>
          <w:rFonts w:ascii="Arial" w:hAnsi="Arial" w:cs="Arial"/>
          <w:color w:val="auto"/>
        </w:rPr>
      </w:pPr>
      <w:r>
        <w:rPr>
          <w:rFonts w:cs="Arial"/>
          <w:color w:val="auto"/>
        </w:rPr>
        <w:t>Smluvní strany se dohodly na uzavření Dodatku (dále jen „</w:t>
      </w:r>
      <w:r>
        <w:rPr>
          <w:rFonts w:cs="Arial"/>
          <w:b/>
          <w:bCs/>
          <w:color w:val="auto"/>
        </w:rPr>
        <w:t>Dodatek</w:t>
      </w:r>
      <w:r>
        <w:rPr>
          <w:rFonts w:cs="Arial"/>
          <w:color w:val="auto"/>
        </w:rPr>
        <w:t xml:space="preserve">“), kterým se mění </w:t>
      </w:r>
      <w:r>
        <w:rPr>
          <w:rFonts w:cs="Arial"/>
          <w:b/>
          <w:bCs/>
          <w:color w:val="auto"/>
        </w:rPr>
        <w:t>bod 5.2 B. Základní cena – provozní část (ZCP)</w:t>
      </w:r>
      <w:r>
        <w:rPr>
          <w:rFonts w:cs="Arial"/>
          <w:color w:val="auto"/>
        </w:rPr>
        <w:t>,a to vše za podmínek v tomto Dodatku uvedených.</w:t>
      </w:r>
      <w:r>
        <w:rPr/>
        <w:t xml:space="preserve">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Spacing"/>
        <w:jc w:val="center"/>
        <w:rPr>
          <w:rStyle w:val="Strong"/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Spacing"/>
        <w:jc w:val="center"/>
        <w:rPr>
          <w:rStyle w:val="Strong"/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Spacing"/>
        <w:jc w:val="center"/>
        <w:rPr>
          <w:rStyle w:val="Strong"/>
          <w:rFonts w:ascii="Arial" w:hAnsi="Arial" w:cs="Arial"/>
          <w:color w:val="auto"/>
        </w:rPr>
      </w:pPr>
      <w:r>
        <w:rPr>
          <w:rStyle w:val="Strong"/>
          <w:rFonts w:cs="Arial"/>
          <w:color w:val="auto"/>
        </w:rPr>
        <w:t>Článek 2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</w:rPr>
      </w:pPr>
      <w:r>
        <w:rPr>
          <w:rStyle w:val="Strong"/>
          <w:rFonts w:cs="Arial"/>
          <w:color w:val="auto"/>
        </w:rPr>
        <w:t>Předmět Dodatku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ind w:left="720" w:hanging="72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  <w:t>Smluvní strany si ujednávají, že Smlouva se tímto Dodatkem mění takto: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</w:rPr>
      </w:pPr>
      <w:r>
        <w:rPr>
          <w:rFonts w:cs="Arial"/>
          <w:color w:val="auto"/>
        </w:rPr>
        <w:t xml:space="preserve">Mění se </w:t>
      </w:r>
      <w:r>
        <w:rPr>
          <w:rFonts w:cs="Arial"/>
          <w:b/>
          <w:bCs/>
          <w:color w:val="auto"/>
        </w:rPr>
        <w:t>Bod 5.2 B. Základní cena – provozní část (ZCP)</w:t>
      </w:r>
      <w:r>
        <w:rPr>
          <w:rFonts w:cs="Arial"/>
          <w:color w:val="auto"/>
        </w:rPr>
        <w:t xml:space="preserve"> Smlouvy, který se ruší a nově zní:</w:t>
      </w:r>
    </w:p>
    <w:p>
      <w:pPr>
        <w:pStyle w:val="NoSpacing"/>
        <w:rPr>
          <w:rFonts w:ascii="Arial" w:hAnsi="Arial" w:cs="Arial"/>
        </w:rPr>
      </w:pPr>
      <w:r>
        <w:rPr>
          <w:rFonts w:cs="Arial"/>
        </w:rPr>
      </w:r>
    </w:p>
    <w:p>
      <w:pPr>
        <w:pStyle w:val="NoSpacing"/>
        <w:rPr>
          <w:rFonts w:ascii="Arial" w:hAnsi="Arial" w:cs="Arial"/>
          <w:i/>
          <w:i/>
          <w:iCs/>
        </w:rPr>
      </w:pPr>
      <w:r>
        <w:rPr>
          <w:rFonts w:cs="Arial"/>
          <w:i/>
          <w:iCs/>
        </w:rPr>
        <w:t xml:space="preserve">ZCP obsahuje veškeré ostatní náklady dodavatele spojené s provozem tepelného zdroje k zajištění smluvního odběru tepla, a to dle příslušného cenového rozhodnutí ERÚ. Jedná se např. o opravy a údržbu zdroje, osobní náklady, výrobní a správní režii. Základní platba – provozní část je vypočtena dle </w:t>
      </w:r>
      <w:r>
        <w:rPr>
          <w:rFonts w:cs="Arial"/>
          <w:b/>
          <w:bCs/>
          <w:i/>
          <w:iCs/>
        </w:rPr>
        <w:t>GJ</w:t>
      </w:r>
      <w:r>
        <w:rPr>
          <w:rFonts w:cs="Arial"/>
          <w:b/>
          <w:bCs/>
          <w:i/>
          <w:iCs/>
          <w:vertAlign w:val="subscript"/>
        </w:rPr>
        <w:t>(ZCF</w:t>
      </w:r>
      <w:r>
        <w:rPr>
          <w:rFonts w:cs="Arial"/>
          <w:i/>
          <w:iCs/>
        </w:rPr>
        <w:t>).</w:t>
      </w:r>
    </w:p>
    <w:p>
      <w:pPr>
        <w:pStyle w:val="NoSpacing"/>
        <w:rPr>
          <w:rFonts w:ascii="Arial" w:hAnsi="Arial"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NoSpacing"/>
        <w:rPr>
          <w:rFonts w:ascii="Arial" w:hAnsi="Arial" w:cs="Arial"/>
          <w:i/>
          <w:i/>
          <w:iCs/>
        </w:rPr>
      </w:pPr>
      <w:r>
        <w:rPr>
          <w:rFonts w:cs="Arial"/>
          <w:i/>
          <w:iCs/>
        </w:rPr>
        <w:t xml:space="preserve">Základní smluvní roční odběr odběratele </w:t>
        <w:tab/>
        <w:tab/>
        <w:tab/>
        <w:tab/>
        <w:tab/>
      </w:r>
      <w:r>
        <w:rPr>
          <w:rFonts w:cs="Arial"/>
          <w:b/>
          <w:bCs/>
          <w:i/>
          <w:iCs/>
        </w:rPr>
        <w:t>3 552</w:t>
      </w:r>
      <w:r>
        <w:rPr>
          <w:rFonts w:ascii="Times New Roman" w:hAnsi="Times New Roman"/>
          <w:b/>
          <w:bCs/>
          <w:i/>
          <w:iCs/>
          <w:sz w:val="24"/>
        </w:rPr>
        <w:t xml:space="preserve"> GJ</w:t>
      </w:r>
      <w:r>
        <w:rPr>
          <w:rFonts w:ascii="Times New Roman" w:hAnsi="Times New Roman"/>
          <w:b/>
          <w:bCs/>
          <w:i/>
          <w:iCs/>
          <w:sz w:val="24"/>
          <w:vertAlign w:val="subscript"/>
        </w:rPr>
        <w:t>(ZCF)</w:t>
      </w:r>
      <w:r>
        <w:rPr>
          <w:rFonts w:ascii="Times New Roman" w:hAnsi="Times New Roman"/>
          <w:b/>
          <w:bCs/>
          <w:i/>
          <w:iCs/>
          <w:sz w:val="24"/>
        </w:rPr>
        <w:t>/rok</w:t>
      </w:r>
    </w:p>
    <w:p>
      <w:pPr>
        <w:pStyle w:val="NoSpacing"/>
        <w:rPr>
          <w:rFonts w:cs="Arial" w:cstheme="minorHAnsi"/>
          <w:b/>
          <w:b/>
          <w:bCs/>
          <w:i/>
          <w:i/>
          <w:iCs/>
        </w:rPr>
      </w:pPr>
      <w:r>
        <w:rPr>
          <w:rFonts w:cs="Arial" w:cstheme="minorHAnsi"/>
          <w:b/>
          <w:bCs/>
          <w:i/>
          <w:iCs/>
          <w:sz w:val="24"/>
        </w:rPr>
        <w:t>(dále ve smlouvě označen jako GJ</w:t>
      </w:r>
      <w:r>
        <w:rPr>
          <w:rFonts w:cs="Arial" w:cstheme="minorHAnsi"/>
          <w:b/>
          <w:bCs/>
          <w:i/>
          <w:iCs/>
          <w:sz w:val="24"/>
          <w:vertAlign w:val="subscript"/>
        </w:rPr>
        <w:t>(ZCF)</w:t>
      </w:r>
      <w:r>
        <w:rPr>
          <w:rFonts w:cs="Arial" w:cstheme="minorHAnsi"/>
          <w:b/>
          <w:bCs/>
          <w:i/>
          <w:iCs/>
          <w:sz w:val="24"/>
        </w:rPr>
        <w:t>)</w:t>
      </w:r>
    </w:p>
    <w:p>
      <w:pPr>
        <w:pStyle w:val="NoSpacing"/>
        <w:rPr>
          <w:rFonts w:cs="Arial" w:cstheme="minorHAnsi"/>
          <w:i/>
          <w:i/>
          <w:iCs/>
        </w:rPr>
      </w:pPr>
      <w:r>
        <w:rPr>
          <w:rFonts w:cs="Arial" w:cstheme="minorHAnsi"/>
          <w:i/>
          <w:iCs/>
        </w:rPr>
      </w:r>
    </w:p>
    <w:p>
      <w:pPr>
        <w:pStyle w:val="Normal"/>
        <w:rPr>
          <w:rFonts w:cs="Arial" w:cstheme="minorHAnsi"/>
          <w:b/>
          <w:b/>
          <w:bCs/>
          <w:i/>
          <w:i/>
          <w:iCs/>
          <w:sz w:val="24"/>
          <w:vertAlign w:val="subscript"/>
        </w:rPr>
      </w:pPr>
      <w:r>
        <w:rPr>
          <w:rFonts w:cs="Arial" w:cstheme="minorHAnsi"/>
          <w:i/>
          <w:iCs/>
          <w:sz w:val="24"/>
        </w:rPr>
        <w:t xml:space="preserve">Podle plánovaných provozních nákladů zdroje je základní cena v c. ú. r. 2022 stanovena ve výši </w:t>
      </w:r>
      <w:r>
        <w:rPr>
          <w:rFonts w:cs="Arial" w:cstheme="minorHAnsi"/>
          <w:b/>
          <w:bCs/>
          <w:i/>
          <w:iCs/>
          <w:sz w:val="24"/>
        </w:rPr>
        <w:t>ZC = 124,03 Kč/GJ</w:t>
      </w:r>
      <w:r>
        <w:rPr>
          <w:rFonts w:cs="Arial" w:cstheme="minorHAnsi"/>
          <w:b/>
          <w:bCs/>
          <w:i/>
          <w:iCs/>
          <w:sz w:val="24"/>
          <w:vertAlign w:val="subscript"/>
        </w:rPr>
        <w:t>(ZCF).</w:t>
      </w:r>
    </w:p>
    <w:p>
      <w:pPr>
        <w:pStyle w:val="Normal"/>
        <w:rPr>
          <w:rFonts w:cs="Arial" w:cstheme="minorHAnsi"/>
          <w:i/>
          <w:i/>
          <w:iCs/>
          <w:sz w:val="24"/>
        </w:rPr>
      </w:pPr>
      <w:r>
        <w:rPr>
          <w:rFonts w:cs="Arial" w:cstheme="minorHAnsi"/>
          <w:i/>
          <w:iCs/>
          <w:sz w:val="24"/>
        </w:rPr>
        <w:t xml:space="preserve">Celková roční základní platba při podpisu smlouvy je stanovena ve výši 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cstheme="minorHAnsi"/>
          <w:i/>
          <w:iCs/>
          <w:sz w:val="24"/>
        </w:rPr>
        <w:t xml:space="preserve">ZC x 3 552 </w:t>
      </w:r>
      <w:r>
        <w:rPr>
          <w:rFonts w:ascii="Times New Roman" w:hAnsi="Times New Roman"/>
          <w:b/>
          <w:bCs/>
          <w:i/>
          <w:iCs/>
          <w:sz w:val="24"/>
        </w:rPr>
        <w:t>GJ</w:t>
      </w:r>
      <w:r>
        <w:rPr>
          <w:rFonts w:ascii="Times New Roman" w:hAnsi="Times New Roman"/>
          <w:b/>
          <w:bCs/>
          <w:i/>
          <w:iCs/>
          <w:sz w:val="24"/>
          <w:vertAlign w:val="subscript"/>
        </w:rPr>
        <w:t xml:space="preserve">(ZCF) </w:t>
      </w:r>
      <w:r>
        <w:rPr>
          <w:rFonts w:cs="Arial"/>
          <w:i/>
          <w:iCs/>
        </w:rPr>
        <w:t xml:space="preserve">= </w:t>
      </w:r>
      <w:r>
        <w:rPr>
          <w:rFonts w:cs="Arial"/>
          <w:b/>
          <w:bCs/>
          <w:i/>
          <w:iCs/>
        </w:rPr>
        <w:t>440 566 Kč/rok</w:t>
      </w:r>
    </w:p>
    <w:p>
      <w:pPr>
        <w:pStyle w:val="NoSpacing"/>
        <w:rPr>
          <w:rFonts w:ascii="Arial" w:hAnsi="Arial"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NoSpacing"/>
        <w:rPr>
          <w:rFonts w:ascii="Arial" w:hAnsi="Arial" w:cs="Arial"/>
          <w:i/>
          <w:i/>
          <w:iCs/>
        </w:rPr>
      </w:pPr>
      <w:r>
        <w:rPr>
          <w:rFonts w:cs="Arial"/>
          <w:i/>
          <w:iCs/>
        </w:rPr>
        <w:t>Alikvotní část za období od 1.9. – 31.12.2022 činí Kč 146 855,- tj. měsíčně Kč 36 714,-</w:t>
      </w:r>
    </w:p>
    <w:p>
      <w:pPr>
        <w:pStyle w:val="NoSpacing"/>
        <w:rPr>
          <w:rFonts w:ascii="Arial" w:hAnsi="Arial"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NoSpacing"/>
        <w:rPr>
          <w:rFonts w:ascii="Arial" w:hAnsi="Arial" w:cs="Arial"/>
          <w:i/>
          <w:i/>
          <w:iCs/>
        </w:rPr>
      </w:pPr>
      <w:r>
        <w:rPr>
          <w:rFonts w:cs="Arial"/>
          <w:i/>
          <w:iCs/>
        </w:rPr>
        <w:t>Základní cena – provozní část bude každoročně upravena podle následujícího regulačního vzorce a v souladu s odstavcem 5.1.</w:t>
      </w:r>
    </w:p>
    <w:p>
      <w:pPr>
        <w:pStyle w:val="Normal"/>
        <w:ind w:left="567" w:hanging="0"/>
        <w:rPr>
          <w:rFonts w:ascii="Times New Roman" w:hAnsi="Times New Roman"/>
          <w:i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</w:r>
    </w:p>
    <w:tbl>
      <w:tblPr>
        <w:tblW w:w="10133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5"/>
        <w:gridCol w:w="2128"/>
        <w:gridCol w:w="1156"/>
        <w:gridCol w:w="260"/>
        <w:gridCol w:w="464"/>
        <w:gridCol w:w="5700"/>
      </w:tblGrid>
      <w:tr>
        <w:trPr>
          <w:trHeight w:val="240" w:hRule="atLeast"/>
          <w:cantSplit w:val="true"/>
        </w:trPr>
        <w:tc>
          <w:tcPr>
            <w:tcW w:w="425" w:type="dxa"/>
            <w:tcBorders/>
            <w:shd w:color="auto" w:fill="C0C0C0" w:val="clear"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3544" w:type="dxa"/>
            <w:gridSpan w:val="3"/>
            <w:tcBorders/>
            <w:shd w:color="auto" w:fill="C0C0C0" w:val="clear"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b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základní cena – provozní část:</w:t>
            </w:r>
          </w:p>
        </w:tc>
        <w:tc>
          <w:tcPr>
            <w:tcW w:w="6164" w:type="dxa"/>
            <w:gridSpan w:val="2"/>
            <w:tcBorders/>
            <w:shd w:color="auto" w:fill="C0C0C0" w:val="clear"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b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regulační vzorec :   ZCP</w:t>
            </w:r>
            <w:r>
              <w:rPr>
                <w:rFonts w:ascii="Times New Roman" w:hAnsi="Times New Roman"/>
                <w:b/>
                <w:i/>
                <w:iCs/>
                <w:sz w:val="24"/>
                <w:vertAlign w:val="subscript"/>
              </w:rPr>
              <w:t xml:space="preserve">n 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= ZCP</w:t>
            </w:r>
            <w:r>
              <w:rPr>
                <w:rFonts w:ascii="Times New Roman" w:hAnsi="Times New Roman"/>
                <w:b/>
                <w:i/>
                <w:iCs/>
                <w:sz w:val="24"/>
                <w:vertAlign w:val="subscript"/>
              </w:rPr>
              <w:t>o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x Is</w:t>
            </w:r>
            <w:r>
              <w:rPr>
                <w:rFonts w:ascii="Times New Roman" w:hAnsi="Times New Roman"/>
                <w:b/>
                <w:i/>
                <w:iCs/>
                <w:sz w:val="24"/>
                <w:vertAlign w:val="subscript"/>
              </w:rPr>
              <w:t>n-1</w:t>
            </w:r>
          </w:p>
        </w:tc>
      </w:tr>
      <w:tr>
        <w:trPr>
          <w:trHeight w:val="240" w:hRule="atLeast"/>
        </w:trPr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kde :</w:t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b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ZCP</w:t>
            </w:r>
            <w:r>
              <w:rPr>
                <w:rFonts w:ascii="Times New Roman" w:hAnsi="Times New Roman"/>
                <w:b/>
                <w:i/>
                <w:iCs/>
                <w:sz w:val="24"/>
                <w:vertAlign w:val="subscript"/>
              </w:rPr>
              <w:t>n</w:t>
            </w:r>
          </w:p>
        </w:tc>
        <w:tc>
          <w:tcPr>
            <w:tcW w:w="724" w:type="dxa"/>
            <w:gridSpan w:val="2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nová základní cena – provozní část v příslušném roce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n</w:t>
            </w:r>
          </w:p>
        </w:tc>
      </w:tr>
      <w:tr>
        <w:trPr>
          <w:trHeight w:val="240" w:hRule="atLeast"/>
        </w:trPr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6" wp14:anchorId="0643F685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230505</wp:posOffset>
                      </wp:positionV>
                      <wp:extent cx="3281045" cy="401955"/>
                      <wp:effectExtent l="0" t="0" r="0" b="0"/>
                      <wp:wrapNone/>
                      <wp:docPr id="1" name="Textové pol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104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Obsahrmce"/>
                                    <w:widowControl w:val="false"/>
                                    <w:spacing w:before="0" w:after="24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souhrnný index spotřebitelských cen určovaných Českým statistickým úřadem v příslušném roce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t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ové pole 20" path="m0,0l-2147483645,0l-2147483645,-2147483646l0,-2147483646xe" stroked="f" o:allowincell="f" style="position:absolute;margin-left:222.7pt;margin-top:18.15pt;width:258.3pt;height:31.6pt;mso-wrap-style:square;v-text-anchor:top" wp14:anchorId="0643F685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Obsahrmce"/>
                              <w:widowControl w:val="false"/>
                              <w:spacing w:before="0" w:after="24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souhrnný index spotřebitelských cen určovaných Českým statistickým úřadem v příslušném roce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m:oMath xmlns:m="http://schemas.openxmlformats.org/officeDocument/2006/math">
              <m:sSub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Is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fPr>
                  <m:type m:val="lin"/>
                </m:fPr>
                <m:num>
                  <m:nary>
                    <m:naryPr>
                      <m:chr m:val="∏"/>
                    </m:naryPr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 xml:space="preserve">(</m:t>
                      </m:r>
                      <m:sSub>
                        <m:e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Id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i</m:t>
                          </m:r>
                        </m:sub>
                      </m:sSub>
                    </m:e>
                  </m:nary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100</m:t>
                  </m:r>
                </m:den>
              </m:f>
              <m:r>
                <w:rPr>
                  <w:rFonts w:ascii="Cambria Math" w:hAnsi="Cambria Math"/>
                </w:rPr>
                <m:t xml:space="preserve">)</m:t>
              </m:r>
            </m:oMath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b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ZCP</w:t>
            </w:r>
            <w:r>
              <w:rPr>
                <w:rFonts w:ascii="Times New Roman" w:hAnsi="Times New Roman"/>
                <w:b/>
                <w:i/>
                <w:iCs/>
                <w:sz w:val="24"/>
                <w:vertAlign w:val="subscript"/>
              </w:rPr>
              <w:t>o</w:t>
            </w:r>
          </w:p>
        </w:tc>
        <w:tc>
          <w:tcPr>
            <w:tcW w:w="724" w:type="dxa"/>
            <w:gridSpan w:val="2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výchozí základní cena – provozní část </w:t>
            </w:r>
          </w:p>
        </w:tc>
      </w:tr>
      <w:tr>
        <w:trPr>
          <w:trHeight w:val="240" w:hRule="atLeast"/>
        </w:trPr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b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br/>
              <w:t>Id</w:t>
            </w:r>
            <w:r>
              <w:rPr>
                <w:rFonts w:ascii="Times New Roman" w:hAnsi="Times New Roman"/>
                <w:b/>
                <w:i/>
                <w:iCs/>
                <w:sz w:val="24"/>
                <w:vertAlign w:val="subscript"/>
              </w:rPr>
              <w:t>i</w:t>
            </w:r>
          </w:p>
        </w:tc>
        <w:tc>
          <w:tcPr>
            <w:tcW w:w="724" w:type="dxa"/>
            <w:gridSpan w:val="2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br/>
              <w:t xml:space="preserve">index spotřebitelských cen určovaný Českým statistickým úřadem v roce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(průměr položky „b“ formuláře ČSÚ pro rok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i</w:t>
            </w:r>
            <w:r>
              <w:rPr>
                <w:rFonts w:ascii="Times New Roman" w:hAnsi="Times New Roman"/>
                <w:i/>
                <w:iCs/>
                <w:sz w:val="24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b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Id</w:t>
            </w:r>
            <w:r>
              <w:rPr>
                <w:rFonts w:ascii="Times New Roman" w:hAnsi="Times New Roman"/>
                <w:b/>
                <w:i/>
                <w:iCs/>
                <w:sz w:val="24"/>
                <w:vertAlign w:val="subscript"/>
              </w:rPr>
              <w:t>o</w:t>
            </w:r>
          </w:p>
        </w:tc>
        <w:tc>
          <w:tcPr>
            <w:tcW w:w="724" w:type="dxa"/>
            <w:gridSpan w:val="2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konstanta = 100</w:t>
            </w:r>
          </w:p>
        </w:tc>
      </w:tr>
      <w:tr>
        <w:trPr>
          <w:trHeight w:val="240" w:hRule="atLeast"/>
        </w:trPr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b/>
                <w:b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n</w:t>
            </w:r>
          </w:p>
        </w:tc>
        <w:tc>
          <w:tcPr>
            <w:tcW w:w="724" w:type="dxa"/>
            <w:gridSpan w:val="2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</w:r>
          </w:p>
        </w:tc>
        <w:tc>
          <w:tcPr>
            <w:tcW w:w="5700" w:type="dxa"/>
            <w:tcBorders/>
          </w:tcPr>
          <w:p>
            <w:pPr>
              <w:pStyle w:val="Normal"/>
              <w:widowControl w:val="false"/>
              <w:spacing w:before="0" w:after="240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index pro příslušný rok</w:t>
            </w:r>
          </w:p>
        </w:tc>
      </w:tr>
    </w:tbl>
    <w:p>
      <w:pPr>
        <w:pStyle w:val="BodyTextIndent3"/>
        <w:rPr>
          <w:i/>
          <w:i/>
          <w:iCs/>
        </w:rPr>
      </w:pPr>
      <w:r>
        <w:rPr>
          <w:i/>
          <w:iCs/>
        </w:rPr>
      </w:r>
    </w:p>
    <w:p>
      <w:pPr>
        <w:pStyle w:val="BodyTextIndent3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  <w:i/>
          <w:iCs/>
        </w:rPr>
        <w:t>Základní platbu – provozní část (ZCP) bude odběratel povinen dodavateli platit bez ohledu na skutečně odebrané množství tepl</w:t>
      </w:r>
      <w:r>
        <w:rPr>
          <w:rFonts w:cs="Arial"/>
        </w:rPr>
        <w:t>a.“</w:t>
      </w:r>
    </w:p>
    <w:p>
      <w:pPr>
        <w:pStyle w:val="NoSpacing"/>
        <w:rPr>
          <w:rFonts w:ascii="Arial" w:hAnsi="Arial" w:cs="Arial"/>
        </w:rPr>
      </w:pPr>
      <w:r>
        <w:rPr>
          <w:rFonts w:cs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/>
        </w:rPr>
      </w:r>
    </w:p>
    <w:p>
      <w:pPr>
        <w:pStyle w:val="NoSpacing"/>
        <w:numPr>
          <w:ilvl w:val="0"/>
          <w:numId w:val="7"/>
        </w:numPr>
        <w:ind w:left="0" w:hanging="0"/>
        <w:rPr>
          <w:rFonts w:ascii="Arial" w:hAnsi="Arial" w:cs="Arial"/>
          <w:color w:val="auto"/>
        </w:rPr>
      </w:pPr>
      <w:r>
        <w:rPr>
          <w:rFonts w:cs="Arial"/>
          <w:color w:val="auto"/>
        </w:rPr>
        <w:t>Ujednání Smlouvy, která nejsou tímto Dodatkem výslovně dotčena, zůstávají nadále platná a účinná.</w:t>
      </w:r>
      <w:r>
        <w:rPr>
          <w:rFonts w:cs="Arial"/>
          <w:b/>
          <w:bCs/>
          <w:color w:val="auto"/>
        </w:rPr>
        <w:t xml:space="preserve"> </w:t>
      </w:r>
    </w:p>
    <w:p>
      <w:pPr>
        <w:pStyle w:val="Normal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Spacing"/>
        <w:jc w:val="center"/>
        <w:rPr>
          <w:rStyle w:val="Strong"/>
          <w:rFonts w:ascii="Arial" w:hAnsi="Arial" w:cs="Arial"/>
          <w:color w:val="auto"/>
        </w:rPr>
      </w:pPr>
      <w:r>
        <w:rPr>
          <w:rStyle w:val="Strong"/>
          <w:rFonts w:cs="Arial"/>
          <w:color w:val="auto"/>
        </w:rPr>
        <w:t>Článek 3</w:t>
      </w:r>
    </w:p>
    <w:p>
      <w:pPr>
        <w:pStyle w:val="Normal"/>
        <w:jc w:val="center"/>
        <w:rPr>
          <w:rStyle w:val="Strong"/>
          <w:rFonts w:ascii="Arial" w:hAnsi="Arial" w:cs="Arial"/>
          <w:color w:val="auto"/>
        </w:rPr>
      </w:pPr>
      <w:r>
        <w:rPr>
          <w:rStyle w:val="Strong"/>
          <w:rFonts w:cs="Arial"/>
          <w:color w:val="auto"/>
        </w:rPr>
        <w:t>Závěrečná a přechodná ustanovení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left="0" w:hanging="0"/>
        <w:rPr>
          <w:rFonts w:ascii="Arial" w:hAnsi="Arial" w:cs="Arial"/>
          <w:color w:val="auto"/>
        </w:rPr>
      </w:pPr>
      <w:r>
        <w:rPr>
          <w:rFonts w:cs="Arial"/>
          <w:color w:val="auto"/>
        </w:rPr>
        <w:t>Tento Dodatek nabývá účinnosti od 1.9.2022. Dodatek lze měnit pouze písemně. Změna Dodatku jinou, než písemnou formou se nepřipouští.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hanging="0"/>
        <w:rPr>
          <w:rFonts w:ascii="Arial" w:hAnsi="Arial" w:cs="Arial"/>
          <w:color w:val="auto"/>
        </w:rPr>
      </w:pPr>
      <w:r>
        <w:rPr>
          <w:rFonts w:cs="Arial"/>
          <w:color w:val="auto"/>
        </w:rPr>
        <w:t>Dodatek se vyhotovuje ve dvou (2) stejnopisech s platností originálu, když každá ze smluvních stran obdrží po jednom vyhotovení.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hanging="0"/>
        <w:rPr>
          <w:rFonts w:ascii="Arial" w:hAnsi="Arial" w:cs="Arial"/>
          <w:color w:val="auto"/>
        </w:rPr>
      </w:pPr>
      <w:r>
        <w:rPr>
          <w:rFonts w:cs="Arial"/>
          <w:color w:val="auto"/>
        </w:rPr>
        <w:t>Smluvní strany shodně prohlašují, že jim nejsou známy žádné okolnosti, které by bránily uzavření tohoto Dodatku, že si tento Dodatek důkladně přečetly, s jeho obsahem souhlasí a uzavírají ho vědomy si všech jeho důsledků.</w:t>
      </w:r>
    </w:p>
    <w:p>
      <w:pPr>
        <w:pStyle w:val="Normal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rmal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  <w:t>Praha dne</w:t>
        <w:tab/>
        <w:tab/>
      </w:r>
    </w:p>
    <w:p>
      <w:pPr>
        <w:pStyle w:val="Normal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</w:r>
    </w:p>
    <w:p>
      <w:pPr>
        <w:pStyle w:val="Normal"/>
        <w:rPr>
          <w:rFonts w:ascii="Arial" w:hAnsi="Arial" w:cs="Arial"/>
          <w:bCs/>
          <w:color w:val="auto"/>
        </w:rPr>
      </w:pPr>
      <w:r>
        <w:rPr>
          <w:rFonts w:cs="Arial"/>
          <w:bCs/>
          <w:color w:val="auto"/>
        </w:rPr>
        <w:tab/>
        <w:tab/>
        <w:t xml:space="preserve"> </w:t>
      </w:r>
    </w:p>
    <w:p>
      <w:pPr>
        <w:pStyle w:val="Normal"/>
        <w:rPr>
          <w:rFonts w:ascii="Arial" w:hAnsi="Arial" w:cs="Arial"/>
          <w:color w:val="auto"/>
        </w:rPr>
      </w:pPr>
      <w:r>
        <w:rPr>
          <w:rFonts w:cs="Arial"/>
          <w:color w:val="auto"/>
        </w:rPr>
        <w:t xml:space="preserve">       </w:t>
      </w:r>
    </w:p>
    <w:p>
      <w:pPr>
        <w:pStyle w:val="Normal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Odstavec1"/>
        <w:widowControl w:val="false"/>
        <w:numPr>
          <w:ilvl w:val="0"/>
          <w:numId w:val="0"/>
        </w:numPr>
        <w:tabs>
          <w:tab w:val="clear" w:pos="709"/>
          <w:tab w:val="left" w:pos="4111" w:leader="none"/>
        </w:tabs>
        <w:spacing w:before="0" w:after="60"/>
        <w:ind w:left="0" w:hanging="0"/>
        <w:rPr>
          <w:rFonts w:cs="Arial"/>
        </w:rPr>
      </w:pPr>
      <w:r>
        <w:rPr>
          <w:rFonts w:cs="Arial"/>
        </w:rPr>
        <w:t>Za Dodavatele:</w:t>
        <w:tab/>
        <w:tab/>
        <w:tab/>
        <w:tab/>
        <w:t>Za Odběratele:</w:t>
      </w:r>
    </w:p>
    <w:p>
      <w:pPr>
        <w:pStyle w:val="Odstavec1"/>
        <w:widowControl w:val="false"/>
        <w:numPr>
          <w:ilvl w:val="0"/>
          <w:numId w:val="0"/>
        </w:numPr>
        <w:tabs>
          <w:tab w:val="clear" w:pos="709"/>
          <w:tab w:val="left" w:pos="4111" w:leader="none"/>
        </w:tabs>
        <w:spacing w:before="0" w:after="60"/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left" w:pos="4678" w:leader="none"/>
        </w:tabs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9"/>
          <w:tab w:val="left" w:pos="4678" w:leader="none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</w:t>
      </w:r>
    </w:p>
    <w:p>
      <w:pPr>
        <w:pStyle w:val="Normal"/>
        <w:tabs>
          <w:tab w:val="clear" w:pos="709"/>
          <w:tab w:val="left" w:pos="4678" w:leader="none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……………………………                     </w:t>
      </w:r>
      <w:r>
        <w:rPr>
          <w:rFonts w:cs="Arial"/>
          <w:szCs w:val="24"/>
        </w:rPr>
        <w:tab/>
        <w:tab/>
        <w:t xml:space="preserve">          ……………………………</w:t>
      </w:r>
    </w:p>
    <w:p>
      <w:pPr>
        <w:pStyle w:val="Normal"/>
        <w:tabs>
          <w:tab w:val="clear" w:pos="709"/>
          <w:tab w:val="left" w:pos="1843" w:leader="none"/>
          <w:tab w:val="left" w:pos="4678" w:leader="none"/>
          <w:tab w:val="left" w:pos="4962" w:leader="none"/>
        </w:tabs>
        <w:rPr/>
      </w:pPr>
      <w:r>
        <w:rPr/>
        <w:tab/>
        <w:tab/>
      </w:r>
    </w:p>
    <w:p>
      <w:pPr>
        <w:pStyle w:val="Normal"/>
        <w:tabs>
          <w:tab w:val="clear" w:pos="709"/>
          <w:tab w:val="left" w:pos="1843" w:leader="none"/>
          <w:tab w:val="left" w:pos="4678" w:leader="none"/>
          <w:tab w:val="left" w:pos="5245" w:leader="none"/>
        </w:tabs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78" w:leader="none"/>
        </w:tabs>
        <w:outlineLvl w:val="1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78" w:leader="none"/>
        </w:tabs>
        <w:outlineLvl w:val="1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9"/>
          <w:tab w:val="left" w:pos="4678" w:leader="none"/>
          <w:tab w:val="left" w:pos="7905" w:leader="none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……………………………                                   </w:t>
      </w:r>
      <w:r>
        <w:rPr>
          <w:rFonts w:cs="Arial"/>
          <w:szCs w:val="24"/>
        </w:rPr>
        <w:tab/>
        <w:tab/>
      </w:r>
    </w:p>
    <w:p>
      <w:pPr>
        <w:pStyle w:val="Odstavec1"/>
        <w:widowControl w:val="false"/>
        <w:numPr>
          <w:ilvl w:val="0"/>
          <w:numId w:val="0"/>
        </w:numPr>
        <w:tabs>
          <w:tab w:val="clear" w:pos="709"/>
          <w:tab w:val="left" w:pos="4111" w:leader="none"/>
        </w:tabs>
        <w:spacing w:before="0" w:after="60"/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Odstavec1"/>
        <w:widowControl w:val="false"/>
        <w:numPr>
          <w:ilvl w:val="0"/>
          <w:numId w:val="0"/>
        </w:numPr>
        <w:tabs>
          <w:tab w:val="clear" w:pos="709"/>
          <w:tab w:val="left" w:pos="4111" w:leader="none"/>
        </w:tabs>
        <w:spacing w:before="0" w:after="60"/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Odstavec1"/>
        <w:widowControl w:val="false"/>
        <w:numPr>
          <w:ilvl w:val="0"/>
          <w:numId w:val="0"/>
        </w:numPr>
        <w:tabs>
          <w:tab w:val="clear" w:pos="709"/>
          <w:tab w:val="left" w:pos="4111" w:leader="none"/>
        </w:tabs>
        <w:spacing w:before="0" w:after="60"/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Odstavec1"/>
        <w:widowControl w:val="false"/>
        <w:numPr>
          <w:ilvl w:val="0"/>
          <w:numId w:val="0"/>
        </w:numPr>
        <w:tabs>
          <w:tab w:val="clear" w:pos="709"/>
          <w:tab w:val="left" w:pos="4111" w:leader="none"/>
        </w:tabs>
        <w:spacing w:before="0" w:after="60"/>
        <w:ind w:left="0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Odstavec1"/>
        <w:widowControl w:val="false"/>
        <w:numPr>
          <w:ilvl w:val="0"/>
          <w:numId w:val="0"/>
        </w:numPr>
        <w:tabs>
          <w:tab w:val="clear" w:pos="709"/>
          <w:tab w:val="left" w:pos="4111" w:leader="none"/>
        </w:tabs>
        <w:spacing w:before="0" w:after="60"/>
        <w:ind w:left="0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240"/>
        <w:rPr>
          <w:color w:val="auto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560" w:right="1021" w:gutter="0" w:header="907" w:top="1418" w:footer="51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pPr w:vertAnchor="page" w:horzAnchor="page" w:tblpX="965" w:tblpY="15792"/>
      <w:tblW w:w="992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679"/>
      <w:gridCol w:w="8676"/>
      <w:gridCol w:w="567"/>
    </w:tblGrid>
    <w:tr>
      <w:trPr>
        <w:trHeight w:val="680" w:hRule="atLeast"/>
      </w:trPr>
      <w:tc>
        <w:tcPr>
          <w:tcW w:w="679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Zpat"/>
            <w:widowControl/>
            <w:spacing w:before="0" w:after="0"/>
            <w:rPr>
              <w:color w:val="auto"/>
            </w:rPr>
          </w:pPr>
          <w:r>
            <w:rPr>
              <w:rFonts w:eastAsia="Arial" w:cs=""/>
              <w:color w:val="auto"/>
              <w:kern w:val="0"/>
              <w:szCs w:val="22"/>
              <w:lang w:val="cs-CZ" w:eastAsia="en-US" w:bidi="ar-SA"/>
            </w:rPr>
          </w:r>
        </w:p>
      </w:tc>
      <w:tc>
        <w:tcPr>
          <w:tcW w:w="867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Zpat"/>
            <w:widowControl/>
            <w:spacing w:before="0" w:after="0"/>
            <w:rPr>
              <w:color w:val="auto"/>
            </w:rPr>
          </w:pPr>
          <w:r>
            <w:rPr>
              <w:rFonts w:eastAsia="Arial" w:cs=""/>
              <w:b/>
              <w:color w:val="auto"/>
              <w:kern w:val="0"/>
              <w:szCs w:val="22"/>
              <w:lang w:val="cs-CZ" w:eastAsia="en-US" w:bidi="ar-SA"/>
            </w:rPr>
            <w:t>Dodatek č. 1 k Smlouvě 16I0063-16T002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Zpat"/>
            <w:widowControl/>
            <w:spacing w:before="0" w:after="0"/>
            <w:jc w:val="right"/>
            <w:rPr>
              <w:rFonts w:ascii="Arial" w:hAnsi="Arial" w:eastAsia="Arial" w:cs=""/>
              <w:kern w:val="0"/>
              <w:szCs w:val="22"/>
              <w:lang w:val="cs-CZ" w:eastAsia="en-US" w:bidi="ar-SA"/>
            </w:rPr>
          </w:pPr>
          <w:r>
            <w:rPr>
              <w:rFonts w:eastAsia="Arial" w:cs=""/>
              <w:kern w:val="0"/>
              <w:szCs w:val="22"/>
              <w:lang w:val="cs-CZ" w:eastAsia="en-US" w:bidi="ar-SA"/>
            </w:rPr>
          </w:r>
        </w:p>
        <w:p>
          <w:pPr>
            <w:pStyle w:val="Zpat"/>
            <w:widowControl/>
            <w:spacing w:before="0" w:after="0"/>
            <w:jc w:val="right"/>
            <w:rPr>
              <w:rFonts w:ascii="Arial" w:hAnsi="Arial" w:eastAsia="Arial" w:cs=""/>
              <w:kern w:val="0"/>
              <w:szCs w:val="22"/>
              <w:lang w:val="cs-CZ" w:eastAsia="en-US" w:bidi="ar-SA"/>
            </w:rPr>
          </w:pPr>
          <w:r>
            <w:rPr>
              <w:rFonts w:eastAsia="Arial" w:cs=""/>
              <w:kern w:val="0"/>
              <w:szCs w:val="22"/>
              <w:lang w:val="cs-CZ" w:eastAsia="en-US" w:bidi="ar-SA"/>
            </w:rPr>
            <w:fldChar w:fldCharType="begin"/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instrText xml:space="preserve"> PAGE </w:instrText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fldChar w:fldCharType="separate"/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t>3</w:t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fldChar w:fldCharType="end"/>
          </w:r>
          <w:r>
            <w:rPr>
              <w:rFonts w:eastAsia="Arial" w:cs=""/>
              <w:kern w:val="0"/>
              <w:szCs w:val="22"/>
              <w:lang w:val="cs-CZ" w:eastAsia="en-US" w:bidi="ar-SA"/>
            </w:rPr>
            <w:t>/</w:t>
          </w:r>
          <w:r>
            <w:rPr>
              <w:rFonts w:eastAsia="Arial" w:cs=""/>
              <w:kern w:val="0"/>
              <w:szCs w:val="22"/>
              <w:lang w:val="cs-CZ" w:eastAsia="en-US" w:bidi="ar-SA"/>
            </w:rPr>
            <w:fldChar w:fldCharType="begin"/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instrText xml:space="preserve"> NUMPAGES </w:instrText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fldChar w:fldCharType="separate"/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t>3</w:t>
          </w:r>
          <w:r>
            <w:rPr>
              <w:kern w:val="0"/>
              <w:szCs w:val="22"/>
              <w:rFonts w:eastAsia="Arial" w:cs=""/>
              <w:lang w:val="cs-CZ" w:eastAsia="en-US" w:bidi="ar-SA"/>
            </w:rPr>
            <w:fldChar w:fldCharType="end"/>
          </w:r>
        </w:p>
      </w:tc>
    </w:tr>
  </w:tbl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mc:AlternateContent>
        <mc:Choice Requires="wps">
          <w:drawing>
            <wp:anchor behindDoc="1" distT="0" distB="16510" distL="0" distR="10795" simplePos="0" locked="0" layoutInCell="0" allowOverlap="1" relativeHeight="37" wp14:anchorId="1858A1F9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635" r="0" b="0"/>
              <wp:wrapSquare wrapText="bothSides"/>
              <wp:docPr id="3" name="Textové pole 11" descr="INTERNÍ      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240"/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lIns="63360" rIns="0" tIns="0" bIns="0" anchor="t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1" path="m0,0l-2147483645,0l-2147483645,-2147483646l0,-2147483646xe" stroked="f" o:allowincell="f" style="position:absolute;margin-left:0pt;margin-top:0.05pt;width:34.9pt;height:34.9pt;mso-wrap-style:none;v-text-anchor:top;mso-position-horizontal:left;mso-position-horizontal-relative:page" wp14:anchorId="1858A1F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24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Calibri" w:cs="Calibri" w:ascii="Calibri" w:hAnsi="Calibri"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otto"/>
      <w:tabs>
        <w:tab w:val="clear" w:pos="4536"/>
        <w:tab w:val="clear" w:pos="9072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6381D4A1">
              <wp:simplePos x="0" y="0"/>
              <wp:positionH relativeFrom="page">
                <wp:posOffset>1043940</wp:posOffset>
              </wp:positionH>
              <wp:positionV relativeFrom="page">
                <wp:posOffset>0</wp:posOffset>
              </wp:positionV>
              <wp:extent cx="635" cy="10692130"/>
              <wp:effectExtent l="3175" t="635" r="3175" b="0"/>
              <wp:wrapNone/>
              <wp:docPr id="5" name="Levý okraj X 2,9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2.2pt,0pt" to="82.2pt,841.85pt" ID="Levý okraj X 2,9 cm" stroked="t" o:allowincell="f" style="position:absolute;mso-position-horizontal-relative:page;mso-position-vertical-relative:page" wp14:anchorId="6381D4A1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33655" distL="0" distR="38100" simplePos="0" locked="0" layoutInCell="0" allowOverlap="1" relativeHeight="7" wp14:anchorId="2C7B52DB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635" cy="10692130"/>
              <wp:effectExtent l="3175" t="635" r="3175" b="0"/>
              <wp:wrapNone/>
              <wp:docPr id="6" name="Pravý okraj 1,8 cm (X 19,2 cm)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44.3pt,0pt" to="544.3pt,841.85pt" ID="Pravý okraj 1,8 cm (X 19,2 cm)" stroked="t" o:allowincell="f" style="position:absolute;mso-position-horizontal-relative:page;mso-position-vertical-relative:page" wp14:anchorId="2C7B52DB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453D86AC">
              <wp:simplePos x="0" y="0"/>
              <wp:positionH relativeFrom="page">
                <wp:posOffset>0</wp:posOffset>
              </wp:positionH>
              <wp:positionV relativeFrom="page">
                <wp:posOffset>1583690</wp:posOffset>
              </wp:positionV>
              <wp:extent cx="7560310" cy="635"/>
              <wp:effectExtent l="635" t="3175" r="0" b="3175"/>
              <wp:wrapNone/>
              <wp:docPr id="7" name="Horní okraj Y 4,4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4.7pt" to="595.25pt,124.7pt" ID="Horní okraj Y 4,4 cm" stroked="t" o:allowincell="f" style="position:absolute;mso-position-horizontal-relative:page;mso-position-vertical-relative:page" wp14:anchorId="453D86AC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 wp14:anchorId="769974C6">
              <wp:simplePos x="0" y="0"/>
              <wp:positionH relativeFrom="page">
                <wp:posOffset>0</wp:posOffset>
              </wp:positionH>
              <wp:positionV relativeFrom="page">
                <wp:posOffset>756285</wp:posOffset>
              </wp:positionV>
              <wp:extent cx="7560310" cy="635"/>
              <wp:effectExtent l="635" t="3175" r="0" b="3175"/>
              <wp:wrapNone/>
              <wp:docPr id="8" name="Záhlaví ÚSPORY účaří Y 2,1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9.55pt" to="595.25pt,59.55pt" ID="Záhlaví ÚSPORY účaří Y 2,1 cm" stroked="t" o:allowincell="f" style="position:absolute;mso-position-horizontal-relative:page;mso-position-vertical-relative:page" wp14:anchorId="769974C6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33655" distL="0" distR="38100" simplePos="0" locked="0" layoutInCell="0" allowOverlap="1" relativeHeight="16" wp14:anchorId="14396016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692130"/>
              <wp:effectExtent l="3810" t="635" r="3810" b="0"/>
              <wp:wrapNone/>
              <wp:docPr id="9" name="Logo X 1,7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.2pt,0pt" to="48.2pt,841.85pt" ID="Logo X 1,7 cm" stroked="t" o:allowincell="f" style="position:absolute;mso-position-horizontal-relative:page;mso-position-vertical-relative:page" wp14:anchorId="14396016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 wp14:anchorId="42772E7A">
              <wp:simplePos x="0" y="0"/>
              <wp:positionH relativeFrom="page">
                <wp:posOffset>0</wp:posOffset>
              </wp:positionH>
              <wp:positionV relativeFrom="page">
                <wp:posOffset>456565</wp:posOffset>
              </wp:positionV>
              <wp:extent cx="7560310" cy="635"/>
              <wp:effectExtent l="635" t="3175" r="0" b="3175"/>
              <wp:wrapNone/>
              <wp:docPr id="10" name="Logo Y = 1,27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35.95pt" to="595.25pt,35.95pt" ID="Logo Y = 1,27 cm" stroked="t" o:allowincell="f" style="position:absolute;mso-position-horizontal-relative:page;mso-position-vertical-relative:page" wp14:anchorId="42772E7A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 wp14:anchorId="44015CC4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310" cy="635"/>
              <wp:effectExtent l="635" t="3175" r="0" b="3175"/>
              <wp:wrapNone/>
              <wp:docPr id="11" name="Dolní okraj 2,5 cm (Y 27,2 cm)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71.1pt" to="595.25pt,771.1pt" ID="Dolní okraj 2,5 cm (Y 27,2 cm)" stroked="t" o:allowincell="f" style="position:absolute;mso-position-horizontal-relative:page;mso-position-vertical-relative:page" wp14:anchorId="44015CC4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" wp14:anchorId="660AE633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310" cy="0"/>
              <wp:effectExtent l="635" t="3810" r="0" b="3810"/>
              <wp:wrapNone/>
              <wp:docPr id="12" name="Střed zápatí zdola 1,25 cm (Y 28,45 cm)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806.55pt" to="595.25pt,806.55pt" ID="Střed zápatí zdola 1,25 cm (Y 28,45 cm)" stroked="t" o:allowincell="f" style="position:absolute;mso-position-horizontal-relative:page;mso-position-vertical-relative:page" wp14:anchorId="660AE633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otto"/>
      <w:tabs>
        <w:tab w:val="clear" w:pos="4536"/>
        <w:tab w:val="clear" w:pos="9072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6381D4A1">
              <wp:simplePos x="0" y="0"/>
              <wp:positionH relativeFrom="page">
                <wp:posOffset>1043940</wp:posOffset>
              </wp:positionH>
              <wp:positionV relativeFrom="page">
                <wp:posOffset>0</wp:posOffset>
              </wp:positionV>
              <wp:extent cx="635" cy="10692130"/>
              <wp:effectExtent l="3175" t="635" r="3175" b="0"/>
              <wp:wrapNone/>
              <wp:docPr id="13" name="Levý okraj X 2,9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2.2pt,0pt" to="82.2pt,841.85pt" ID="Levý okraj X 2,9 cm" stroked="t" o:allowincell="f" style="position:absolute;mso-position-horizontal-relative:page;mso-position-vertical-relative:page" wp14:anchorId="6381D4A1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33655" distL="0" distR="38100" simplePos="0" locked="0" layoutInCell="0" allowOverlap="1" relativeHeight="7" wp14:anchorId="2C7B52DB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635" cy="10692130"/>
              <wp:effectExtent l="3175" t="635" r="3175" b="0"/>
              <wp:wrapNone/>
              <wp:docPr id="14" name="Pravý okraj 1,8 cm (X 19,2 cm)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44.3pt,0pt" to="544.3pt,841.85pt" ID="Pravý okraj 1,8 cm (X 19,2 cm)" stroked="t" o:allowincell="f" style="position:absolute;mso-position-horizontal-relative:page;mso-position-vertical-relative:page" wp14:anchorId="2C7B52DB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453D86AC">
              <wp:simplePos x="0" y="0"/>
              <wp:positionH relativeFrom="page">
                <wp:posOffset>0</wp:posOffset>
              </wp:positionH>
              <wp:positionV relativeFrom="page">
                <wp:posOffset>1583690</wp:posOffset>
              </wp:positionV>
              <wp:extent cx="7560310" cy="635"/>
              <wp:effectExtent l="635" t="3175" r="0" b="3175"/>
              <wp:wrapNone/>
              <wp:docPr id="15" name="Horní okraj Y 4,4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24.7pt" to="595.25pt,124.7pt" ID="Horní okraj Y 4,4 cm" stroked="t" o:allowincell="f" style="position:absolute;mso-position-horizontal-relative:page;mso-position-vertical-relative:page" wp14:anchorId="453D86AC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 wp14:anchorId="769974C6">
              <wp:simplePos x="0" y="0"/>
              <wp:positionH relativeFrom="page">
                <wp:posOffset>0</wp:posOffset>
              </wp:positionH>
              <wp:positionV relativeFrom="page">
                <wp:posOffset>756285</wp:posOffset>
              </wp:positionV>
              <wp:extent cx="7560310" cy="635"/>
              <wp:effectExtent l="635" t="3175" r="0" b="3175"/>
              <wp:wrapNone/>
              <wp:docPr id="16" name="Záhlaví ÚSPORY účaří Y 2,1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9.55pt" to="595.25pt,59.55pt" ID="Záhlaví ÚSPORY účaří Y 2,1 cm" stroked="t" o:allowincell="f" style="position:absolute;mso-position-horizontal-relative:page;mso-position-vertical-relative:page" wp14:anchorId="769974C6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33655" distL="0" distR="38100" simplePos="0" locked="0" layoutInCell="0" allowOverlap="1" relativeHeight="16" wp14:anchorId="14396016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692130"/>
              <wp:effectExtent l="3810" t="635" r="3810" b="0"/>
              <wp:wrapNone/>
              <wp:docPr id="17" name="Logo X 1,7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.2pt,0pt" to="48.2pt,841.85pt" ID="Logo X 1,7 cm" stroked="t" o:allowincell="f" style="position:absolute;mso-position-horizontal-relative:page;mso-position-vertical-relative:page" wp14:anchorId="14396016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 wp14:anchorId="42772E7A">
              <wp:simplePos x="0" y="0"/>
              <wp:positionH relativeFrom="page">
                <wp:posOffset>0</wp:posOffset>
              </wp:positionH>
              <wp:positionV relativeFrom="page">
                <wp:posOffset>456565</wp:posOffset>
              </wp:positionV>
              <wp:extent cx="7560310" cy="635"/>
              <wp:effectExtent l="635" t="3175" r="0" b="3175"/>
              <wp:wrapNone/>
              <wp:docPr id="18" name="Logo Y = 1,27 cm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35.95pt" to="595.25pt,35.95pt" ID="Logo Y = 1,27 cm" stroked="t" o:allowincell="f" style="position:absolute;mso-position-horizontal-relative:page;mso-position-vertical-relative:page" wp14:anchorId="42772E7A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 wp14:anchorId="44015CC4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310" cy="635"/>
              <wp:effectExtent l="635" t="3175" r="0" b="3175"/>
              <wp:wrapNone/>
              <wp:docPr id="19" name="Dolní okraj 2,5 cm (Y 27,2 cm)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7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71.1pt" to="595.25pt,771.1pt" ID="Dolní okraj 2,5 cm (Y 27,2 cm)" stroked="t" o:allowincell="f" style="position:absolute;mso-position-horizontal-relative:page;mso-position-vertical-relative:page" wp14:anchorId="44015CC4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" wp14:anchorId="660AE633">
              <wp:simplePos x="0" y="0"/>
              <wp:positionH relativeFrom="page">
                <wp:posOffset>0</wp:posOffset>
              </wp:positionH>
              <wp:positionV relativeFrom="page">
                <wp:posOffset>10243185</wp:posOffset>
              </wp:positionV>
              <wp:extent cx="7560310" cy="0"/>
              <wp:effectExtent l="635" t="3810" r="0" b="3810"/>
              <wp:wrapNone/>
              <wp:docPr id="20" name="Střed zápatí zdola 1,25 cm (Y 28,45 cm)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806.55pt" to="595.25pt,806.55pt" ID="Střed zápatí zdola 1,25 cm (Y 28,45 cm)" stroked="t" o:allowincell="f" style="position:absolute;mso-position-horizontal-relative:page;mso-position-vertical-relative:page" wp14:anchorId="660AE633">
              <v:stroke color="red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pStyle w:val="Nadpis3"/>
      <w:numFmt w:val="decimal"/>
      <w:lvlText w:val="%1.%2.%3"/>
      <w:lvlJc w:val="left"/>
      <w:pPr>
        <w:tabs>
          <w:tab w:val="num" w:pos="567"/>
        </w:tabs>
        <w:ind w:left="567" w:hanging="567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Wingdings 2" w:hint="default"/>
        <w:color w:val="F24F00" w:themeColor="accen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cs="Wingdings 2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6"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sz w:val="22"/>
        <w:b/>
        <w:szCs w:val="20"/>
        <w:bCs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sz w:val="22"/>
        <w:i w:val="false"/>
        <w:b w:val="false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sz w:val="22"/>
        <w:i w:val="false"/>
        <w:b w:val="false"/>
        <w:rFonts w:ascii="Arial" w:hAnsi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929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uiPriority="11" w:semiHidden="1" w:unhideWhenUsed="1"/>
    <w:lsdException w:name="List Bullet 4" w:uiPriority="11" w:semiHidden="1" w:unhideWhenUsed="1"/>
    <w:lsdException w:name="List Bullet 5" w:uiPriority="11" w:semiHidden="1" w:unhideWhenUsed="1"/>
    <w:lsdException w:name="List Number 2" w:uiPriority="12" w:semiHidden="1" w:unhideWhenUsed="1"/>
    <w:lsdException w:name="List Number 3" w:uiPriority="12" w:semiHidden="1" w:unhideWhenUsed="1"/>
    <w:lsdException w:name="List Number 4" w:uiPriority="12" w:semiHidden="1" w:unhideWhenUsed="1"/>
    <w:lsdException w:name="List Number 5" w:uiPriority="12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1402"/>
    <w:pPr>
      <w:widowControl/>
      <w:bidi w:val="0"/>
      <w:spacing w:lineRule="atLeast" w:line="240" w:before="0" w:after="240"/>
      <w:jc w:val="both"/>
    </w:pPr>
    <w:rPr>
      <w:rFonts w:ascii="Arial" w:hAnsi="Arial" w:eastAsia="Arial" w:cs=""/>
      <w:color w:val="2D3136" w:themeColor="text1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66656e"/>
    <w:pPr>
      <w:keepNext w:val="true"/>
      <w:keepLines/>
      <w:numPr>
        <w:ilvl w:val="0"/>
        <w:numId w:val="5"/>
      </w:numPr>
      <w:spacing w:before="240" w:after="120"/>
      <w:jc w:val="left"/>
      <w:outlineLvl w:val="0"/>
    </w:pPr>
    <w:rPr>
      <w:rFonts w:ascii="Arial" w:hAnsi="Arial" w:eastAsia="" w:cs="" w:asciiTheme="majorHAnsi" w:cstheme="majorBidi" w:eastAsiaTheme="majorEastAsia" w:hAnsiTheme="majorHAnsi"/>
      <w:b/>
      <w:caps/>
      <w:color w:val="F24F00" w:themeColor="accent1"/>
      <w:sz w:val="24"/>
      <w:szCs w:val="32"/>
    </w:rPr>
  </w:style>
  <w:style w:type="paragraph" w:styleId="Nadpis2">
    <w:name w:val="Heading 2"/>
    <w:basedOn w:val="Normal"/>
    <w:next w:val="Normal"/>
    <w:link w:val="Nadpis2Char"/>
    <w:uiPriority w:val="9"/>
    <w:qFormat/>
    <w:rsid w:val="003305e0"/>
    <w:pPr>
      <w:keepNext w:val="true"/>
      <w:keepLines/>
      <w:numPr>
        <w:ilvl w:val="1"/>
        <w:numId w:val="5"/>
      </w:numPr>
      <w:spacing w:before="240" w:after="120"/>
      <w:jc w:val="left"/>
      <w:outlineLvl w:val="1"/>
    </w:pPr>
    <w:rPr>
      <w:rFonts w:ascii="Arial" w:hAnsi="Arial" w:eastAsia="" w:cs="" w:asciiTheme="majorHAnsi" w:cstheme="majorBidi" w:eastAsiaTheme="majorEastAsia" w:hAnsiTheme="majorHAnsi"/>
      <w:b/>
      <w:caps/>
      <w:color w:val="737373" w:themeColor="accent2"/>
      <w:sz w:val="24"/>
      <w:szCs w:val="26"/>
    </w:rPr>
  </w:style>
  <w:style w:type="paragraph" w:styleId="Nadpis3">
    <w:name w:val="Heading 3"/>
    <w:basedOn w:val="Normal"/>
    <w:next w:val="Normal"/>
    <w:link w:val="Nadpis3Char"/>
    <w:uiPriority w:val="9"/>
    <w:qFormat/>
    <w:rsid w:val="0066656e"/>
    <w:pPr>
      <w:keepNext w:val="true"/>
      <w:keepLines/>
      <w:numPr>
        <w:ilvl w:val="2"/>
        <w:numId w:val="1"/>
      </w:numPr>
      <w:tabs>
        <w:tab w:val="clear" w:pos="709"/>
        <w:tab w:val="left" w:pos="1134" w:leader="none"/>
      </w:tabs>
      <w:spacing w:before="240" w:after="80"/>
      <w:ind w:left="1134" w:hanging="1134"/>
      <w:jc w:val="left"/>
      <w:outlineLvl w:val="2"/>
    </w:pPr>
    <w:rPr>
      <w:rFonts w:ascii="Arial" w:hAnsi="Arial" w:eastAsia="" w:cs="" w:asciiTheme="majorHAnsi" w:cstheme="majorBidi" w:eastAsiaTheme="majorEastAsia" w:hAnsiTheme="majorHAnsi"/>
      <w:b/>
      <w:bCs/>
      <w:caps/>
      <w:color w:val="737373" w:themeColor="accent2"/>
      <w:sz w:val="24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66656e"/>
    <w:pPr>
      <w:keepNext w:val="true"/>
      <w:keepLines/>
      <w:numPr>
        <w:ilvl w:val="3"/>
        <w:numId w:val="5"/>
      </w:numPr>
      <w:spacing w:before="240" w:after="0"/>
      <w:jc w:val="left"/>
      <w:outlineLvl w:val="3"/>
    </w:pPr>
    <w:rPr>
      <w:rFonts w:ascii="Arial" w:hAnsi="Arial" w:eastAsia="" w:cs="" w:asciiTheme="majorHAnsi" w:cstheme="majorBidi" w:eastAsiaTheme="majorEastAsia" w:hAnsiTheme="majorHAnsi"/>
      <w:b/>
      <w:bCs/>
      <w:iCs/>
      <w:sz w:val="24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66656e"/>
    <w:pPr>
      <w:keepNext w:val="true"/>
      <w:keepLines/>
      <w:numPr>
        <w:ilvl w:val="4"/>
        <w:numId w:val="5"/>
      </w:numPr>
      <w:spacing w:before="40" w:after="0"/>
      <w:outlineLvl w:val="4"/>
    </w:pPr>
    <w:rPr>
      <w:rFonts w:ascii="Arial" w:hAnsi="Arial" w:eastAsia="" w:cs="" w:asciiTheme="majorHAnsi" w:cstheme="majorBidi" w:eastAsiaTheme="majorEastAsia" w:hAnsiTheme="majorHAnsi"/>
      <w:color w:val="B53A00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66656e"/>
    <w:pPr>
      <w:keepNext w:val="true"/>
      <w:keepLines/>
      <w:numPr>
        <w:ilvl w:val="5"/>
        <w:numId w:val="5"/>
      </w:numPr>
      <w:spacing w:before="40" w:after="0"/>
      <w:outlineLvl w:val="5"/>
    </w:pPr>
    <w:rPr>
      <w:rFonts w:ascii="Arial" w:hAnsi="Arial" w:eastAsia="" w:cs="" w:asciiTheme="majorHAnsi" w:cstheme="majorBidi" w:eastAsiaTheme="majorEastAsia" w:hAnsiTheme="majorHAnsi"/>
      <w:color w:val="782700" w:themeColor="accent1" w:themeShade="7f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66656e"/>
    <w:pPr>
      <w:keepNext w:val="true"/>
      <w:keepLines/>
      <w:numPr>
        <w:ilvl w:val="6"/>
        <w:numId w:val="5"/>
      </w:numPr>
      <w:spacing w:before="40" w:after="0"/>
      <w:outlineLvl w:val="6"/>
    </w:pPr>
    <w:rPr>
      <w:rFonts w:ascii="Arial" w:hAnsi="Arial" w:eastAsia="" w:cs="" w:asciiTheme="majorHAnsi" w:cstheme="majorBidi" w:eastAsiaTheme="majorEastAsia" w:hAnsiTheme="majorHAnsi"/>
      <w:i/>
      <w:iCs/>
      <w:color w:val="782700" w:themeColor="accent1" w:themeShade="7f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66656e"/>
    <w:pPr>
      <w:keepNext w:val="true"/>
      <w:keepLines/>
      <w:numPr>
        <w:ilvl w:val="7"/>
        <w:numId w:val="5"/>
      </w:numPr>
      <w:spacing w:before="40" w:after="0"/>
      <w:outlineLvl w:val="7"/>
    </w:pPr>
    <w:rPr>
      <w:rFonts w:ascii="Arial" w:hAnsi="Arial" w:eastAsia="" w:cs="" w:asciiTheme="majorHAnsi" w:cstheme="majorBidi" w:eastAsiaTheme="majorEastAsia" w:hAnsiTheme="majorHAnsi"/>
      <w:color w:val="494F58" w:themeColor="text1" w:themeTint="d8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66656e"/>
    <w:pPr>
      <w:keepNext w:val="true"/>
      <w:keepLines/>
      <w:numPr>
        <w:ilvl w:val="8"/>
        <w:numId w:val="5"/>
      </w:numPr>
      <w:spacing w:before="40" w:after="0"/>
      <w:outlineLvl w:val="8"/>
    </w:pPr>
    <w:rPr>
      <w:rFonts w:ascii="Arial" w:hAnsi="Arial" w:eastAsia="" w:cs="" w:asciiTheme="majorHAnsi" w:cstheme="majorBidi" w:eastAsiaTheme="majorEastAsia" w:hAnsiTheme="majorHAnsi"/>
      <w:i/>
      <w:iCs/>
      <w:color w:val="494F58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4f1b37"/>
    <w:rPr>
      <w:color w:val="737373" w:themeColor="accent2"/>
      <w:sz w:val="16"/>
    </w:rPr>
  </w:style>
  <w:style w:type="character" w:styleId="ZpatChar" w:customStyle="1">
    <w:name w:val="Zápatí Char"/>
    <w:basedOn w:val="DefaultParagraphFont"/>
    <w:uiPriority w:val="99"/>
    <w:qFormat/>
    <w:rsid w:val="007b04f3"/>
    <w:rPr>
      <w:caps/>
      <w:color w:val="737373" w:themeColor="accent2"/>
      <w:sz w:val="16"/>
    </w:rPr>
  </w:style>
  <w:style w:type="character" w:styleId="Zmnka1" w:customStyle="1">
    <w:name w:val="Zmínka1"/>
    <w:basedOn w:val="DefaultParagraphFont"/>
    <w:uiPriority w:val="99"/>
    <w:semiHidden/>
    <w:unhideWhenUsed/>
    <w:qFormat/>
    <w:rsid w:val="004f1b37"/>
    <w:rPr>
      <w:color w:val="2B579A"/>
      <w:shd w:fill="E6E6E6" w:val="clear"/>
    </w:rPr>
  </w:style>
  <w:style w:type="character" w:styleId="Nadpis1Char" w:customStyle="1">
    <w:name w:val="Nadpis 1 Char"/>
    <w:basedOn w:val="DefaultParagraphFont"/>
    <w:uiPriority w:val="9"/>
    <w:qFormat/>
    <w:rsid w:val="007f5a92"/>
    <w:rPr>
      <w:rFonts w:ascii="Arial" w:hAnsi="Arial" w:eastAsia="" w:cs="" w:asciiTheme="majorHAnsi" w:cstheme="majorBidi" w:eastAsiaTheme="majorEastAsia" w:hAnsiTheme="majorHAnsi"/>
      <w:b/>
      <w:caps/>
      <w:color w:val="F24F00" w:themeColor="accent1"/>
      <w:sz w:val="24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3305e0"/>
    <w:rPr>
      <w:rFonts w:ascii="Arial" w:hAnsi="Arial" w:eastAsia="" w:cs="" w:asciiTheme="majorHAnsi" w:cstheme="majorBidi" w:eastAsiaTheme="majorEastAsia" w:hAnsiTheme="majorHAnsi"/>
      <w:b/>
      <w:caps/>
      <w:color w:val="737373" w:themeColor="accent2"/>
      <w:sz w:val="24"/>
      <w:szCs w:val="26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4f1b37"/>
    <w:rPr>
      <w:rFonts w:ascii="Tahoma" w:hAnsi="Tahoma" w:cs="Tahoma"/>
      <w:color w:val="2D3136" w:themeColor="text1"/>
      <w:sz w:val="16"/>
      <w:szCs w:val="16"/>
    </w:rPr>
  </w:style>
  <w:style w:type="character" w:styleId="NzevChar" w:customStyle="1">
    <w:name w:val="Název Char"/>
    <w:basedOn w:val="DefaultParagraphFont"/>
    <w:uiPriority w:val="14"/>
    <w:qFormat/>
    <w:rsid w:val="007f5a92"/>
    <w:rPr>
      <w:rFonts w:ascii="Arial" w:hAnsi="Arial" w:eastAsia="" w:cs="" w:asciiTheme="majorHAnsi" w:cstheme="majorBidi" w:eastAsiaTheme="majorEastAsia" w:hAnsiTheme="majorHAnsi"/>
      <w:b/>
      <w:caps/>
      <w:color w:val="F24F00" w:themeColor="accent1"/>
      <w:spacing w:val="5"/>
      <w:kern w:val="2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qFormat/>
    <w:rsid w:val="004f1b37"/>
    <w:rPr>
      <w:color w:val="808080"/>
    </w:rPr>
  </w:style>
  <w:style w:type="character" w:styleId="PodnadpisChar" w:customStyle="1">
    <w:name w:val="Podnadpis Char"/>
    <w:basedOn w:val="DefaultParagraphFont"/>
    <w:uiPriority w:val="14"/>
    <w:qFormat/>
    <w:rsid w:val="007f5a92"/>
    <w:rPr>
      <w:rFonts w:ascii="Arial" w:hAnsi="Arial" w:eastAsia="" w:cs="" w:asciiTheme="majorHAnsi" w:cstheme="majorBidi" w:eastAsiaTheme="majorEastAsia" w:hAnsiTheme="majorHAnsi"/>
      <w:b/>
      <w:iCs/>
      <w:caps/>
      <w:color w:val="737373" w:themeColor="accent2"/>
      <w:sz w:val="32"/>
      <w:szCs w:val="24"/>
    </w:rPr>
  </w:style>
  <w:style w:type="character" w:styleId="IntenseEmphasis">
    <w:name w:val="Intense Emphasis"/>
    <w:basedOn w:val="DefaultParagraphFont"/>
    <w:uiPriority w:val="20"/>
    <w:qFormat/>
    <w:rsid w:val="004f1b37"/>
    <w:rPr>
      <w:b/>
      <w:bCs/>
      <w:i/>
      <w:iCs/>
      <w:color w:val="auto"/>
    </w:rPr>
  </w:style>
  <w:style w:type="character" w:styleId="Internetovodkaz">
    <w:name w:val="Internetový odkaz"/>
    <w:basedOn w:val="DefaultParagraphFont"/>
    <w:uiPriority w:val="99"/>
    <w:unhideWhenUsed/>
    <w:rsid w:val="004f1b37"/>
    <w:rPr>
      <w:color w:val="646464" w:themeColor="hyperlink"/>
      <w:u w:val="single"/>
    </w:rPr>
  </w:style>
  <w:style w:type="character" w:styleId="Nadpis3Char" w:customStyle="1">
    <w:name w:val="Nadpis 3 Char"/>
    <w:basedOn w:val="DefaultParagraphFont"/>
    <w:uiPriority w:val="9"/>
    <w:qFormat/>
    <w:rsid w:val="0066656e"/>
    <w:rPr>
      <w:rFonts w:ascii="Arial" w:hAnsi="Arial" w:eastAsia="" w:cs="" w:asciiTheme="majorHAnsi" w:cstheme="majorBidi" w:eastAsiaTheme="majorEastAsia" w:hAnsiTheme="majorHAnsi"/>
      <w:b/>
      <w:bCs/>
      <w:caps/>
      <w:color w:val="737373" w:themeColor="accent2"/>
      <w:sz w:val="24"/>
    </w:rPr>
  </w:style>
  <w:style w:type="character" w:styleId="Nadpis4Char" w:customStyle="1">
    <w:name w:val="Nadpis 4 Char"/>
    <w:basedOn w:val="DefaultParagraphFont"/>
    <w:uiPriority w:val="9"/>
    <w:semiHidden/>
    <w:qFormat/>
    <w:rsid w:val="004f1b37"/>
    <w:rPr>
      <w:rFonts w:ascii="Arial" w:hAnsi="Arial" w:eastAsia="" w:cs="" w:asciiTheme="majorHAnsi" w:cstheme="majorBidi" w:eastAsiaTheme="majorEastAsia" w:hAnsiTheme="majorHAnsi"/>
      <w:b/>
      <w:bCs/>
      <w:iCs/>
      <w:color w:val="2D3136" w:themeColor="text1"/>
      <w:sz w:val="24"/>
    </w:rPr>
  </w:style>
  <w:style w:type="character" w:styleId="Zmnka2" w:customStyle="1">
    <w:name w:val="Zmínka2"/>
    <w:basedOn w:val="DefaultParagraphFont"/>
    <w:uiPriority w:val="99"/>
    <w:semiHidden/>
    <w:unhideWhenUsed/>
    <w:qFormat/>
    <w:rsid w:val="004f1b37"/>
    <w:rPr>
      <w:color w:val="2B579A"/>
      <w:shd w:fill="E6E6E6" w:val="clear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4f1b37"/>
    <w:rPr>
      <w:color w:val="808080"/>
      <w:shd w:fill="E6E6E6" w:val="clear"/>
    </w:rPr>
  </w:style>
  <w:style w:type="character" w:styleId="MottoChar" w:customStyle="1">
    <w:name w:val="Motto Char"/>
    <w:basedOn w:val="ZhlavChar"/>
    <w:link w:val="Motto"/>
    <w:uiPriority w:val="15"/>
    <w:qFormat/>
    <w:rsid w:val="004f1b37"/>
    <w:rPr>
      <w:b/>
      <w:caps/>
      <w:color w:val="F24F00" w:themeColor="accent1"/>
      <w:sz w:val="30"/>
    </w:rPr>
  </w:style>
  <w:style w:type="character" w:styleId="PerexChar" w:customStyle="1">
    <w:name w:val="Perex Char"/>
    <w:basedOn w:val="DefaultParagraphFont"/>
    <w:link w:val="Perex"/>
    <w:uiPriority w:val="13"/>
    <w:qFormat/>
    <w:rsid w:val="004a11c2"/>
    <w:rPr>
      <w:caps/>
      <w:color w:val="737373" w:themeColor="accent2"/>
    </w:rPr>
  </w:style>
  <w:style w:type="character" w:styleId="PoznmkaChar" w:customStyle="1">
    <w:name w:val="Poznámka Char"/>
    <w:basedOn w:val="DefaultParagraphFont"/>
    <w:link w:val="Poznmka"/>
    <w:uiPriority w:val="13"/>
    <w:qFormat/>
    <w:rsid w:val="004f1b37"/>
    <w:rPr>
      <w:color w:val="2D3136" w:themeColor="text1"/>
      <w:sz w:val="16"/>
    </w:rPr>
  </w:style>
  <w:style w:type="character" w:styleId="Nadpis5Char" w:customStyle="1">
    <w:name w:val="Nadpis 5 Char"/>
    <w:basedOn w:val="DefaultParagraphFont"/>
    <w:uiPriority w:val="9"/>
    <w:semiHidden/>
    <w:qFormat/>
    <w:rsid w:val="004f1b37"/>
    <w:rPr>
      <w:rFonts w:ascii="Arial" w:hAnsi="Arial" w:eastAsia="" w:cs="" w:asciiTheme="majorHAnsi" w:cstheme="majorBidi" w:eastAsiaTheme="majorEastAsia" w:hAnsiTheme="majorHAnsi"/>
      <w:color w:val="B53A00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4f1b37"/>
    <w:rPr>
      <w:rFonts w:ascii="Arial" w:hAnsi="Arial" w:eastAsia="" w:cs="" w:asciiTheme="majorHAnsi" w:cstheme="majorBidi" w:eastAsiaTheme="majorEastAsia" w:hAnsiTheme="majorHAnsi"/>
      <w:color w:val="782700" w:themeColor="accent1" w:themeShade="7f"/>
    </w:rPr>
  </w:style>
  <w:style w:type="character" w:styleId="Nadpis7Char" w:customStyle="1">
    <w:name w:val="Nadpis 7 Char"/>
    <w:basedOn w:val="DefaultParagraphFont"/>
    <w:uiPriority w:val="9"/>
    <w:semiHidden/>
    <w:qFormat/>
    <w:rsid w:val="004f1b37"/>
    <w:rPr>
      <w:rFonts w:ascii="Arial" w:hAnsi="Arial" w:eastAsia="" w:cs="" w:asciiTheme="majorHAnsi" w:cstheme="majorBidi" w:eastAsiaTheme="majorEastAsia" w:hAnsiTheme="majorHAnsi"/>
      <w:i/>
      <w:iCs/>
      <w:color w:val="782700" w:themeColor="accent1" w:themeShade="7f"/>
    </w:rPr>
  </w:style>
  <w:style w:type="character" w:styleId="Nadpis8Char" w:customStyle="1">
    <w:name w:val="Nadpis 8 Char"/>
    <w:basedOn w:val="DefaultParagraphFont"/>
    <w:uiPriority w:val="9"/>
    <w:semiHidden/>
    <w:qFormat/>
    <w:rsid w:val="004f1b37"/>
    <w:rPr>
      <w:rFonts w:ascii="Arial" w:hAnsi="Arial" w:eastAsia="" w:cs="" w:asciiTheme="majorHAnsi" w:cstheme="majorBidi" w:eastAsiaTheme="majorEastAsia" w:hAnsiTheme="majorHAnsi"/>
      <w:color w:val="494F58" w:themeColor="text1" w:themeTint="d8"/>
      <w:sz w:val="21"/>
      <w:szCs w:val="21"/>
    </w:rPr>
  </w:style>
  <w:style w:type="character" w:styleId="Nadpis9Char" w:customStyle="1">
    <w:name w:val="Nadpis 9 Char"/>
    <w:basedOn w:val="DefaultParagraphFont"/>
    <w:uiPriority w:val="9"/>
    <w:semiHidden/>
    <w:qFormat/>
    <w:rsid w:val="004f1b37"/>
    <w:rPr>
      <w:rFonts w:ascii="Arial" w:hAnsi="Arial" w:eastAsia="" w:cs="" w:asciiTheme="majorHAnsi" w:cstheme="majorBidi" w:eastAsiaTheme="majorEastAsia" w:hAnsiTheme="majorHAnsi"/>
      <w:i/>
      <w:iCs/>
      <w:color w:val="494F58" w:themeColor="text1" w:themeTint="d8"/>
      <w:sz w:val="21"/>
      <w:szCs w:val="21"/>
    </w:rPr>
  </w:style>
  <w:style w:type="character" w:styleId="Nadpis1neslovanChar" w:customStyle="1">
    <w:name w:val="Nadpis 1 nečíslovaný Char"/>
    <w:basedOn w:val="Nadpis1Char"/>
    <w:link w:val="Nadpis1neslovan"/>
    <w:uiPriority w:val="10"/>
    <w:qFormat/>
    <w:rsid w:val="007f5a92"/>
    <w:rPr>
      <w:rFonts w:ascii="Arial" w:hAnsi="Arial" w:eastAsia="" w:cs="" w:asciiTheme="majorHAnsi" w:cstheme="majorBidi" w:eastAsiaTheme="majorEastAsia" w:hAnsiTheme="majorHAnsi"/>
      <w:b/>
      <w:caps/>
      <w:color w:val="F24F00" w:themeColor="accent1"/>
      <w:sz w:val="24"/>
      <w:szCs w:val="32"/>
    </w:rPr>
  </w:style>
  <w:style w:type="character" w:styleId="Nadpis2neslovanChar" w:customStyle="1">
    <w:name w:val="Nadpis 2 nečíslovaný Char"/>
    <w:basedOn w:val="Nadpis2Char"/>
    <w:link w:val="Nadpis2neslovan"/>
    <w:uiPriority w:val="10"/>
    <w:qFormat/>
    <w:rsid w:val="00744ea2"/>
    <w:rPr>
      <w:rFonts w:ascii="Arial" w:hAnsi="Arial" w:eastAsia="" w:cs="" w:asciiTheme="majorHAnsi" w:cstheme="majorBidi" w:eastAsiaTheme="majorEastAsia" w:hAnsiTheme="majorHAnsi"/>
      <w:b/>
      <w:caps/>
      <w:color w:val="737373"/>
      <w:sz w:val="24"/>
      <w:szCs w:val="26"/>
    </w:rPr>
  </w:style>
  <w:style w:type="character" w:styleId="Nadpis3neslovanChar" w:customStyle="1">
    <w:name w:val="Nadpis 3 nečíslovaný Char"/>
    <w:basedOn w:val="Nadpis3Char"/>
    <w:link w:val="Nadpis3neslovan"/>
    <w:uiPriority w:val="10"/>
    <w:qFormat/>
    <w:rsid w:val="0066656e"/>
    <w:rPr>
      <w:rFonts w:ascii="Arial" w:hAnsi="Arial" w:eastAsia="" w:cs="" w:asciiTheme="majorHAnsi" w:cstheme="majorBidi" w:eastAsiaTheme="majorEastAsia" w:hAnsiTheme="majorHAnsi"/>
      <w:b/>
      <w:bCs/>
      <w:caps/>
      <w:color w:val="737373" w:themeColor="accent2"/>
      <w:sz w:val="24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e85ed6"/>
    <w:rPr>
      <w:color w:val="2D3136" w:themeColor="text1"/>
      <w:sz w:val="20"/>
      <w:szCs w:val="20"/>
    </w:rPr>
  </w:style>
  <w:style w:type="character" w:styleId="Annotationreference">
    <w:name w:val="annotation reference"/>
    <w:uiPriority w:val="99"/>
    <w:unhideWhenUsed/>
    <w:qFormat/>
    <w:rsid w:val="00e85ed6"/>
    <w:rPr>
      <w:rFonts w:ascii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19"/>
    <w:qFormat/>
    <w:rsid w:val="00e85ed6"/>
    <w:rPr>
      <w:b/>
      <w:bCs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ff7369"/>
    <w:rPr>
      <w:b/>
      <w:bCs/>
      <w:color w:val="2D3136" w:themeColor="text1"/>
      <w:sz w:val="20"/>
      <w:szCs w:val="20"/>
    </w:rPr>
  </w:style>
  <w:style w:type="character" w:styleId="Zkladntextodsazen3Char" w:customStyle="1">
    <w:name w:val="Základní text odsazený 3 Char"/>
    <w:basedOn w:val="DefaultParagraphFont"/>
    <w:link w:val="BodyTextIndent3"/>
    <w:semiHidden/>
    <w:qFormat/>
    <w:rsid w:val="003046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f1b3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left"/>
    </w:pPr>
    <w:rPr>
      <w:color w:val="737373" w:themeColor="accent2"/>
      <w:sz w:val="16"/>
    </w:rPr>
  </w:style>
  <w:style w:type="paragraph" w:styleId="Zpat">
    <w:name w:val="Footer"/>
    <w:basedOn w:val="Normal"/>
    <w:link w:val="ZpatChar"/>
    <w:uiPriority w:val="99"/>
    <w:unhideWhenUsed/>
    <w:rsid w:val="007b04f3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left"/>
    </w:pPr>
    <w:rPr>
      <w:caps/>
      <w:color w:val="737373" w:themeColor="accent2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f1b37"/>
    <w:pPr/>
    <w:rPr>
      <w:rFonts w:ascii="Tahoma" w:hAnsi="Tahoma" w:cs="Tahoma"/>
      <w:sz w:val="16"/>
      <w:szCs w:val="16"/>
    </w:rPr>
  </w:style>
  <w:style w:type="paragraph" w:styleId="Nzev">
    <w:name w:val="Title"/>
    <w:basedOn w:val="Normal"/>
    <w:next w:val="Normal"/>
    <w:link w:val="NzevChar"/>
    <w:uiPriority w:val="14"/>
    <w:qFormat/>
    <w:rsid w:val="007f5a92"/>
    <w:pPr>
      <w:spacing w:before="240" w:after="120"/>
      <w:contextualSpacing/>
      <w:jc w:val="left"/>
    </w:pPr>
    <w:rPr>
      <w:rFonts w:ascii="Arial" w:hAnsi="Arial" w:eastAsia="" w:cs="" w:asciiTheme="majorHAnsi" w:cstheme="majorBidi" w:eastAsiaTheme="majorEastAsia" w:hAnsiTheme="majorHAnsi"/>
      <w:b/>
      <w:caps/>
      <w:color w:val="F24F00" w:themeColor="accent1"/>
      <w:spacing w:val="5"/>
      <w:kern w:val="2"/>
      <w:sz w:val="36"/>
      <w:szCs w:val="52"/>
    </w:rPr>
  </w:style>
  <w:style w:type="paragraph" w:styleId="Revision">
    <w:name w:val="Revision"/>
    <w:uiPriority w:val="99"/>
    <w:semiHidden/>
    <w:qFormat/>
    <w:rsid w:val="002a058b"/>
    <w:pPr>
      <w:widowControl/>
      <w:bidi w:val="0"/>
      <w:spacing w:lineRule="auto" w:line="240" w:before="0" w:after="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dtitul">
    <w:name w:val="Subtitle"/>
    <w:basedOn w:val="Normal"/>
    <w:next w:val="Normal"/>
    <w:link w:val="PodnadpisChar"/>
    <w:uiPriority w:val="14"/>
    <w:qFormat/>
    <w:rsid w:val="007f5a92"/>
    <w:pPr>
      <w:spacing w:before="240" w:after="120"/>
      <w:jc w:val="left"/>
    </w:pPr>
    <w:rPr>
      <w:rFonts w:ascii="Arial" w:hAnsi="Arial" w:eastAsia="" w:cs="" w:asciiTheme="majorHAnsi" w:cstheme="majorBidi" w:eastAsiaTheme="majorEastAsia" w:hAnsiTheme="majorHAnsi"/>
      <w:b/>
      <w:iCs/>
      <w:caps/>
      <w:color w:val="737373" w:themeColor="accent2"/>
      <w:sz w:val="32"/>
      <w:szCs w:val="24"/>
    </w:rPr>
  </w:style>
  <w:style w:type="paragraph" w:styleId="Motto" w:customStyle="1">
    <w:name w:val="Motto"/>
    <w:basedOn w:val="Zhlav"/>
    <w:link w:val="MottoChar"/>
    <w:uiPriority w:val="15"/>
    <w:qFormat/>
    <w:rsid w:val="004f1b37"/>
    <w:pPr>
      <w:jc w:val="right"/>
    </w:pPr>
    <w:rPr>
      <w:b/>
      <w:caps/>
      <w:color w:val="F24F00" w:themeColor="accent1"/>
      <w:sz w:val="30"/>
    </w:rPr>
  </w:style>
  <w:style w:type="paragraph" w:styleId="Perex" w:customStyle="1">
    <w:name w:val="Perex"/>
    <w:basedOn w:val="Normal"/>
    <w:link w:val="PerexChar"/>
    <w:uiPriority w:val="13"/>
    <w:qFormat/>
    <w:rsid w:val="004a11c2"/>
    <w:pPr>
      <w:spacing w:lineRule="atLeast" w:line="320"/>
      <w:jc w:val="left"/>
    </w:pPr>
    <w:rPr>
      <w:caps/>
      <w:color w:val="737373" w:themeColor="accent2"/>
    </w:rPr>
  </w:style>
  <w:style w:type="paragraph" w:styleId="Poznmka" w:customStyle="1">
    <w:name w:val="Poznámka"/>
    <w:basedOn w:val="Normal"/>
    <w:link w:val="PoznmkaChar"/>
    <w:uiPriority w:val="13"/>
    <w:qFormat/>
    <w:rsid w:val="004f1b37"/>
    <w:pPr>
      <w:spacing w:lineRule="atLeast" w:line="200"/>
    </w:pPr>
    <w:rPr>
      <w:sz w:val="16"/>
    </w:rPr>
  </w:style>
  <w:style w:type="paragraph" w:styleId="ListBullet">
    <w:name w:val="List Bullet"/>
    <w:basedOn w:val="Normal"/>
    <w:uiPriority w:val="11"/>
    <w:qFormat/>
    <w:rsid w:val="004f1b37"/>
    <w:pPr>
      <w:numPr>
        <w:ilvl w:val="0"/>
        <w:numId w:val="3"/>
      </w:numPr>
      <w:spacing w:before="0" w:after="240"/>
      <w:contextualSpacing/>
    </w:pPr>
    <w:rPr/>
  </w:style>
  <w:style w:type="paragraph" w:styleId="ListBullet2">
    <w:name w:val="List Bullet 2"/>
    <w:basedOn w:val="Normal"/>
    <w:uiPriority w:val="11"/>
    <w:qFormat/>
    <w:rsid w:val="004f1b37"/>
    <w:pPr>
      <w:numPr>
        <w:ilvl w:val="0"/>
        <w:numId w:val="4"/>
      </w:numPr>
      <w:spacing w:before="0" w:after="240"/>
      <w:contextualSpacing/>
    </w:pPr>
    <w:rPr/>
  </w:style>
  <w:style w:type="paragraph" w:styleId="ListNumber">
    <w:name w:val="List Number"/>
    <w:basedOn w:val="Normal"/>
    <w:uiPriority w:val="12"/>
    <w:qFormat/>
    <w:rsid w:val="004f1b37"/>
    <w:pPr>
      <w:numPr>
        <w:ilvl w:val="0"/>
        <w:numId w:val="2"/>
      </w:numPr>
      <w:spacing w:before="0" w:after="240"/>
      <w:contextualSpacing/>
    </w:pPr>
    <w:rPr/>
  </w:style>
  <w:style w:type="paragraph" w:styleId="Nadpis1neslovan" w:customStyle="1">
    <w:name w:val="Nadpis 1 nečíslovaný"/>
    <w:basedOn w:val="Nadpis1"/>
    <w:link w:val="Nadpis1neslovanChar"/>
    <w:uiPriority w:val="10"/>
    <w:qFormat/>
    <w:rsid w:val="007f5a92"/>
    <w:pPr>
      <w:numPr>
        <w:ilvl w:val="0"/>
        <w:numId w:val="0"/>
      </w:numPr>
    </w:pPr>
    <w:rPr/>
  </w:style>
  <w:style w:type="paragraph" w:styleId="Nadpis2neslovan" w:customStyle="1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color w:val="737373"/>
    </w:rPr>
  </w:style>
  <w:style w:type="paragraph" w:styleId="Nadpis3neslovan" w:customStyle="1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  <w:ind w:left="1134" w:hanging="1134"/>
    </w:pPr>
    <w:rPr/>
  </w:style>
  <w:style w:type="paragraph" w:styleId="NoSpacing">
    <w:name w:val="No Spacing"/>
    <w:uiPriority w:val="1"/>
    <w:qFormat/>
    <w:rsid w:val="007f5a92"/>
    <w:pPr>
      <w:widowControl/>
      <w:bidi w:val="0"/>
      <w:spacing w:lineRule="auto" w:line="240" w:before="0" w:after="0"/>
      <w:jc w:val="both"/>
    </w:pPr>
    <w:rPr>
      <w:rFonts w:ascii="Arial" w:hAnsi="Arial" w:eastAsia="Arial" w:cs=""/>
      <w:color w:val="2D3136" w:themeColor="text1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e85ed6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522d23"/>
    <w:pPr>
      <w:spacing w:before="0" w:after="24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ff7369"/>
    <w:pPr/>
    <w:rPr>
      <w:b/>
      <w:bCs/>
    </w:rPr>
  </w:style>
  <w:style w:type="paragraph" w:styleId="JKNadpis1" w:customStyle="1">
    <w:name w:val="JK_Nadpis 1"/>
    <w:basedOn w:val="Nadpis1"/>
    <w:uiPriority w:val="99"/>
    <w:qFormat/>
    <w:rsid w:val="00eb21d1"/>
    <w:pPr>
      <w:keepLines w:val="false"/>
      <w:numPr>
        <w:ilvl w:val="0"/>
        <w:numId w:val="9"/>
      </w:numPr>
      <w:spacing w:lineRule="auto" w:line="240" w:before="240" w:after="240"/>
      <w:jc w:val="center"/>
    </w:pPr>
    <w:rPr>
      <w:rFonts w:ascii="Arial" w:hAnsi="Arial" w:eastAsia="Times New Roman" w:cs="Times New Roman"/>
      <w:caps w:val="false"/>
      <w:smallCaps w:val="false"/>
      <w:color w:val="auto"/>
      <w:kern w:val="2"/>
      <w:szCs w:val="20"/>
      <w:u w:val="thick"/>
      <w:lang w:eastAsia="cs-CZ"/>
    </w:rPr>
  </w:style>
  <w:style w:type="paragraph" w:styleId="JKNadpis2" w:customStyle="1">
    <w:name w:val="JK_Nadpis 2"/>
    <w:basedOn w:val="Nadpis2"/>
    <w:qFormat/>
    <w:rsid w:val="00eb21d1"/>
    <w:pPr>
      <w:keepNext w:val="false"/>
      <w:keepLines w:val="false"/>
      <w:numPr>
        <w:ilvl w:val="0"/>
        <w:numId w:val="0"/>
      </w:numPr>
      <w:spacing w:lineRule="auto" w:line="240" w:before="120" w:after="0"/>
      <w:jc w:val="both"/>
    </w:pPr>
    <w:rPr>
      <w:rFonts w:ascii="Arial" w:hAnsi="Arial" w:eastAsia="Times New Roman" w:cs="Times New Roman"/>
      <w:b w:val="false"/>
      <w:caps w:val="false"/>
      <w:smallCaps w:val="false"/>
      <w:color w:val="auto"/>
      <w:sz w:val="22"/>
      <w:szCs w:val="20"/>
      <w:lang w:val="en-US" w:eastAsia="cs-CZ"/>
    </w:rPr>
  </w:style>
  <w:style w:type="paragraph" w:styleId="BlockText">
    <w:name w:val="Block Text"/>
    <w:basedOn w:val="Normal"/>
    <w:qFormat/>
    <w:rsid w:val="003f7623"/>
    <w:pPr>
      <w:widowControl w:val="false"/>
      <w:spacing w:lineRule="auto" w:line="240" w:before="0" w:after="0"/>
      <w:ind w:right="-92" w:hanging="0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Odstavec1" w:customStyle="1">
    <w:name w:val="Odstavec1"/>
    <w:basedOn w:val="Nadpis2"/>
    <w:qFormat/>
    <w:rsid w:val="00526741"/>
    <w:pPr>
      <w:keepNext w:val="false"/>
      <w:keepLines w:val="false"/>
      <w:numPr>
        <w:ilvl w:val="1"/>
        <w:numId w:val="10"/>
      </w:numPr>
      <w:overflowPunct w:val="true"/>
      <w:spacing w:lineRule="auto" w:line="240" w:before="120" w:after="0"/>
      <w:jc w:val="both"/>
      <w:textAlignment w:val="baseline"/>
    </w:pPr>
    <w:rPr>
      <w:rFonts w:ascii="Arial" w:hAnsi="Arial" w:eastAsia="Times New Roman" w:cs="Times New Roman"/>
      <w:b w:val="false"/>
      <w:caps w:val="false"/>
      <w:smallCaps w:val="false"/>
      <w:color w:val="auto"/>
      <w:sz w:val="22"/>
      <w:szCs w:val="22"/>
      <w:lang w:eastAsia="cs-CZ"/>
    </w:rPr>
  </w:style>
  <w:style w:type="paragraph" w:styleId="Odst15odstup" w:customStyle="1">
    <w:name w:val="Odst.1.5 - odstup"/>
    <w:basedOn w:val="Normal"/>
    <w:qFormat/>
    <w:rsid w:val="005553a5"/>
    <w:pPr>
      <w:widowControl w:val="false"/>
      <w:tabs>
        <w:tab w:val="clear" w:pos="709"/>
        <w:tab w:val="left" w:pos="851" w:leader="none"/>
        <w:tab w:val="left" w:pos="1418" w:leader="none"/>
        <w:tab w:val="left" w:pos="1701" w:leader="none"/>
        <w:tab w:val="left" w:pos="2268" w:leader="none"/>
        <w:tab w:val="left" w:pos="2835" w:leader="none"/>
      </w:tabs>
      <w:overflowPunct w:val="true"/>
      <w:spacing w:lineRule="auto" w:line="240" w:before="0" w:after="120"/>
      <w:ind w:left="851" w:hanging="851"/>
      <w:textAlignment w:val="baseline"/>
    </w:pPr>
    <w:rPr>
      <w:rFonts w:ascii="Arial" w:hAnsi="Arial" w:eastAsia="Times New Roman" w:cs="Times New Roman"/>
      <w:color w:val="auto"/>
      <w:sz w:val="24"/>
      <w:szCs w:val="20"/>
      <w:lang w:eastAsia="cs-CZ"/>
    </w:rPr>
  </w:style>
  <w:style w:type="paragraph" w:styleId="BodyTextIndent3">
    <w:name w:val="Body Text Indent 3"/>
    <w:basedOn w:val="Normal"/>
    <w:link w:val="Zkladntextodsazen3Char"/>
    <w:semiHidden/>
    <w:qFormat/>
    <w:rsid w:val="003046f1"/>
    <w:pPr>
      <w:spacing w:lineRule="auto" w:line="240" w:before="0" w:after="0"/>
      <w:ind w:left="567" w:hanging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4f1b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DCAE766AA445FB8CAE6A47A825F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9D186-09D1-4922-B9FB-BD9B7E3F0852}"/>
      </w:docPartPr>
      <w:docPartBody>
        <w:p w:rsidR="00172240" w:rsidRDefault="00EE05A4">
          <w: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4"/>
    <w:rsid w:val="00044B7E"/>
    <w:rsid w:val="00172240"/>
    <w:rsid w:val="004B4057"/>
    <w:rsid w:val="00537CBD"/>
    <w:rsid w:val="00991BC8"/>
    <w:rsid w:val="00A548D9"/>
    <w:rsid w:val="00A81173"/>
    <w:rsid w:val="00B1072E"/>
    <w:rsid w:val="00E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5A4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ENESA">
      <a:dk1>
        <a:srgbClr val="2D3136"/>
      </a:dk1>
      <a:lt1>
        <a:srgbClr val="FFFFFF"/>
      </a:lt1>
      <a:dk2>
        <a:srgbClr val="000000"/>
      </a:dk2>
      <a:lt2>
        <a:srgbClr val="E1E4E6"/>
      </a:lt2>
      <a:accent1>
        <a:srgbClr val="F24F00"/>
      </a:accent1>
      <a:accent2>
        <a:srgbClr val="737373"/>
      </a:accent2>
      <a:accent3>
        <a:srgbClr val="B8B3AD"/>
      </a:accent3>
      <a:accent4>
        <a:srgbClr val="E1E4E6"/>
      </a:accent4>
      <a:accent5>
        <a:srgbClr val="2D3136"/>
      </a:accent5>
      <a:accent6>
        <a:srgbClr val="006532"/>
      </a:accent6>
      <a:hlink>
        <a:srgbClr val="646464"/>
      </a:hlink>
      <a:folHlink>
        <a:srgbClr val="6464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5C4C-54EE-432D-B182-428F458F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Dokument_ENESA</Template>
  <TotalTime>13</TotalTime>
  <Application>LibreOffice/7.3.2.2$Windows_X86_64 LibreOffice_project/49f2b1bff42cfccbd8f788c8dc32c1c309559be0</Application>
  <AppVersion>15.0000</AppVersion>
  <Words>594</Words>
  <Characters>3410</Characters>
  <CharactersWithSpaces>4145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2022-09-21T08:08:00Z</dcterms:created>
  <dc:creator>Teplá Renáta</dc:creator>
  <dc:description/>
  <dc:language>cs-CZ</dc:language>
  <cp:lastModifiedBy>Jana Dostálová</cp:lastModifiedBy>
  <cp:lastPrinted>2022-09-21T08:27:00Z</cp:lastPrinted>
  <dcterms:modified xsi:type="dcterms:W3CDTF">2022-09-21T08:28:00Z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a,b,13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ActionId">
    <vt:lpwstr>4d24eccd-673b-4e52-875a-431fcecc80b9</vt:lpwstr>
  </property>
  <property fmtid="{D5CDD505-2E9C-101B-9397-08002B2CF9AE}" pid="6" name="MSIP_Label_b898a471-9e43-4cb8-a790-ab6bd20b8192_ContentBits">
    <vt:lpwstr>1</vt:lpwstr>
  </property>
  <property fmtid="{D5CDD505-2E9C-101B-9397-08002B2CF9AE}" pid="7" name="MSIP_Label_b898a471-9e43-4cb8-a790-ab6bd20b8192_Enabled">
    <vt:lpwstr>true</vt:lpwstr>
  </property>
  <property fmtid="{D5CDD505-2E9C-101B-9397-08002B2CF9AE}" pid="8" name="MSIP_Label_b898a471-9e43-4cb8-a790-ab6bd20b8192_Method">
    <vt:lpwstr>Privileged</vt:lpwstr>
  </property>
  <property fmtid="{D5CDD505-2E9C-101B-9397-08002B2CF9AE}" pid="9" name="MSIP_Label_b898a471-9e43-4cb8-a790-ab6bd20b8192_Name">
    <vt:lpwstr>Interní</vt:lpwstr>
  </property>
  <property fmtid="{D5CDD505-2E9C-101B-9397-08002B2CF9AE}" pid="10" name="MSIP_Label_b898a471-9e43-4cb8-a790-ab6bd20b8192_SetDate">
    <vt:lpwstr>2022-09-20T10:02:35Z</vt:lpwstr>
  </property>
  <property fmtid="{D5CDD505-2E9C-101B-9397-08002B2CF9AE}" pid="11" name="MSIP_Label_b898a471-9e43-4cb8-a790-ab6bd20b8192_SiteId">
    <vt:lpwstr>65afc824-f110-42ab-8a83-247c89d0eed8</vt:lpwstr>
  </property>
  <property fmtid="{D5CDD505-2E9C-101B-9397-08002B2CF9AE}" pid="12" name="_DocHome">
    <vt:i4>-304202365</vt:i4>
  </property>
</Properties>
</file>