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2232909F" w:rsidR="00406509" w:rsidRPr="0019419A" w:rsidRDefault="002B441E"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Pr>
          <w:rFonts w:eastAsia="Times New Roman" w:cs="Arial"/>
          <w:b/>
          <w:bCs/>
          <w:caps/>
          <w:color w:val="000000"/>
          <w:sz w:val="36"/>
          <w:szCs w:val="36"/>
          <w:lang w:eastAsia="cs-CZ"/>
        </w:rPr>
        <w:t>SMLOUVA O DíLO</w:t>
      </w:r>
    </w:p>
    <w:p w14:paraId="40126E21" w14:textId="1ED25FC5" w:rsidR="00406509" w:rsidRPr="0019419A" w:rsidRDefault="00406509" w:rsidP="001358DB">
      <w:pPr>
        <w:pStyle w:val="Nzevsmlouvy"/>
        <w:spacing w:after="120" w:line="240" w:lineRule="auto"/>
        <w:rPr>
          <w:rFonts w:asciiTheme="minorHAnsi" w:hAnsiTheme="minorHAnsi"/>
          <w:b w:val="0"/>
          <w:color w:val="000000" w:themeColor="text1"/>
          <w:sz w:val="22"/>
        </w:rPr>
      </w:pPr>
      <w:r w:rsidRPr="0019419A">
        <w:rPr>
          <w:rFonts w:asciiTheme="minorHAnsi" w:hAnsiTheme="minorHAnsi"/>
          <w:b w:val="0"/>
          <w:color w:val="000000" w:themeColor="text1"/>
          <w:sz w:val="22"/>
        </w:rPr>
        <w:t>uzavřená v souladu s ust. § 2</w:t>
      </w:r>
      <w:r w:rsidR="002B441E">
        <w:rPr>
          <w:rFonts w:asciiTheme="minorHAnsi" w:hAnsiTheme="minorHAnsi"/>
          <w:b w:val="0"/>
          <w:color w:val="000000" w:themeColor="text1"/>
          <w:sz w:val="22"/>
        </w:rPr>
        <w:t>586</w:t>
      </w:r>
      <w:r w:rsidRPr="0019419A">
        <w:rPr>
          <w:rFonts w:asciiTheme="minorHAnsi" w:hAnsiTheme="minorHAnsi"/>
          <w:b w:val="0"/>
          <w:color w:val="000000" w:themeColor="text1"/>
          <w:sz w:val="22"/>
        </w:rPr>
        <w:t xml:space="preserve"> a souv. zákona č. 89/2012 Sb., občanského zákoníku, ve znění pozdějších předpisů (dále jen „občanský zákoník“)</w:t>
      </w:r>
    </w:p>
    <w:p w14:paraId="49C3E274" w14:textId="57D0E736" w:rsidR="00406509" w:rsidRPr="0019419A" w:rsidRDefault="00364BEA" w:rsidP="00B86BEB">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4A2087EE" w:rsidR="00406509" w:rsidRPr="0019419A" w:rsidRDefault="002B441E">
      <w:pPr>
        <w:pStyle w:val="SBSSmlouva"/>
        <w:numPr>
          <w:ilvl w:val="0"/>
          <w:numId w:val="0"/>
        </w:numPr>
        <w:spacing w:before="0" w:after="120"/>
        <w:rPr>
          <w:rFonts w:asciiTheme="minorHAnsi" w:hAnsiTheme="minorHAnsi"/>
          <w:b/>
          <w:caps/>
          <w:color w:val="000000" w:themeColor="text1"/>
          <w:szCs w:val="20"/>
          <w:lang w:eastAsia="en-US"/>
        </w:rPr>
      </w:pPr>
      <w:r>
        <w:rPr>
          <w:rFonts w:asciiTheme="minorHAnsi" w:hAnsiTheme="minorHAnsi"/>
          <w:b/>
          <w:caps/>
          <w:color w:val="000000" w:themeColor="text1"/>
          <w:szCs w:val="20"/>
          <w:lang w:eastAsia="en-US"/>
        </w:rPr>
        <w:t>OBJEDNATEL</w:t>
      </w:r>
      <w:r w:rsidR="00406509" w:rsidRPr="0019419A">
        <w:rPr>
          <w:rFonts w:asciiTheme="minorHAnsi" w:hAnsiTheme="minorHAnsi"/>
          <w:b/>
          <w:caps/>
          <w:color w:val="000000" w:themeColor="text1"/>
          <w:szCs w:val="20"/>
          <w:lang w:eastAsia="en-US"/>
        </w:rPr>
        <w:t>:</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5F7257" w14:paraId="6F9C02B2" w14:textId="77777777" w:rsidTr="009E7D5E">
        <w:trPr>
          <w:trHeight w:val="379"/>
          <w:jc w:val="center"/>
        </w:trPr>
        <w:tc>
          <w:tcPr>
            <w:tcW w:w="1365" w:type="pct"/>
            <w:shd w:val="clear" w:color="auto" w:fill="2E74B5"/>
            <w:vAlign w:val="center"/>
          </w:tcPr>
          <w:p w14:paraId="5A0CA983" w14:textId="77777777" w:rsidR="00406509" w:rsidRPr="005F7257" w:rsidRDefault="00406509" w:rsidP="005F7257">
            <w:pPr>
              <w:spacing w:after="0"/>
              <w:rPr>
                <w:rFonts w:cs="Calibri"/>
                <w:b/>
                <w:color w:val="FFFFFF"/>
              </w:rPr>
            </w:pPr>
            <w:r w:rsidRPr="005F7257">
              <w:rPr>
                <w:rFonts w:cs="Calibri"/>
                <w:b/>
                <w:color w:val="FFFFFF"/>
              </w:rPr>
              <w:t>NÁZEV:</w:t>
            </w:r>
          </w:p>
        </w:tc>
        <w:tc>
          <w:tcPr>
            <w:tcW w:w="3635" w:type="pct"/>
            <w:shd w:val="clear" w:color="auto" w:fill="auto"/>
            <w:vAlign w:val="center"/>
          </w:tcPr>
          <w:p w14:paraId="3B8C2684" w14:textId="600C5B8A" w:rsidR="00406509" w:rsidRPr="005F7257" w:rsidRDefault="00406509" w:rsidP="005F7257">
            <w:pPr>
              <w:spacing w:after="0"/>
              <w:jc w:val="center"/>
              <w:rPr>
                <w:rFonts w:cs="Calibri"/>
                <w:b/>
                <w:bCs/>
                <w:color w:val="000000"/>
              </w:rPr>
            </w:pPr>
            <w:r w:rsidRPr="005F7257">
              <w:rPr>
                <w:rFonts w:cs="Calibri"/>
                <w:b/>
                <w:bCs/>
                <w:color w:val="000000"/>
              </w:rPr>
              <w:t>ČESKÉ VYSOKÉ UČENÍ TECHNICKÉ V PRAZE</w:t>
            </w:r>
          </w:p>
          <w:p w14:paraId="32CFF94E" w14:textId="5B738B3D" w:rsidR="00406509" w:rsidRPr="005F7257" w:rsidRDefault="00406509" w:rsidP="005F7257">
            <w:pPr>
              <w:spacing w:after="0"/>
              <w:jc w:val="center"/>
              <w:rPr>
                <w:rFonts w:cs="Calibri"/>
                <w:b/>
                <w:bCs/>
                <w:color w:val="000000"/>
              </w:rPr>
            </w:pPr>
            <w:r w:rsidRPr="005F7257">
              <w:rPr>
                <w:rFonts w:cs="Calibri"/>
                <w:b/>
                <w:bCs/>
                <w:color w:val="000000"/>
              </w:rPr>
              <w:t>Český institut informatiky, robotiky a kybernetiky</w:t>
            </w:r>
          </w:p>
        </w:tc>
      </w:tr>
      <w:tr w:rsidR="00406509" w:rsidRPr="005F7257" w14:paraId="6CB0F8E1" w14:textId="77777777" w:rsidTr="009E7D5E">
        <w:trPr>
          <w:trHeight w:val="379"/>
          <w:jc w:val="center"/>
        </w:trPr>
        <w:tc>
          <w:tcPr>
            <w:tcW w:w="1365" w:type="pct"/>
            <w:shd w:val="clear" w:color="auto" w:fill="2E74B5"/>
            <w:vAlign w:val="center"/>
          </w:tcPr>
          <w:p w14:paraId="4F204CF1" w14:textId="77777777" w:rsidR="00406509" w:rsidRPr="005F7257" w:rsidRDefault="00406509" w:rsidP="005F7257">
            <w:pPr>
              <w:spacing w:after="0"/>
              <w:rPr>
                <w:rFonts w:cs="Calibri"/>
                <w:b/>
                <w:color w:val="FFFFFF"/>
              </w:rPr>
            </w:pPr>
            <w:r w:rsidRPr="005F7257">
              <w:rPr>
                <w:rFonts w:cs="Calibri"/>
                <w:b/>
                <w:color w:val="FFFFFF"/>
              </w:rPr>
              <w:t>SÍDLO:</w:t>
            </w:r>
          </w:p>
        </w:tc>
        <w:tc>
          <w:tcPr>
            <w:tcW w:w="3635" w:type="pct"/>
            <w:shd w:val="clear" w:color="auto" w:fill="auto"/>
            <w:vAlign w:val="center"/>
          </w:tcPr>
          <w:p w14:paraId="25349125" w14:textId="595CDA9A" w:rsidR="00406509" w:rsidRPr="005F7257" w:rsidRDefault="00406509" w:rsidP="005F7257">
            <w:pPr>
              <w:spacing w:after="0"/>
              <w:jc w:val="center"/>
              <w:rPr>
                <w:rFonts w:cs="Calibri"/>
                <w:bCs/>
              </w:rPr>
            </w:pPr>
            <w:r w:rsidRPr="005F7257">
              <w:rPr>
                <w:rFonts w:eastAsia="Times New Roman" w:cs="Arial"/>
                <w:bCs/>
                <w:lang w:eastAsia="cs-CZ"/>
              </w:rPr>
              <w:t>Jugoslávských partyzánů 1580/3, 160 00, Praha 6</w:t>
            </w:r>
          </w:p>
        </w:tc>
      </w:tr>
      <w:tr w:rsidR="00406509" w:rsidRPr="005F7257" w14:paraId="5F378223" w14:textId="77777777" w:rsidTr="009E7D5E">
        <w:trPr>
          <w:trHeight w:val="379"/>
          <w:jc w:val="center"/>
        </w:trPr>
        <w:tc>
          <w:tcPr>
            <w:tcW w:w="1365" w:type="pct"/>
            <w:shd w:val="clear" w:color="auto" w:fill="2E74B5"/>
            <w:vAlign w:val="center"/>
          </w:tcPr>
          <w:p w14:paraId="5C48B1AB" w14:textId="1721849F" w:rsidR="00406509" w:rsidRPr="005F7257" w:rsidRDefault="008441B7" w:rsidP="005F7257">
            <w:pPr>
              <w:spacing w:after="0"/>
              <w:rPr>
                <w:rFonts w:cs="Calibri"/>
                <w:b/>
                <w:color w:val="FFFFFF"/>
              </w:rPr>
            </w:pPr>
            <w:r w:rsidRPr="005F7257">
              <w:rPr>
                <w:rFonts w:cs="Calibri"/>
                <w:b/>
                <w:color w:val="FFFFFF"/>
              </w:rPr>
              <w:t>JEHOŽ JMÉNEM JEDNÁ:</w:t>
            </w:r>
          </w:p>
        </w:tc>
        <w:tc>
          <w:tcPr>
            <w:tcW w:w="3635" w:type="pct"/>
            <w:shd w:val="clear" w:color="auto" w:fill="auto"/>
            <w:vAlign w:val="center"/>
          </w:tcPr>
          <w:p w14:paraId="6BD4D68B" w14:textId="43C18E43" w:rsidR="00406509" w:rsidRPr="005F7257" w:rsidRDefault="00406509" w:rsidP="005F7257">
            <w:pPr>
              <w:spacing w:after="0"/>
              <w:jc w:val="center"/>
              <w:rPr>
                <w:rFonts w:cs="Calibri"/>
              </w:rPr>
            </w:pPr>
          </w:p>
        </w:tc>
      </w:tr>
      <w:tr w:rsidR="00406509" w:rsidRPr="005F7257" w14:paraId="6E138837" w14:textId="77777777" w:rsidTr="009E7D5E">
        <w:trPr>
          <w:trHeight w:val="379"/>
          <w:jc w:val="center"/>
        </w:trPr>
        <w:tc>
          <w:tcPr>
            <w:tcW w:w="1365" w:type="pct"/>
            <w:shd w:val="clear" w:color="auto" w:fill="2E74B5"/>
            <w:vAlign w:val="center"/>
          </w:tcPr>
          <w:p w14:paraId="6F886B6D" w14:textId="77777777" w:rsidR="00406509" w:rsidRPr="005F7257" w:rsidRDefault="00406509" w:rsidP="005F7257">
            <w:pPr>
              <w:spacing w:after="0"/>
              <w:rPr>
                <w:rFonts w:cs="Calibri"/>
                <w:b/>
                <w:color w:val="FFFFFF"/>
              </w:rPr>
            </w:pPr>
            <w:r w:rsidRPr="005F7257">
              <w:rPr>
                <w:rFonts w:cs="Calibri"/>
                <w:b/>
                <w:color w:val="FFFFFF"/>
              </w:rPr>
              <w:t>IČO:</w:t>
            </w:r>
          </w:p>
        </w:tc>
        <w:tc>
          <w:tcPr>
            <w:tcW w:w="3635" w:type="pct"/>
            <w:shd w:val="clear" w:color="auto" w:fill="auto"/>
            <w:vAlign w:val="center"/>
          </w:tcPr>
          <w:p w14:paraId="5F8E3852" w14:textId="77777777" w:rsidR="00406509" w:rsidRPr="005F7257" w:rsidRDefault="00406509" w:rsidP="005F7257">
            <w:pPr>
              <w:spacing w:after="0"/>
              <w:jc w:val="center"/>
              <w:rPr>
                <w:rFonts w:cs="Calibri"/>
              </w:rPr>
            </w:pPr>
            <w:r w:rsidRPr="005F7257">
              <w:rPr>
                <w:rFonts w:cs="Calibri"/>
              </w:rPr>
              <w:t>68407700</w:t>
            </w:r>
          </w:p>
        </w:tc>
      </w:tr>
    </w:tbl>
    <w:p w14:paraId="15148EF3" w14:textId="6EDAB0E3" w:rsidR="00406509" w:rsidRPr="005F7257" w:rsidRDefault="002D3247" w:rsidP="005F725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Cs/>
          <w:color w:val="000000"/>
          <w:lang w:eastAsia="cs-CZ"/>
        </w:rPr>
      </w:pPr>
      <w:r w:rsidRPr="005F7257">
        <w:rPr>
          <w:rFonts w:eastAsia="Times New Roman" w:cs="Arial"/>
          <w:bCs/>
          <w:color w:val="000000"/>
          <w:lang w:eastAsia="cs-CZ"/>
        </w:rPr>
        <w:t>d</w:t>
      </w:r>
      <w:r w:rsidR="00406509" w:rsidRPr="005F7257">
        <w:rPr>
          <w:rFonts w:eastAsia="Times New Roman" w:cs="Arial"/>
          <w:bCs/>
          <w:color w:val="000000"/>
          <w:lang w:eastAsia="cs-CZ"/>
        </w:rPr>
        <w:t>ále jen „</w:t>
      </w:r>
      <w:r w:rsidR="002B441E" w:rsidRPr="005F7257">
        <w:rPr>
          <w:rFonts w:eastAsia="Times New Roman" w:cs="Arial"/>
          <w:bCs/>
          <w:color w:val="000000"/>
          <w:lang w:eastAsia="cs-CZ"/>
        </w:rPr>
        <w:t>objednatel</w:t>
      </w:r>
      <w:r w:rsidR="00857285" w:rsidRPr="005F7257">
        <w:rPr>
          <w:rFonts w:eastAsia="Times New Roman" w:cs="Arial"/>
          <w:bCs/>
          <w:color w:val="000000"/>
          <w:lang w:eastAsia="cs-CZ"/>
        </w:rPr>
        <w:t>“</w:t>
      </w:r>
    </w:p>
    <w:p w14:paraId="50A8D50F" w14:textId="60E56F6B" w:rsidR="00406509" w:rsidRPr="005F7257" w:rsidRDefault="001E5ED0" w:rsidP="005F725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5F7257">
        <w:rPr>
          <w:rFonts w:eastAsia="Times New Roman" w:cs="Arial"/>
          <w:b/>
          <w:bCs/>
          <w:color w:val="000000"/>
          <w:lang w:eastAsia="cs-CZ"/>
        </w:rPr>
        <w:t>a</w:t>
      </w:r>
    </w:p>
    <w:p w14:paraId="0F9F7DE7" w14:textId="56F91F07" w:rsidR="00406509" w:rsidRPr="005F7257" w:rsidRDefault="002B441E" w:rsidP="005F725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5F7257">
        <w:rPr>
          <w:rFonts w:eastAsia="Times New Roman" w:cs="Arial"/>
          <w:b/>
          <w:bCs/>
          <w:color w:val="000000"/>
          <w:lang w:eastAsia="cs-CZ"/>
        </w:rPr>
        <w:t>ZHOTOVITEL</w:t>
      </w:r>
      <w:r w:rsidR="00406509" w:rsidRPr="005F7257">
        <w:rPr>
          <w:rFonts w:eastAsia="Times New Roman" w:cs="Arial"/>
          <w:b/>
          <w:bCs/>
          <w:color w:val="000000"/>
          <w:lang w:eastAsia="cs-CZ"/>
        </w:rPr>
        <w:t>:</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406509" w:rsidRPr="005F7257" w14:paraId="298CFBD5" w14:textId="77777777" w:rsidTr="009E7D5E">
        <w:trPr>
          <w:trHeight w:val="379"/>
          <w:jc w:val="center"/>
        </w:trPr>
        <w:tc>
          <w:tcPr>
            <w:tcW w:w="1365" w:type="pct"/>
            <w:shd w:val="clear" w:color="auto" w:fill="2E74B5"/>
            <w:vAlign w:val="center"/>
          </w:tcPr>
          <w:p w14:paraId="74ADB9F1" w14:textId="77777777" w:rsidR="00406509" w:rsidRPr="005F7257" w:rsidRDefault="00406509" w:rsidP="005F7257">
            <w:pPr>
              <w:spacing w:after="0"/>
              <w:rPr>
                <w:rFonts w:cs="Calibri"/>
                <w:b/>
                <w:color w:val="FFFFFF"/>
              </w:rPr>
            </w:pPr>
            <w:r w:rsidRPr="005F7257">
              <w:rPr>
                <w:rFonts w:cs="Calibri"/>
                <w:b/>
                <w:color w:val="FFFFFF"/>
              </w:rPr>
              <w:t>NÁZEV:</w:t>
            </w:r>
          </w:p>
        </w:tc>
        <w:tc>
          <w:tcPr>
            <w:tcW w:w="3635" w:type="pct"/>
            <w:shd w:val="clear" w:color="auto" w:fill="auto"/>
            <w:vAlign w:val="center"/>
          </w:tcPr>
          <w:p w14:paraId="47C34724" w14:textId="627B25EE" w:rsidR="00406509" w:rsidRPr="005F7257" w:rsidRDefault="002B441E" w:rsidP="005F7257">
            <w:pPr>
              <w:spacing w:after="0"/>
              <w:jc w:val="center"/>
              <w:rPr>
                <w:rFonts w:cs="Calibri"/>
                <w:b/>
                <w:bCs/>
                <w:color w:val="000000"/>
              </w:rPr>
            </w:pPr>
            <w:r w:rsidRPr="005F7257">
              <w:rPr>
                <w:rStyle w:val="nowrap"/>
                <w:b/>
              </w:rPr>
              <w:t>Siemens, s.r.o.</w:t>
            </w:r>
          </w:p>
        </w:tc>
      </w:tr>
      <w:tr w:rsidR="00406509" w:rsidRPr="005F7257" w14:paraId="1A541F13" w14:textId="77777777" w:rsidTr="009E7D5E">
        <w:trPr>
          <w:trHeight w:val="379"/>
          <w:jc w:val="center"/>
        </w:trPr>
        <w:tc>
          <w:tcPr>
            <w:tcW w:w="1365" w:type="pct"/>
            <w:shd w:val="clear" w:color="auto" w:fill="2E74B5"/>
            <w:vAlign w:val="center"/>
          </w:tcPr>
          <w:p w14:paraId="20A5E65C" w14:textId="77777777" w:rsidR="00406509" w:rsidRPr="005F7257" w:rsidRDefault="00406509" w:rsidP="005F7257">
            <w:pPr>
              <w:spacing w:after="0"/>
              <w:rPr>
                <w:rFonts w:cs="Calibri"/>
                <w:b/>
                <w:color w:val="FFFFFF"/>
              </w:rPr>
            </w:pPr>
            <w:r w:rsidRPr="005F7257">
              <w:rPr>
                <w:rFonts w:cs="Calibri"/>
                <w:b/>
                <w:color w:val="FFFFFF"/>
              </w:rPr>
              <w:t>SÍDLO:</w:t>
            </w:r>
          </w:p>
        </w:tc>
        <w:tc>
          <w:tcPr>
            <w:tcW w:w="3635" w:type="pct"/>
            <w:shd w:val="clear" w:color="auto" w:fill="auto"/>
            <w:vAlign w:val="center"/>
          </w:tcPr>
          <w:p w14:paraId="178311F2" w14:textId="296B0FAD" w:rsidR="00406509" w:rsidRPr="005F7257" w:rsidRDefault="002B441E" w:rsidP="005F7257">
            <w:pPr>
              <w:spacing w:after="0"/>
              <w:jc w:val="center"/>
              <w:rPr>
                <w:rFonts w:cs="Calibri"/>
              </w:rPr>
            </w:pPr>
            <w:r w:rsidRPr="005F7257">
              <w:rPr>
                <w:rStyle w:val="nowrap"/>
                <w:bCs/>
              </w:rPr>
              <w:t>Siemensova</w:t>
            </w:r>
            <w:r w:rsidRPr="005F7257">
              <w:rPr>
                <w:rFonts w:cstheme="minorHAnsi"/>
                <w:color w:val="000000"/>
              </w:rPr>
              <w:t xml:space="preserve"> 1, PSČ 15500</w:t>
            </w:r>
          </w:p>
        </w:tc>
      </w:tr>
      <w:tr w:rsidR="00406509" w:rsidRPr="005F7257" w14:paraId="5A81D328" w14:textId="77777777" w:rsidTr="009E7D5E">
        <w:trPr>
          <w:trHeight w:val="379"/>
          <w:jc w:val="center"/>
        </w:trPr>
        <w:tc>
          <w:tcPr>
            <w:tcW w:w="1365" w:type="pct"/>
            <w:shd w:val="clear" w:color="auto" w:fill="2E74B5"/>
            <w:vAlign w:val="center"/>
          </w:tcPr>
          <w:p w14:paraId="2838CB2F" w14:textId="05F16719" w:rsidR="00406509" w:rsidRPr="005F7257" w:rsidRDefault="00406509" w:rsidP="005F7257">
            <w:pPr>
              <w:spacing w:after="0"/>
              <w:rPr>
                <w:rFonts w:cs="Calibri"/>
                <w:b/>
                <w:color w:val="FFFFFF"/>
              </w:rPr>
            </w:pPr>
            <w:r w:rsidRPr="005F7257">
              <w:rPr>
                <w:rFonts w:cs="Calibri"/>
                <w:b/>
                <w:color w:val="FFFFFF"/>
              </w:rPr>
              <w:t>ZASTOUPENÁ</w:t>
            </w:r>
            <w:r w:rsidR="00364BEA" w:rsidRPr="005F7257">
              <w:rPr>
                <w:rFonts w:cs="Calibri"/>
                <w:b/>
                <w:color w:val="FFFFFF"/>
              </w:rPr>
              <w:t>/JEDNAJÍCÍ</w:t>
            </w:r>
            <w:r w:rsidRPr="005F7257">
              <w:rPr>
                <w:rFonts w:cs="Calibri"/>
                <w:b/>
                <w:color w:val="FFFFFF"/>
              </w:rPr>
              <w:t>:</w:t>
            </w:r>
          </w:p>
        </w:tc>
        <w:tc>
          <w:tcPr>
            <w:tcW w:w="3635" w:type="pct"/>
            <w:shd w:val="clear" w:color="auto" w:fill="auto"/>
            <w:vAlign w:val="center"/>
          </w:tcPr>
          <w:p w14:paraId="25D79527" w14:textId="737B8963" w:rsidR="00406509" w:rsidRPr="00DF16EC" w:rsidRDefault="00406509" w:rsidP="00AC6016">
            <w:pPr>
              <w:spacing w:after="0"/>
              <w:jc w:val="center"/>
              <w:rPr>
                <w:rFonts w:cs="Calibri"/>
                <w:lang w:val="en-GB"/>
              </w:rPr>
            </w:pPr>
          </w:p>
        </w:tc>
      </w:tr>
      <w:tr w:rsidR="00406509" w:rsidRPr="005F7257" w14:paraId="10CE8B0C" w14:textId="77777777" w:rsidTr="009E7D5E">
        <w:trPr>
          <w:trHeight w:val="379"/>
          <w:jc w:val="center"/>
        </w:trPr>
        <w:tc>
          <w:tcPr>
            <w:tcW w:w="1365" w:type="pct"/>
            <w:shd w:val="clear" w:color="auto" w:fill="2E74B5"/>
            <w:vAlign w:val="center"/>
          </w:tcPr>
          <w:p w14:paraId="418E8524" w14:textId="77777777" w:rsidR="00406509" w:rsidRPr="005F7257" w:rsidRDefault="00406509" w:rsidP="005F7257">
            <w:pPr>
              <w:spacing w:after="0"/>
              <w:rPr>
                <w:rFonts w:cs="Calibri"/>
                <w:b/>
                <w:color w:val="FFFFFF"/>
              </w:rPr>
            </w:pPr>
            <w:r w:rsidRPr="005F7257">
              <w:rPr>
                <w:rFonts w:cs="Calibri"/>
                <w:b/>
                <w:color w:val="FFFFFF"/>
              </w:rPr>
              <w:t>IČO:</w:t>
            </w:r>
          </w:p>
        </w:tc>
        <w:tc>
          <w:tcPr>
            <w:tcW w:w="3635" w:type="pct"/>
            <w:shd w:val="clear" w:color="auto" w:fill="auto"/>
            <w:vAlign w:val="center"/>
          </w:tcPr>
          <w:p w14:paraId="1396873A" w14:textId="75DB0675" w:rsidR="00406509" w:rsidRPr="005F7257" w:rsidRDefault="002B441E" w:rsidP="005F7257">
            <w:pPr>
              <w:spacing w:after="0"/>
              <w:jc w:val="center"/>
              <w:rPr>
                <w:rFonts w:cs="Calibri"/>
              </w:rPr>
            </w:pPr>
            <w:r w:rsidRPr="005F7257">
              <w:rPr>
                <w:rStyle w:val="nowrap"/>
                <w:bCs/>
              </w:rPr>
              <w:t>00268577</w:t>
            </w:r>
          </w:p>
        </w:tc>
      </w:tr>
      <w:tr w:rsidR="00406509" w:rsidRPr="005F7257" w14:paraId="2C25C3C0" w14:textId="77777777" w:rsidTr="009E7D5E">
        <w:trPr>
          <w:trHeight w:val="379"/>
          <w:jc w:val="center"/>
        </w:trPr>
        <w:tc>
          <w:tcPr>
            <w:tcW w:w="1365" w:type="pct"/>
            <w:shd w:val="clear" w:color="auto" w:fill="2E74B5"/>
            <w:vAlign w:val="center"/>
          </w:tcPr>
          <w:p w14:paraId="5EB91011" w14:textId="77777777" w:rsidR="00406509" w:rsidRPr="005F7257" w:rsidRDefault="00406509" w:rsidP="005F7257">
            <w:pPr>
              <w:spacing w:after="0"/>
              <w:rPr>
                <w:rFonts w:cs="Calibri"/>
                <w:b/>
                <w:color w:val="FFFFFF"/>
              </w:rPr>
            </w:pPr>
            <w:r w:rsidRPr="005F7257">
              <w:rPr>
                <w:rFonts w:cs="Calibri"/>
                <w:b/>
                <w:color w:val="FFFFFF"/>
              </w:rPr>
              <w:t>ČÍSLO BANKOVNÍHO ÚČTU:</w:t>
            </w:r>
          </w:p>
        </w:tc>
        <w:tc>
          <w:tcPr>
            <w:tcW w:w="3635" w:type="pct"/>
            <w:shd w:val="clear" w:color="auto" w:fill="auto"/>
            <w:vAlign w:val="center"/>
          </w:tcPr>
          <w:p w14:paraId="7CAA4BAA" w14:textId="25598F8C" w:rsidR="00406509" w:rsidRPr="005F7257" w:rsidRDefault="00AC6016" w:rsidP="005F7257">
            <w:pPr>
              <w:spacing w:after="0"/>
              <w:jc w:val="center"/>
              <w:rPr>
                <w:rStyle w:val="nowrap"/>
                <w:bCs/>
              </w:rPr>
            </w:pPr>
            <w:r w:rsidRPr="00AC6016">
              <w:rPr>
                <w:rFonts w:cs="Calibri"/>
              </w:rPr>
              <w:t>1013384001/2700</w:t>
            </w:r>
          </w:p>
        </w:tc>
      </w:tr>
      <w:tr w:rsidR="00406509" w:rsidRPr="005F7257" w14:paraId="6F5F8F7E" w14:textId="77777777" w:rsidTr="009E7D5E">
        <w:trPr>
          <w:trHeight w:val="379"/>
          <w:jc w:val="center"/>
        </w:trPr>
        <w:tc>
          <w:tcPr>
            <w:tcW w:w="1365" w:type="pct"/>
            <w:shd w:val="clear" w:color="auto" w:fill="2E74B5"/>
            <w:vAlign w:val="center"/>
          </w:tcPr>
          <w:p w14:paraId="3FD3747E" w14:textId="77777777" w:rsidR="00406509" w:rsidRPr="005F7257" w:rsidRDefault="00406509" w:rsidP="005F7257">
            <w:pPr>
              <w:spacing w:after="0"/>
              <w:rPr>
                <w:rFonts w:cs="Calibri"/>
                <w:b/>
                <w:color w:val="FFFFFF"/>
              </w:rPr>
            </w:pPr>
            <w:r w:rsidRPr="005F7257">
              <w:rPr>
                <w:rFonts w:cs="Calibri"/>
                <w:b/>
                <w:color w:val="FFFFFF"/>
              </w:rPr>
              <w:t>ZAPSANÁ V OR:</w:t>
            </w:r>
          </w:p>
        </w:tc>
        <w:tc>
          <w:tcPr>
            <w:tcW w:w="3635" w:type="pct"/>
            <w:shd w:val="clear" w:color="auto" w:fill="auto"/>
            <w:vAlign w:val="center"/>
          </w:tcPr>
          <w:p w14:paraId="2E28D426" w14:textId="772F7CC0" w:rsidR="00406509" w:rsidRPr="005F7257" w:rsidRDefault="002B441E" w:rsidP="005F7257">
            <w:pPr>
              <w:spacing w:after="0"/>
              <w:jc w:val="center"/>
              <w:rPr>
                <w:rFonts w:cs="Calibri"/>
              </w:rPr>
            </w:pPr>
            <w:r w:rsidRPr="005F7257">
              <w:rPr>
                <w:rFonts w:cstheme="minorHAnsi"/>
                <w:color w:val="000000"/>
              </w:rPr>
              <w:t xml:space="preserve">C 625 vedená u </w:t>
            </w:r>
            <w:r w:rsidRPr="005F7257">
              <w:rPr>
                <w:rStyle w:val="nowrap"/>
                <w:bCs/>
              </w:rPr>
              <w:t>Městského</w:t>
            </w:r>
            <w:r w:rsidRPr="005F7257">
              <w:rPr>
                <w:rFonts w:cstheme="minorHAnsi"/>
                <w:color w:val="000000"/>
              </w:rPr>
              <w:t xml:space="preserve"> soudu v Praze</w:t>
            </w:r>
          </w:p>
        </w:tc>
      </w:tr>
    </w:tbl>
    <w:p w14:paraId="08296019" w14:textId="7F39DD17"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A3772B">
        <w:rPr>
          <w:rFonts w:eastAsia="Times New Roman" w:cs="Arial"/>
          <w:bCs/>
          <w:color w:val="000000"/>
          <w:lang w:eastAsia="cs-CZ"/>
        </w:rPr>
        <w:t>d</w:t>
      </w:r>
      <w:r w:rsidR="00406509" w:rsidRPr="00A3772B">
        <w:rPr>
          <w:rFonts w:eastAsia="Times New Roman" w:cs="Arial"/>
          <w:bCs/>
          <w:color w:val="000000"/>
          <w:lang w:eastAsia="cs-CZ"/>
        </w:rPr>
        <w:t>ále</w:t>
      </w:r>
      <w:r w:rsidR="00406509" w:rsidRPr="0019419A">
        <w:rPr>
          <w:rFonts w:eastAsia="Times New Roman" w:cs="Arial"/>
          <w:color w:val="000000"/>
          <w:lang w:eastAsia="cs-CZ"/>
        </w:rPr>
        <w:t xml:space="preserve"> jen „</w:t>
      </w:r>
      <w:r w:rsidR="002B441E">
        <w:rPr>
          <w:rFonts w:eastAsia="Times New Roman" w:cs="Arial"/>
          <w:color w:val="000000"/>
          <w:lang w:eastAsia="cs-CZ"/>
        </w:rPr>
        <w:t>zhotovitel</w:t>
      </w:r>
      <w:r w:rsidR="00406509" w:rsidRPr="0019419A">
        <w:rPr>
          <w:rFonts w:eastAsia="Times New Roman" w:cs="Arial"/>
          <w:color w:val="000000"/>
          <w:lang w:eastAsia="cs-CZ"/>
        </w:rPr>
        <w:t>“</w:t>
      </w:r>
      <w:r w:rsidR="00364BEA">
        <w:rPr>
          <w:rFonts w:eastAsia="Times New Roman" w:cs="Arial"/>
          <w:color w:val="000000"/>
          <w:lang w:eastAsia="cs-CZ"/>
        </w:rPr>
        <w:t>,</w:t>
      </w:r>
    </w:p>
    <w:p w14:paraId="77DC6D2B" w14:textId="7E5E1EE0"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p>
    <w:p w14:paraId="3620B2C5" w14:textId="7BBD49E9" w:rsidR="00406509" w:rsidRPr="0019419A" w:rsidRDefault="00406509">
      <w:pPr>
        <w:spacing w:after="120"/>
        <w:rPr>
          <w:rFonts w:eastAsia="Times New Roman" w:cs="Arial"/>
          <w:color w:val="000000"/>
          <w:sz w:val="24"/>
          <w:szCs w:val="24"/>
          <w:lang w:eastAsia="cs-CZ"/>
        </w:rPr>
      </w:pPr>
    </w:p>
    <w:p w14:paraId="5C03EF19" w14:textId="124EEF8F" w:rsidR="00CB2E61" w:rsidRPr="00701E9B" w:rsidRDefault="00406509" w:rsidP="00701E9B">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22ECE4EB" w14:textId="76C23EC1" w:rsidR="007C5FC1" w:rsidRPr="004C0F80" w:rsidRDefault="00406509"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uzavírají tuto smlouvu na veřejnou zakázku </w:t>
      </w:r>
      <w:r w:rsidR="00C92D58" w:rsidRPr="004C0F80">
        <w:rPr>
          <w:rFonts w:cs="Arial"/>
          <w:color w:val="000000" w:themeColor="text1"/>
        </w:rPr>
        <w:t xml:space="preserve">malého rozsahu na </w:t>
      </w:r>
      <w:r w:rsidR="003344E1">
        <w:rPr>
          <w:rFonts w:cs="Arial"/>
          <w:color w:val="000000" w:themeColor="text1"/>
        </w:rPr>
        <w:t>služb</w:t>
      </w:r>
      <w:r w:rsidR="00C92D58" w:rsidRPr="004C0F80">
        <w:rPr>
          <w:rFonts w:cs="Arial"/>
          <w:color w:val="000000" w:themeColor="text1"/>
        </w:rPr>
        <w:t xml:space="preserve">y </w:t>
      </w:r>
      <w:r w:rsidRPr="004C0F80">
        <w:rPr>
          <w:rFonts w:cs="Arial"/>
          <w:color w:val="000000" w:themeColor="text1"/>
        </w:rPr>
        <w:t xml:space="preserve">s názvem </w:t>
      </w:r>
      <w:r w:rsidR="00CB2E61" w:rsidRPr="004C0F80">
        <w:rPr>
          <w:rFonts w:cs="Arial"/>
          <w:color w:val="000000" w:themeColor="text1"/>
        </w:rPr>
        <w:t>„</w:t>
      </w:r>
      <w:r w:rsidR="00E401EF" w:rsidRPr="005F7257">
        <w:rPr>
          <w:rFonts w:cs="Arial"/>
          <w:b/>
          <w:color w:val="000000" w:themeColor="text1"/>
        </w:rPr>
        <w:t>ČVUT</w:t>
      </w:r>
      <w:r w:rsidR="001358DB">
        <w:rPr>
          <w:rFonts w:cs="Arial"/>
          <w:b/>
          <w:color w:val="000000" w:themeColor="text1"/>
        </w:rPr>
        <w:t>-</w:t>
      </w:r>
      <w:r w:rsidR="00E401EF" w:rsidRPr="005F7257">
        <w:rPr>
          <w:rFonts w:cs="Arial"/>
          <w:b/>
          <w:color w:val="000000" w:themeColor="text1"/>
        </w:rPr>
        <w:t>CIIRC</w:t>
      </w:r>
      <w:r w:rsidR="003F2CEE" w:rsidRPr="005F7257">
        <w:rPr>
          <w:rFonts w:cs="Arial"/>
          <w:b/>
          <w:color w:val="000000" w:themeColor="text1"/>
        </w:rPr>
        <w:t xml:space="preserve">: </w:t>
      </w:r>
      <w:r w:rsidR="001358DB" w:rsidRPr="001358DB">
        <w:rPr>
          <w:rFonts w:cs="Arial"/>
          <w:b/>
          <w:color w:val="000000" w:themeColor="text1"/>
        </w:rPr>
        <w:t>Aplikace pro inteligentní ovládání osvětlení v Testbedu</w:t>
      </w:r>
      <w:r w:rsidR="00CB2E61" w:rsidRPr="004C0F80">
        <w:rPr>
          <w:rFonts w:cs="Arial"/>
          <w:color w:val="000000" w:themeColor="text1"/>
        </w:rPr>
        <w:t>“</w:t>
      </w:r>
      <w:r w:rsidR="00A3772B" w:rsidRPr="004C0F80">
        <w:rPr>
          <w:rFonts w:cs="Arial"/>
          <w:color w:val="000000" w:themeColor="text1"/>
        </w:rPr>
        <w:t>.</w:t>
      </w:r>
    </w:p>
    <w:p w14:paraId="71BD5BF6" w14:textId="376BAB29" w:rsidR="002D3247" w:rsidRPr="004C0F80" w:rsidRDefault="001F2330"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berou na vědomí, že plnění dle této smlouvy je realizováno v rámci projektu </w:t>
      </w:r>
      <w:r w:rsidR="00253D5B" w:rsidRPr="004C0F80">
        <w:rPr>
          <w:rFonts w:cs="Arial"/>
          <w:color w:val="000000" w:themeColor="text1"/>
        </w:rPr>
        <w:t>RICAIP (Výzkumné a inovační centrum pro pokročilou průmyslovou výrobu) patřícímu k operačnímu programu Výzkum, vývoj a vzdělávání (OP VVV), zajišťovaného Ministerstvem školství, mládeže a tělovýchovy</w:t>
      </w:r>
      <w:r w:rsidRPr="004C0F80">
        <w:rPr>
          <w:rFonts w:cs="Arial"/>
          <w:color w:val="000000" w:themeColor="text1"/>
        </w:rPr>
        <w:t>.</w:t>
      </w:r>
    </w:p>
    <w:p w14:paraId="2E939262" w14:textId="23B0481F" w:rsidR="001E5ED0" w:rsidRPr="0019419A" w:rsidRDefault="00CC4F3D"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18E1138E" w:rsidR="007C5FC1" w:rsidRPr="004C0F80" w:rsidRDefault="003344E1"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3344E1">
        <w:rPr>
          <w:rFonts w:cs="Arial"/>
          <w:color w:val="000000" w:themeColor="text1"/>
        </w:rPr>
        <w:t>Účelem</w:t>
      </w:r>
      <w:r>
        <w:rPr>
          <w:rFonts w:cs="Arial"/>
          <w:color w:val="000000" w:themeColor="text1"/>
        </w:rPr>
        <w:t xml:space="preserve"> </w:t>
      </w:r>
      <w:r w:rsidRPr="003344E1">
        <w:rPr>
          <w:rFonts w:cs="Arial"/>
          <w:color w:val="000000" w:themeColor="text1"/>
        </w:rPr>
        <w:t xml:space="preserve">této smlouvy je řádné a včasné provedení díla, </w:t>
      </w:r>
      <w:r>
        <w:rPr>
          <w:rFonts w:cs="Arial"/>
          <w:color w:val="000000" w:themeColor="text1"/>
        </w:rPr>
        <w:t xml:space="preserve">blíže </w:t>
      </w:r>
      <w:r w:rsidRPr="003344E1">
        <w:rPr>
          <w:rFonts w:cs="Arial"/>
          <w:color w:val="000000" w:themeColor="text1"/>
        </w:rPr>
        <w:t>specifikované v této smlouvě</w:t>
      </w:r>
      <w:r>
        <w:rPr>
          <w:rFonts w:cs="Arial"/>
          <w:color w:val="000000" w:themeColor="text1"/>
        </w:rPr>
        <w:t xml:space="preserve"> a její</w:t>
      </w:r>
      <w:r w:rsidR="001358DB">
        <w:rPr>
          <w:rFonts w:cs="Arial"/>
          <w:color w:val="000000" w:themeColor="text1"/>
        </w:rPr>
        <w:t>ch</w:t>
      </w:r>
      <w:r>
        <w:rPr>
          <w:rFonts w:cs="Arial"/>
          <w:color w:val="000000" w:themeColor="text1"/>
        </w:rPr>
        <w:t xml:space="preserve"> přílohách</w:t>
      </w:r>
      <w:r w:rsidR="00406509" w:rsidRPr="004C0F80">
        <w:rPr>
          <w:rFonts w:cs="Arial"/>
          <w:color w:val="000000" w:themeColor="text1"/>
        </w:rPr>
        <w:t>.</w:t>
      </w:r>
    </w:p>
    <w:p w14:paraId="7F66A425" w14:textId="7B6F44F2" w:rsidR="008D462A" w:rsidRPr="001358DB" w:rsidRDefault="00AD334A" w:rsidP="00923623">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358DB">
        <w:rPr>
          <w:rFonts w:cs="Arial"/>
          <w:color w:val="000000" w:themeColor="text1"/>
        </w:rPr>
        <w:t>P</w:t>
      </w:r>
      <w:r w:rsidR="002D2C1A" w:rsidRPr="001358DB">
        <w:rPr>
          <w:rFonts w:cs="Arial"/>
          <w:color w:val="000000" w:themeColor="text1"/>
        </w:rPr>
        <w:t xml:space="preserve">ředmětem této smlouvy je </w:t>
      </w:r>
      <w:r w:rsidR="00C25E08">
        <w:rPr>
          <w:rFonts w:cs="Arial"/>
          <w:color w:val="000000" w:themeColor="text1"/>
        </w:rPr>
        <w:t xml:space="preserve">zhotovení aplikace pro inteligentní ovládání osvětlení v Testbedu </w:t>
      </w:r>
      <w:r w:rsidR="00C25E08">
        <w:rPr>
          <w:rFonts w:cs="Arial"/>
          <w:color w:val="000000" w:themeColor="text1"/>
        </w:rPr>
        <w:lastRenderedPageBreak/>
        <w:t xml:space="preserve">vč. </w:t>
      </w:r>
      <w:r w:rsidR="001358DB" w:rsidRPr="001358DB">
        <w:rPr>
          <w:rFonts w:cs="Arial"/>
          <w:color w:val="000000" w:themeColor="text1"/>
        </w:rPr>
        <w:t>propojení řízení osvětlení budovy a řízení průmyslové</w:t>
      </w:r>
      <w:r w:rsidR="001358DB">
        <w:rPr>
          <w:rFonts w:cs="Arial"/>
          <w:color w:val="000000" w:themeColor="text1"/>
        </w:rPr>
        <w:t xml:space="preserve"> </w:t>
      </w:r>
      <w:r w:rsidR="001358DB" w:rsidRPr="001358DB">
        <w:rPr>
          <w:rFonts w:cs="Arial"/>
          <w:color w:val="000000" w:themeColor="text1"/>
        </w:rPr>
        <w:t>linky</w:t>
      </w:r>
      <w:r w:rsidR="00C4284F" w:rsidRPr="001358DB">
        <w:rPr>
          <w:rFonts w:cs="Arial"/>
          <w:color w:val="000000" w:themeColor="text1"/>
        </w:rPr>
        <w:t xml:space="preserve"> </w:t>
      </w:r>
      <w:r w:rsidR="00C25E08">
        <w:rPr>
          <w:rFonts w:cs="Arial"/>
          <w:color w:val="000000" w:themeColor="text1"/>
        </w:rPr>
        <w:t xml:space="preserve">a </w:t>
      </w:r>
      <w:r w:rsidR="000E15BC">
        <w:rPr>
          <w:rFonts w:cs="Arial"/>
          <w:color w:val="000000" w:themeColor="text1"/>
        </w:rPr>
        <w:t xml:space="preserve">poskytnutí </w:t>
      </w:r>
      <w:r w:rsidR="00C25E08">
        <w:rPr>
          <w:rFonts w:cs="Arial"/>
          <w:color w:val="000000" w:themeColor="text1"/>
        </w:rPr>
        <w:t>dalších souvisejících služeb</w:t>
      </w:r>
      <w:r w:rsidR="001358DB">
        <w:rPr>
          <w:rFonts w:cs="Arial"/>
          <w:color w:val="000000" w:themeColor="text1"/>
        </w:rPr>
        <w:t xml:space="preserve"> </w:t>
      </w:r>
      <w:r w:rsidR="002D2C1A" w:rsidRPr="001358DB">
        <w:rPr>
          <w:rFonts w:cs="Arial"/>
          <w:color w:val="000000" w:themeColor="text1"/>
        </w:rPr>
        <w:t>(dále jen „</w:t>
      </w:r>
      <w:r w:rsidR="00885188" w:rsidRPr="001358DB">
        <w:rPr>
          <w:rFonts w:cs="Arial"/>
          <w:color w:val="000000" w:themeColor="text1"/>
        </w:rPr>
        <w:t>d</w:t>
      </w:r>
      <w:r w:rsidR="002D2C1A" w:rsidRPr="001358DB">
        <w:rPr>
          <w:rFonts w:cs="Arial"/>
          <w:color w:val="000000" w:themeColor="text1"/>
        </w:rPr>
        <w:t>í</w:t>
      </w:r>
      <w:r w:rsidR="00885188" w:rsidRPr="001358DB">
        <w:rPr>
          <w:rFonts w:cs="Arial"/>
          <w:color w:val="000000" w:themeColor="text1"/>
        </w:rPr>
        <w:t>lo</w:t>
      </w:r>
      <w:r w:rsidR="002D2C1A" w:rsidRPr="001358DB">
        <w:rPr>
          <w:rFonts w:cs="Arial"/>
          <w:color w:val="000000" w:themeColor="text1"/>
        </w:rPr>
        <w:t>“)</w:t>
      </w:r>
      <w:r w:rsidR="00A5743E" w:rsidRPr="001358DB">
        <w:rPr>
          <w:rFonts w:cs="Arial"/>
          <w:color w:val="000000" w:themeColor="text1"/>
        </w:rPr>
        <w:t xml:space="preserve">, přičemž </w:t>
      </w:r>
      <w:r w:rsidR="00885188" w:rsidRPr="001358DB">
        <w:rPr>
          <w:rFonts w:cs="Arial"/>
          <w:color w:val="000000" w:themeColor="text1"/>
        </w:rPr>
        <w:t>dílo</w:t>
      </w:r>
      <w:r w:rsidR="00A5743E" w:rsidRPr="001358DB">
        <w:rPr>
          <w:rFonts w:cs="Arial"/>
          <w:color w:val="000000" w:themeColor="text1"/>
        </w:rPr>
        <w:t xml:space="preserve"> je</w:t>
      </w:r>
      <w:r w:rsidR="001F2330" w:rsidRPr="001358DB">
        <w:rPr>
          <w:rFonts w:cs="Arial"/>
          <w:color w:val="000000" w:themeColor="text1"/>
        </w:rPr>
        <w:t xml:space="preserve"> blíže specifikované</w:t>
      </w:r>
      <w:r w:rsidR="00C55EAB" w:rsidRPr="001358DB">
        <w:rPr>
          <w:rFonts w:cs="Arial"/>
          <w:color w:val="000000" w:themeColor="text1"/>
        </w:rPr>
        <w:t xml:space="preserve"> v příloze A této smlouvy – t</w:t>
      </w:r>
      <w:r w:rsidR="001F2330" w:rsidRPr="001358DB">
        <w:rPr>
          <w:rFonts w:cs="Arial"/>
          <w:color w:val="000000" w:themeColor="text1"/>
        </w:rPr>
        <w:t>echnické s</w:t>
      </w:r>
      <w:r w:rsidR="00C55EAB" w:rsidRPr="001358DB">
        <w:rPr>
          <w:rFonts w:cs="Arial"/>
          <w:color w:val="000000" w:themeColor="text1"/>
        </w:rPr>
        <w:t>pecifikaci (dále v textu také „t</w:t>
      </w:r>
      <w:r w:rsidR="001F2330" w:rsidRPr="001358DB">
        <w:rPr>
          <w:rFonts w:cs="Arial"/>
          <w:color w:val="000000" w:themeColor="text1"/>
        </w:rPr>
        <w:t>echnická specifikace</w:t>
      </w:r>
      <w:r w:rsidR="00885188" w:rsidRPr="001358DB">
        <w:rPr>
          <w:rFonts w:cs="Arial"/>
          <w:color w:val="000000" w:themeColor="text1"/>
        </w:rPr>
        <w:t>“) a Příloze B – nabídka zhotovitele</w:t>
      </w:r>
      <w:r w:rsidR="00DC7796" w:rsidRPr="001358DB">
        <w:rPr>
          <w:rFonts w:cs="Arial"/>
          <w:color w:val="000000" w:themeColor="text1"/>
        </w:rPr>
        <w:t xml:space="preserve"> č. </w:t>
      </w:r>
      <w:r w:rsidR="001358DB">
        <w:rPr>
          <w:rFonts w:cs="Arial"/>
          <w:color w:val="000000" w:themeColor="text1"/>
        </w:rPr>
        <w:t>10110945</w:t>
      </w:r>
      <w:r w:rsidR="008B7A13" w:rsidRPr="001358DB">
        <w:rPr>
          <w:rFonts w:cs="Arial"/>
          <w:color w:val="000000" w:themeColor="text1"/>
        </w:rPr>
        <w:t>.</w:t>
      </w:r>
      <w:r w:rsidR="00885188" w:rsidRPr="001358DB">
        <w:rPr>
          <w:rFonts w:cs="Arial"/>
          <w:color w:val="000000" w:themeColor="text1"/>
        </w:rPr>
        <w:t xml:space="preserve"> Zhotovitel se zavazuje provést dílo za dodržení podmínek stanovených touto smlouvou.</w:t>
      </w:r>
      <w:r w:rsidR="008B7A13" w:rsidRPr="001358DB">
        <w:rPr>
          <w:rFonts w:cs="Arial"/>
          <w:color w:val="000000" w:themeColor="text1"/>
        </w:rPr>
        <w:t xml:space="preserve"> </w:t>
      </w:r>
      <w:r w:rsidR="00885188" w:rsidRPr="001358DB">
        <w:rPr>
          <w:rFonts w:cs="Arial"/>
          <w:color w:val="000000" w:themeColor="text1"/>
        </w:rPr>
        <w:t>Objednatel</w:t>
      </w:r>
      <w:r w:rsidR="00465624" w:rsidRPr="001358DB">
        <w:rPr>
          <w:rFonts w:cs="Arial"/>
          <w:color w:val="000000" w:themeColor="text1"/>
        </w:rPr>
        <w:t xml:space="preserve"> se zavazuje </w:t>
      </w:r>
      <w:r w:rsidR="00EA5974" w:rsidRPr="001358DB">
        <w:rPr>
          <w:rFonts w:cs="Arial"/>
          <w:color w:val="000000" w:themeColor="text1"/>
        </w:rPr>
        <w:t>za ně za</w:t>
      </w:r>
      <w:r w:rsidR="00465624" w:rsidRPr="001358DB">
        <w:rPr>
          <w:rFonts w:cs="Arial"/>
          <w:color w:val="000000" w:themeColor="text1"/>
        </w:rPr>
        <w:t xml:space="preserve">platit </w:t>
      </w:r>
      <w:r w:rsidR="00EA5974" w:rsidRPr="001358DB">
        <w:rPr>
          <w:rFonts w:cs="Arial"/>
          <w:color w:val="000000" w:themeColor="text1"/>
        </w:rPr>
        <w:t>cenu v dohodnuté</w:t>
      </w:r>
      <w:r w:rsidR="00465624" w:rsidRPr="001358DB">
        <w:rPr>
          <w:rFonts w:cs="Arial"/>
          <w:color w:val="000000" w:themeColor="text1"/>
        </w:rPr>
        <w:t xml:space="preserve"> výši a způsobem určeným tout</w:t>
      </w:r>
      <w:r w:rsidR="001F2330" w:rsidRPr="001358DB">
        <w:rPr>
          <w:rFonts w:cs="Arial"/>
          <w:color w:val="000000" w:themeColor="text1"/>
        </w:rPr>
        <w:t>o smlouvou.</w:t>
      </w:r>
    </w:p>
    <w:p w14:paraId="0F0EABE9" w14:textId="27D26995" w:rsidR="00C034A3" w:rsidRPr="00021075" w:rsidRDefault="00C034A3" w:rsidP="00C034A3">
      <w:pPr>
        <w:pStyle w:val="Odstavecseseznamem"/>
        <w:numPr>
          <w:ilvl w:val="0"/>
          <w:numId w:val="54"/>
        </w:numPr>
        <w:spacing w:after="120"/>
        <w:ind w:left="567" w:hanging="425"/>
        <w:jc w:val="both"/>
        <w:rPr>
          <w:lang w:eastAsia="cs-CZ"/>
        </w:rPr>
      </w:pPr>
      <w:r>
        <w:rPr>
          <w:lang w:eastAsia="cs-CZ"/>
        </w:rPr>
        <w:t xml:space="preserve">Na </w:t>
      </w:r>
      <w:r w:rsidR="00C25E08">
        <w:rPr>
          <w:lang w:eastAsia="cs-CZ"/>
        </w:rPr>
        <w:t xml:space="preserve">veškerý </w:t>
      </w:r>
      <w:r>
        <w:rPr>
          <w:lang w:eastAsia="cs-CZ"/>
        </w:rPr>
        <w:t>software, jehož poskytnutí je součástí díla</w:t>
      </w:r>
      <w:r w:rsidR="00C25E08">
        <w:rPr>
          <w:lang w:eastAsia="cs-CZ"/>
        </w:rPr>
        <w:t>,</w:t>
      </w:r>
      <w:r>
        <w:rPr>
          <w:lang w:eastAsia="cs-CZ"/>
        </w:rPr>
        <w:t xml:space="preserve"> zhotovitel poskytuje</w:t>
      </w:r>
      <w:r w:rsidRPr="00C034A3">
        <w:rPr>
          <w:lang w:eastAsia="cs-CZ"/>
        </w:rPr>
        <w:t xml:space="preserve"> nevýhradní, časové neomezené licence nabyvateli pro užívání software (dále dohromady jen jako „SW“) a dále technick</w:t>
      </w:r>
      <w:r>
        <w:rPr>
          <w:lang w:eastAsia="cs-CZ"/>
        </w:rPr>
        <w:t>ou</w:t>
      </w:r>
      <w:r w:rsidRPr="00C034A3">
        <w:rPr>
          <w:lang w:eastAsia="cs-CZ"/>
        </w:rPr>
        <w:t xml:space="preserve"> podpor</w:t>
      </w:r>
      <w:r>
        <w:rPr>
          <w:lang w:eastAsia="cs-CZ"/>
        </w:rPr>
        <w:t>u</w:t>
      </w:r>
      <w:r w:rsidRPr="00C034A3">
        <w:rPr>
          <w:lang w:eastAsia="cs-CZ"/>
        </w:rPr>
        <w:t>, údržb</w:t>
      </w:r>
      <w:r>
        <w:rPr>
          <w:lang w:eastAsia="cs-CZ"/>
        </w:rPr>
        <w:t>u</w:t>
      </w:r>
      <w:r w:rsidRPr="00C034A3">
        <w:rPr>
          <w:lang w:eastAsia="cs-CZ"/>
        </w:rPr>
        <w:t xml:space="preserve"> a aktualizac</w:t>
      </w:r>
      <w:r>
        <w:rPr>
          <w:lang w:eastAsia="cs-CZ"/>
        </w:rPr>
        <w:t>i</w:t>
      </w:r>
      <w:r w:rsidRPr="00C034A3">
        <w:rPr>
          <w:lang w:eastAsia="cs-CZ"/>
        </w:rPr>
        <w:t xml:space="preserve"> SW</w:t>
      </w:r>
      <w:r>
        <w:rPr>
          <w:lang w:eastAsia="cs-CZ"/>
        </w:rPr>
        <w:t xml:space="preserve"> po dobu trvání záruky dle čl. V této smlouvy. </w:t>
      </w:r>
    </w:p>
    <w:p w14:paraId="6EBF9CD3" w14:textId="3321CDED" w:rsidR="00C46C71" w:rsidRPr="009E7D5E" w:rsidRDefault="00364BEA"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b/>
          <w:sz w:val="24"/>
          <w:szCs w:val="24"/>
          <w:lang w:eastAsia="cs-CZ"/>
        </w:rPr>
      </w:pPr>
      <w:r w:rsidRPr="0039056A">
        <w:rPr>
          <w:rFonts w:eastAsia="Times New Roman" w:cs="Arial"/>
          <w:b/>
          <w:bCs/>
          <w:color w:val="000000"/>
          <w:sz w:val="24"/>
          <w:lang w:eastAsia="cs-CZ"/>
        </w:rPr>
        <w:t>Podmínky</w:t>
      </w:r>
      <w:r w:rsidRPr="009E7D5E">
        <w:rPr>
          <w:b/>
          <w:sz w:val="24"/>
          <w:szCs w:val="24"/>
          <w:lang w:eastAsia="cs-CZ"/>
        </w:rPr>
        <w:t xml:space="preserve"> d</w:t>
      </w:r>
      <w:r w:rsidR="00484F6E" w:rsidRPr="009E7D5E">
        <w:rPr>
          <w:b/>
          <w:sz w:val="24"/>
          <w:szCs w:val="24"/>
          <w:lang w:eastAsia="cs-CZ"/>
        </w:rPr>
        <w:t>odání, doba a místo plnění</w:t>
      </w:r>
    </w:p>
    <w:p w14:paraId="6DCB785F" w14:textId="30B0A8EB" w:rsidR="00CB2E61" w:rsidRPr="004C0F80" w:rsidRDefault="007F174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7F1740">
        <w:rPr>
          <w:rFonts w:cs="Arial"/>
          <w:color w:val="000000" w:themeColor="text1"/>
        </w:rPr>
        <w:t>Smluvní strany se dohodly, že dílo bude zpracováno jako funkční celek, a nedohodou-li se smluvní strany jinak, nemá objednatel zájem částečném plnění</w:t>
      </w:r>
      <w:r w:rsidR="00502350" w:rsidRPr="00D72A94">
        <w:rPr>
          <w:rFonts w:cs="Arial"/>
          <w:color w:val="000000" w:themeColor="text1"/>
        </w:rPr>
        <w:t>.</w:t>
      </w:r>
    </w:p>
    <w:p w14:paraId="083A8D77" w14:textId="63D7AFC3" w:rsidR="007C5FC1" w:rsidRPr="004C0F80" w:rsidRDefault="007F174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7F1740">
        <w:rPr>
          <w:rFonts w:cs="Arial"/>
          <w:color w:val="000000" w:themeColor="text1"/>
        </w:rPr>
        <w:t>Zhotovitel je povinen zachovat při provádění díla všechny předpisy BOZP a objednatel se zavazuje informovat pracovníky zhotovitele o případných zvláštních požadavcích na bezpečnost práce</w:t>
      </w:r>
      <w:r w:rsidR="00502350" w:rsidRPr="00D72A94">
        <w:rPr>
          <w:rFonts w:cs="Arial"/>
          <w:color w:val="000000" w:themeColor="text1"/>
        </w:rPr>
        <w:t>.</w:t>
      </w:r>
    </w:p>
    <w:p w14:paraId="0959CF1F" w14:textId="4609447B" w:rsidR="001D6972" w:rsidRPr="004C0F80" w:rsidRDefault="00C25E08"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0" w:name="_Ref519431250"/>
      <w:r>
        <w:rPr>
          <w:rFonts w:cs="Arial"/>
          <w:color w:val="000000" w:themeColor="text1"/>
        </w:rPr>
        <w:t xml:space="preserve">Dílo bude provedeno do </w:t>
      </w:r>
      <w:r>
        <w:rPr>
          <w:rFonts w:cs="Arial"/>
          <w:b/>
          <w:bCs/>
          <w:color w:val="000000" w:themeColor="text1"/>
        </w:rPr>
        <w:t>90</w:t>
      </w:r>
      <w:r w:rsidR="00C262E7" w:rsidRPr="00797465">
        <w:rPr>
          <w:rFonts w:cs="Arial"/>
          <w:b/>
          <w:bCs/>
          <w:color w:val="000000" w:themeColor="text1"/>
        </w:rPr>
        <w:t xml:space="preserve"> dnů</w:t>
      </w:r>
      <w:r w:rsidR="00502350" w:rsidRPr="00797465">
        <w:rPr>
          <w:rFonts w:cs="Arial"/>
          <w:b/>
          <w:bCs/>
          <w:color w:val="000000" w:themeColor="text1"/>
        </w:rPr>
        <w:t xml:space="preserve"> </w:t>
      </w:r>
      <w:r w:rsidR="005E4C6D" w:rsidRPr="00797465">
        <w:rPr>
          <w:rFonts w:cs="Arial"/>
          <w:b/>
          <w:bCs/>
          <w:color w:val="000000" w:themeColor="text1"/>
        </w:rPr>
        <w:t>od</w:t>
      </w:r>
      <w:r>
        <w:rPr>
          <w:rFonts w:cs="Arial"/>
          <w:b/>
          <w:bCs/>
          <w:color w:val="000000" w:themeColor="text1"/>
        </w:rPr>
        <w:t>e dne účinnosti této smlouvy</w:t>
      </w:r>
      <w:r w:rsidR="005F7257">
        <w:rPr>
          <w:rFonts w:eastAsia="Times New Roman" w:cs="Arial"/>
          <w:color w:val="000000"/>
          <w:lang w:eastAsia="cs-CZ"/>
        </w:rPr>
        <w:t>.</w:t>
      </w:r>
      <w:r w:rsidR="009A3F41">
        <w:rPr>
          <w:rFonts w:cs="Arial"/>
          <w:color w:val="000000" w:themeColor="text1"/>
        </w:rPr>
        <w:t xml:space="preserve"> </w:t>
      </w:r>
      <w:r w:rsidR="00502350" w:rsidRPr="009E7D5E">
        <w:rPr>
          <w:rFonts w:cs="Arial"/>
          <w:color w:val="000000" w:themeColor="text1"/>
        </w:rPr>
        <w:t>Přesn</w:t>
      </w:r>
      <w:r>
        <w:rPr>
          <w:rFonts w:cs="Arial"/>
          <w:color w:val="000000" w:themeColor="text1"/>
        </w:rPr>
        <w:t xml:space="preserve">é termíny, ve kterých bude dílo zhotoveno </w:t>
      </w:r>
      <w:r w:rsidR="000D3609">
        <w:rPr>
          <w:rFonts w:cs="Arial"/>
          <w:color w:val="000000" w:themeColor="text1"/>
        </w:rPr>
        <w:t xml:space="preserve">v místě provedení </w:t>
      </w:r>
      <w:r>
        <w:rPr>
          <w:rFonts w:cs="Arial"/>
          <w:color w:val="000000" w:themeColor="text1"/>
        </w:rPr>
        <w:t>a dále</w:t>
      </w:r>
      <w:r w:rsidR="00502350" w:rsidRPr="009E7D5E">
        <w:rPr>
          <w:rFonts w:cs="Arial"/>
          <w:color w:val="000000" w:themeColor="text1"/>
        </w:rPr>
        <w:t xml:space="preserve"> termín</w:t>
      </w:r>
      <w:r>
        <w:rPr>
          <w:rFonts w:cs="Arial"/>
          <w:color w:val="000000" w:themeColor="text1"/>
        </w:rPr>
        <w:t xml:space="preserve"> předání zhotoveného díla</w:t>
      </w:r>
      <w:r w:rsidR="00502350" w:rsidRPr="009E7D5E">
        <w:rPr>
          <w:rFonts w:cs="Arial"/>
          <w:color w:val="000000" w:themeColor="text1"/>
        </w:rPr>
        <w:t xml:space="preserve"> b</w:t>
      </w:r>
      <w:r>
        <w:rPr>
          <w:rFonts w:cs="Arial"/>
          <w:color w:val="000000" w:themeColor="text1"/>
        </w:rPr>
        <w:t>udou</w:t>
      </w:r>
      <w:r w:rsidR="00502350" w:rsidRPr="009E7D5E">
        <w:rPr>
          <w:rFonts w:cs="Arial"/>
          <w:color w:val="000000" w:themeColor="text1"/>
        </w:rPr>
        <w:t xml:space="preserve"> </w:t>
      </w:r>
      <w:r w:rsidR="00384371" w:rsidRPr="00142E1A">
        <w:rPr>
          <w:rFonts w:cs="Arial"/>
          <w:color w:val="000000" w:themeColor="text1"/>
        </w:rPr>
        <w:t>oznáme</w:t>
      </w:r>
      <w:r w:rsidR="00A534AA">
        <w:rPr>
          <w:rFonts w:cs="Arial"/>
          <w:color w:val="000000" w:themeColor="text1"/>
        </w:rPr>
        <w:t>n</w:t>
      </w:r>
      <w:r>
        <w:rPr>
          <w:rFonts w:cs="Arial"/>
          <w:color w:val="000000" w:themeColor="text1"/>
        </w:rPr>
        <w:t>y</w:t>
      </w:r>
      <w:r w:rsidR="00A534AA">
        <w:rPr>
          <w:rFonts w:cs="Arial"/>
          <w:color w:val="000000" w:themeColor="text1"/>
        </w:rPr>
        <w:t xml:space="preserve"> </w:t>
      </w:r>
      <w:r w:rsidR="007F1740">
        <w:rPr>
          <w:rFonts w:cs="Arial"/>
          <w:color w:val="000000" w:themeColor="text1"/>
        </w:rPr>
        <w:t>zhotovitel</w:t>
      </w:r>
      <w:r>
        <w:rPr>
          <w:rFonts w:cs="Arial"/>
          <w:color w:val="000000" w:themeColor="text1"/>
        </w:rPr>
        <w:t>em objednateli</w:t>
      </w:r>
      <w:r w:rsidR="00A534AA">
        <w:rPr>
          <w:rFonts w:cs="Arial"/>
          <w:color w:val="000000" w:themeColor="text1"/>
        </w:rPr>
        <w:t xml:space="preserve"> a</w:t>
      </w:r>
      <w:r w:rsidR="00384371" w:rsidRPr="00142E1A">
        <w:rPr>
          <w:rFonts w:cs="Arial"/>
          <w:color w:val="000000" w:themeColor="text1"/>
        </w:rPr>
        <w:t xml:space="preserve"> blíže zkoordinován</w:t>
      </w:r>
      <w:r>
        <w:rPr>
          <w:rFonts w:cs="Arial"/>
          <w:color w:val="000000" w:themeColor="text1"/>
        </w:rPr>
        <w:t>y</w:t>
      </w:r>
      <w:r w:rsidR="00384371" w:rsidRPr="009E7D5E">
        <w:rPr>
          <w:rFonts w:cs="Arial"/>
          <w:color w:val="000000" w:themeColor="text1"/>
        </w:rPr>
        <w:t xml:space="preserve"> </w:t>
      </w:r>
      <w:r w:rsidR="00384371" w:rsidRPr="00142E1A">
        <w:rPr>
          <w:rFonts w:cs="Arial"/>
          <w:color w:val="000000" w:themeColor="text1"/>
        </w:rPr>
        <w:t>smluvními stranami</w:t>
      </w:r>
      <w:r w:rsidR="00502350" w:rsidRPr="009E7D5E">
        <w:rPr>
          <w:rFonts w:cs="Arial"/>
          <w:color w:val="000000" w:themeColor="text1"/>
        </w:rPr>
        <w:t xml:space="preserve"> s předstihem alespoň 5</w:t>
      </w:r>
      <w:r w:rsidR="001D6972">
        <w:rPr>
          <w:rFonts w:cs="Arial"/>
          <w:color w:val="000000" w:themeColor="text1"/>
        </w:rPr>
        <w:t> </w:t>
      </w:r>
      <w:r w:rsidR="00502350" w:rsidRPr="009E7D5E">
        <w:rPr>
          <w:rFonts w:cs="Arial"/>
          <w:color w:val="000000" w:themeColor="text1"/>
        </w:rPr>
        <w:t>pracovních dní</w:t>
      </w:r>
      <w:bookmarkEnd w:id="0"/>
      <w:r w:rsidR="00502350" w:rsidRPr="009E7D5E">
        <w:rPr>
          <w:rFonts w:cs="Arial"/>
          <w:color w:val="000000" w:themeColor="text1"/>
        </w:rPr>
        <w:t xml:space="preserve"> – uvedené nic nemění na termínech </w:t>
      </w:r>
      <w:r w:rsidR="007F1740">
        <w:rPr>
          <w:rFonts w:cs="Arial"/>
          <w:color w:val="000000" w:themeColor="text1"/>
        </w:rPr>
        <w:t>provádění díla</w:t>
      </w:r>
      <w:r w:rsidR="00502350" w:rsidRPr="009E7D5E">
        <w:rPr>
          <w:rFonts w:cs="Arial"/>
          <w:color w:val="000000" w:themeColor="text1"/>
        </w:rPr>
        <w:t xml:space="preserve">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00502350" w:rsidRPr="009E7D5E">
        <w:rPr>
          <w:rFonts w:cs="Arial"/>
          <w:color w:val="000000" w:themeColor="text1"/>
        </w:rPr>
        <w:t>.</w:t>
      </w:r>
    </w:p>
    <w:p w14:paraId="5073CB95" w14:textId="2BA52208" w:rsidR="00502350" w:rsidRPr="0019419A"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pPr>
      <w:r w:rsidRPr="0019419A">
        <w:t xml:space="preserve">Osobami pověřenými jednat za smluvní strany </w:t>
      </w:r>
      <w:r w:rsidR="001D6972">
        <w:t>ve věci</w:t>
      </w:r>
      <w:r w:rsidRPr="0019419A">
        <w:t xml:space="preserve"> </w:t>
      </w:r>
      <w:r w:rsidR="007F1740">
        <w:t>převzetí díla</w:t>
      </w:r>
      <w:r w:rsidR="001D6972">
        <w:t xml:space="preserve"> </w:t>
      </w:r>
      <w:r w:rsidRPr="0019419A">
        <w:t xml:space="preserve">jsou: </w:t>
      </w:r>
    </w:p>
    <w:p w14:paraId="3E6DEBDC" w14:textId="65528E21" w:rsidR="00C22EA4" w:rsidRPr="005F7257"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theme="minorHAnsi"/>
          <w:color w:val="000000" w:themeColor="text1"/>
        </w:rPr>
      </w:pPr>
      <w:r w:rsidRPr="005F7257">
        <w:rPr>
          <w:rFonts w:cs="Arial"/>
          <w:color w:val="000000" w:themeColor="text1"/>
        </w:rPr>
        <w:t>za stranu</w:t>
      </w:r>
      <w:r w:rsidR="007F1740" w:rsidRPr="005F7257">
        <w:rPr>
          <w:rFonts w:cs="Arial"/>
          <w:color w:val="000000" w:themeColor="text1"/>
        </w:rPr>
        <w:t xml:space="preserve"> objednatele</w:t>
      </w:r>
      <w:r w:rsidRPr="005F7257">
        <w:rPr>
          <w:rFonts w:cs="Arial"/>
          <w:color w:val="000000" w:themeColor="text1"/>
        </w:rPr>
        <w:t xml:space="preserve">: </w:t>
      </w:r>
    </w:p>
    <w:p w14:paraId="18A25FAA" w14:textId="77777777" w:rsidR="004345B4" w:rsidRPr="005F7257" w:rsidRDefault="004345B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3F8D0C9" w14:textId="2B2368DF" w:rsidR="00CD5FEE" w:rsidRPr="005F7257" w:rsidRDefault="00502350" w:rsidP="001547B7">
      <w:pPr>
        <w:pStyle w:val="Odstavecseseznamem"/>
        <w:widowControl w:val="0"/>
        <w:tabs>
          <w:tab w:val="left" w:pos="709"/>
          <w:tab w:val="left" w:pos="1418"/>
        </w:tabs>
        <w:autoSpaceDE w:val="0"/>
        <w:autoSpaceDN w:val="0"/>
        <w:adjustRightInd w:val="0"/>
        <w:spacing w:after="120" w:line="240" w:lineRule="auto"/>
        <w:ind w:left="2694" w:hanging="1843"/>
        <w:rPr>
          <w:rFonts w:cstheme="minorHAnsi"/>
          <w:color w:val="000000" w:themeColor="text1"/>
        </w:rPr>
      </w:pPr>
      <w:r w:rsidRPr="005F7257">
        <w:rPr>
          <w:rFonts w:cs="Arial"/>
          <w:color w:val="000000" w:themeColor="text1"/>
        </w:rPr>
        <w:t xml:space="preserve">za stranu </w:t>
      </w:r>
      <w:r w:rsidR="007F1740" w:rsidRPr="005F7257">
        <w:rPr>
          <w:rFonts w:cs="Arial"/>
          <w:color w:val="000000" w:themeColor="text1"/>
        </w:rPr>
        <w:t>zhotovitel</w:t>
      </w:r>
      <w:r w:rsidRPr="005F7257">
        <w:rPr>
          <w:rFonts w:cs="Arial"/>
          <w:color w:val="000000" w:themeColor="text1"/>
        </w:rPr>
        <w:t>:</w:t>
      </w:r>
      <w:r w:rsidR="00AC6016">
        <w:rPr>
          <w:rFonts w:cs="Arial"/>
          <w:color w:val="000000" w:themeColor="text1"/>
        </w:rPr>
        <w:t xml:space="preserve"> </w:t>
      </w:r>
    </w:p>
    <w:p w14:paraId="23D24404" w14:textId="77777777" w:rsidR="00C22EA4" w:rsidRPr="0019419A" w:rsidRDefault="00C22EA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7E8EF0E5" w:rsidR="000450A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Místem </w:t>
      </w:r>
      <w:r w:rsidR="00F9741F">
        <w:rPr>
          <w:rFonts w:cs="Arial"/>
          <w:color w:val="000000" w:themeColor="text1"/>
        </w:rPr>
        <w:t>provedení díla</w:t>
      </w:r>
      <w:r w:rsidRPr="0019419A">
        <w:rPr>
          <w:rFonts w:cs="Arial"/>
          <w:color w:val="000000" w:themeColor="text1"/>
        </w:rPr>
        <w:t xml:space="preserve"> se rozumí budova </w:t>
      </w:r>
      <w:r w:rsidRPr="004C0F80">
        <w:rPr>
          <w:rFonts w:cs="Arial"/>
          <w:color w:val="000000" w:themeColor="text1"/>
        </w:rPr>
        <w:t xml:space="preserve">ČVUT – CIIRC, Jugoslávských partyzánů 3, 160 00 Praha 6 – Dejvice, </w:t>
      </w:r>
      <w:r w:rsidR="0028563F" w:rsidRPr="004C0F80">
        <w:rPr>
          <w:rFonts w:cs="Arial"/>
          <w:color w:val="000000" w:themeColor="text1"/>
        </w:rPr>
        <w:t xml:space="preserve">budova B, </w:t>
      </w:r>
      <w:r w:rsidRPr="004C0F80">
        <w:rPr>
          <w:rFonts w:cs="Arial"/>
          <w:color w:val="000000" w:themeColor="text1"/>
        </w:rPr>
        <w:t xml:space="preserve">místnost </w:t>
      </w:r>
      <w:r w:rsidR="000450AB" w:rsidRPr="004C0F80">
        <w:rPr>
          <w:rFonts w:cs="Arial"/>
          <w:color w:val="000000" w:themeColor="text1"/>
        </w:rPr>
        <w:t>CIIRC</w:t>
      </w:r>
      <w:r w:rsidR="001D6972" w:rsidRPr="004C0F80">
        <w:rPr>
          <w:rFonts w:cs="Arial"/>
          <w:color w:val="000000" w:themeColor="text1"/>
        </w:rPr>
        <w:t xml:space="preserve"> </w:t>
      </w:r>
      <w:r w:rsidR="00D574F4">
        <w:rPr>
          <w:rFonts w:cs="Arial"/>
          <w:color w:val="000000" w:themeColor="text1"/>
        </w:rPr>
        <w:t>B.</w:t>
      </w:r>
      <w:r w:rsidR="00631840" w:rsidRPr="004C0F80">
        <w:rPr>
          <w:rFonts w:cs="Arial"/>
          <w:color w:val="000000" w:themeColor="text1"/>
        </w:rPr>
        <w:t>-1</w:t>
      </w:r>
      <w:r w:rsidR="00D574F4">
        <w:rPr>
          <w:rFonts w:cs="Arial"/>
          <w:color w:val="000000" w:themeColor="text1"/>
        </w:rPr>
        <w:t>.</w:t>
      </w:r>
      <w:r w:rsidR="00F9741F">
        <w:rPr>
          <w:rFonts w:cs="Arial"/>
          <w:color w:val="000000" w:themeColor="text1"/>
        </w:rPr>
        <w:t>15</w:t>
      </w:r>
      <w:r w:rsidRPr="000450AB">
        <w:rPr>
          <w:rFonts w:cs="Arial"/>
          <w:color w:val="000000" w:themeColor="text1"/>
        </w:rPr>
        <w:t xml:space="preserve"> (dále</w:t>
      </w:r>
      <w:r w:rsidRPr="00142E1A">
        <w:rPr>
          <w:rFonts w:cs="Arial"/>
          <w:color w:val="000000" w:themeColor="text1"/>
        </w:rPr>
        <w:t xml:space="preserve"> jen „</w:t>
      </w:r>
      <w:r w:rsidR="00484F6E" w:rsidRPr="00142E1A">
        <w:rPr>
          <w:rFonts w:cs="Arial"/>
          <w:color w:val="000000" w:themeColor="text1"/>
        </w:rPr>
        <w:t xml:space="preserve">místo </w:t>
      </w:r>
      <w:r w:rsidR="005F7257">
        <w:rPr>
          <w:rFonts w:cs="Arial"/>
          <w:color w:val="000000" w:themeColor="text1"/>
        </w:rPr>
        <w:t>proveden</w:t>
      </w:r>
      <w:r w:rsidR="00484F6E" w:rsidRPr="00142E1A">
        <w:rPr>
          <w:rFonts w:cs="Arial"/>
          <w:color w:val="000000" w:themeColor="text1"/>
        </w:rPr>
        <w:t>í</w:t>
      </w:r>
      <w:r w:rsidRPr="00D72A94">
        <w:rPr>
          <w:rFonts w:cs="Arial"/>
          <w:color w:val="000000" w:themeColor="text1"/>
        </w:rPr>
        <w:t xml:space="preserve">“). </w:t>
      </w:r>
    </w:p>
    <w:p w14:paraId="1F8E7F5E" w14:textId="2B4611AF" w:rsidR="00431A28" w:rsidRPr="004C0F80" w:rsidRDefault="00431A28"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Pr>
          <w:rFonts w:cs="Calibri"/>
        </w:rPr>
        <w:t>O dodání a převzetí díla vytvoří zhotovitel předávací protokol, který obě strany potvrdí podpisy a jedno zhotovení si ponechá objednatel.</w:t>
      </w:r>
    </w:p>
    <w:p w14:paraId="3B8F640E" w14:textId="279B6C19" w:rsidR="00EE2BA3" w:rsidRPr="00EE2BA3" w:rsidRDefault="00EE2BA3" w:rsidP="00EE2BA3">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EE2BA3">
        <w:rPr>
          <w:rFonts w:cs="Arial"/>
          <w:color w:val="000000" w:themeColor="text1"/>
        </w:rPr>
        <w:t xml:space="preserve">Zhotovitel odpovídá za všechny případné prokazatelné škody vzniklé na majetku objednatele </w:t>
      </w:r>
      <w:r w:rsidR="000D3609">
        <w:rPr>
          <w:rFonts w:cs="Arial"/>
          <w:color w:val="000000" w:themeColor="text1"/>
        </w:rPr>
        <w:t xml:space="preserve">či se vyskytujícím na místě provedení </w:t>
      </w:r>
      <w:r w:rsidRPr="00EE2BA3">
        <w:rPr>
          <w:rFonts w:cs="Arial"/>
          <w:color w:val="000000" w:themeColor="text1"/>
        </w:rPr>
        <w:t xml:space="preserve">působením činnosti zhotovitele při provádění díla a zavazuje se k jejich úhradě v plné výši. </w:t>
      </w:r>
    </w:p>
    <w:p w14:paraId="13C0F52A" w14:textId="6C94FF25" w:rsidR="00EE2BA3" w:rsidRPr="00EE2BA3" w:rsidRDefault="00EE2BA3" w:rsidP="00EE2BA3">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EE2BA3">
        <w:rPr>
          <w:rFonts w:cs="Arial"/>
          <w:color w:val="000000" w:themeColor="text1"/>
        </w:rPr>
        <w:t>Zhotovitel i objednatel si poskytnou vzájemně potřebné technické informace nezbytné k předmětu plnění této smlouvy.</w:t>
      </w:r>
    </w:p>
    <w:p w14:paraId="6C89F9E3" w14:textId="77777777" w:rsidR="00EE2BA3" w:rsidRPr="00EE2BA3" w:rsidRDefault="00EE2BA3" w:rsidP="00EE2BA3">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EE2BA3">
        <w:rPr>
          <w:rFonts w:cs="Arial"/>
          <w:color w:val="000000" w:themeColor="text1"/>
        </w:rPr>
        <w:t>Zhotovitel odpovídá za věcně a odborně správné provedení prací a za to, že dílo je provedeno v souladu s obecně závaznými předpisy, příslušnými normami a požadavky výrobců od jednotlivých součástí a bude dodržovat technologické postupy.</w:t>
      </w:r>
    </w:p>
    <w:p w14:paraId="2B0FA7C8" w14:textId="508B1A87" w:rsidR="00502350" w:rsidRPr="009E7D5E" w:rsidRDefault="00502350" w:rsidP="000D3609">
      <w:pPr>
        <w:pStyle w:val="Odstavecseseznamem"/>
        <w:pageBreakBefore/>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lastRenderedPageBreak/>
        <w:t>Cena a platební podmínky</w:t>
      </w:r>
    </w:p>
    <w:p w14:paraId="0E5DC268" w14:textId="12DBBF23" w:rsidR="00484F6E" w:rsidRPr="004C0F80"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Celková cena za plnění dle této smlouvy</w:t>
      </w:r>
      <w:r w:rsidR="00465624" w:rsidRPr="004C0F80">
        <w:rPr>
          <w:rFonts w:cs="Arial"/>
          <w:color w:val="000000" w:themeColor="text1"/>
        </w:rPr>
        <w:t>, tj. za</w:t>
      </w:r>
      <w:r w:rsidR="001F2330" w:rsidRPr="004C0F80">
        <w:rPr>
          <w:rFonts w:cs="Arial"/>
          <w:color w:val="000000" w:themeColor="text1"/>
        </w:rPr>
        <w:t xml:space="preserve"> </w:t>
      </w:r>
      <w:r w:rsidR="00EE2BA3">
        <w:rPr>
          <w:rFonts w:cs="Arial"/>
          <w:color w:val="000000" w:themeColor="text1"/>
        </w:rPr>
        <w:t>provedení díla</w:t>
      </w:r>
      <w:r w:rsidR="00380C01" w:rsidRPr="004C0F80">
        <w:rPr>
          <w:rFonts w:cs="Arial"/>
          <w:color w:val="000000" w:themeColor="text1"/>
        </w:rPr>
        <w:t xml:space="preserve"> a v</w:t>
      </w:r>
      <w:r w:rsidR="00C034A3">
        <w:rPr>
          <w:rFonts w:cs="Arial"/>
          <w:color w:val="000000" w:themeColor="text1"/>
        </w:rPr>
        <w:t>eškerá</w:t>
      </w:r>
      <w:r w:rsidR="001E4316" w:rsidRPr="004C0F80">
        <w:rPr>
          <w:rFonts w:cs="Arial"/>
          <w:color w:val="000000" w:themeColor="text1"/>
        </w:rPr>
        <w:t xml:space="preserve"> </w:t>
      </w:r>
      <w:r w:rsidR="00380C01" w:rsidRPr="004C0F80">
        <w:rPr>
          <w:rFonts w:cs="Arial"/>
          <w:color w:val="000000" w:themeColor="text1"/>
        </w:rPr>
        <w:t xml:space="preserve">ostatní plnění, jež poskytuje </w:t>
      </w:r>
      <w:r w:rsidR="00EE2BA3">
        <w:rPr>
          <w:rFonts w:cs="Arial"/>
          <w:color w:val="000000" w:themeColor="text1"/>
        </w:rPr>
        <w:t>zhotovitel objednateli</w:t>
      </w:r>
      <w:r w:rsidR="00380C01" w:rsidRPr="004C0F80">
        <w:rPr>
          <w:rFonts w:cs="Arial"/>
          <w:color w:val="000000" w:themeColor="text1"/>
        </w:rPr>
        <w:t xml:space="preserve"> dle podmínek této smlouvy</w:t>
      </w:r>
      <w:r w:rsidRPr="004C0F80">
        <w:rPr>
          <w:rFonts w:cs="Arial"/>
          <w:color w:val="000000" w:themeColor="text1"/>
        </w:rPr>
        <w:t xml:space="preserve"> je:</w:t>
      </w:r>
    </w:p>
    <w:tbl>
      <w:tblPr>
        <w:tblStyle w:val="Mkatabulky"/>
        <w:tblW w:w="8414" w:type="dxa"/>
        <w:tblInd w:w="512" w:type="dxa"/>
        <w:tblLook w:val="04A0" w:firstRow="1" w:lastRow="0" w:firstColumn="1" w:lastColumn="0" w:noHBand="0" w:noVBand="1"/>
      </w:tblPr>
      <w:tblGrid>
        <w:gridCol w:w="3736"/>
        <w:gridCol w:w="4678"/>
      </w:tblGrid>
      <w:tr w:rsidR="000D3609" w:rsidRPr="004946B0" w14:paraId="45BC2E7D" w14:textId="77777777" w:rsidTr="000D3609">
        <w:trPr>
          <w:trHeight w:val="20"/>
        </w:trPr>
        <w:tc>
          <w:tcPr>
            <w:tcW w:w="3736" w:type="dxa"/>
          </w:tcPr>
          <w:p w14:paraId="3DF7B865" w14:textId="77777777" w:rsidR="000D3609" w:rsidRPr="004946B0" w:rsidRDefault="000D3609"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4678" w:type="dxa"/>
          </w:tcPr>
          <w:p w14:paraId="6369BF66" w14:textId="77777777" w:rsidR="000D3609" w:rsidRPr="004946B0" w:rsidRDefault="000D3609"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r>
      <w:tr w:rsidR="000D3609" w:rsidRPr="004946B0" w14:paraId="16EFEE2D" w14:textId="77777777" w:rsidTr="000D3609">
        <w:trPr>
          <w:trHeight w:val="20"/>
        </w:trPr>
        <w:tc>
          <w:tcPr>
            <w:tcW w:w="3736" w:type="dxa"/>
          </w:tcPr>
          <w:p w14:paraId="5F504926" w14:textId="77777777" w:rsidR="000D3609" w:rsidRPr="004946B0" w:rsidRDefault="000D3609"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bez DPH:</w:t>
            </w:r>
          </w:p>
        </w:tc>
        <w:tc>
          <w:tcPr>
            <w:tcW w:w="4678" w:type="dxa"/>
          </w:tcPr>
          <w:p w14:paraId="26132B8B" w14:textId="662B8692" w:rsidR="000D3609" w:rsidRPr="00203BF2" w:rsidRDefault="000D3609"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399.000,-</w:t>
            </w:r>
          </w:p>
        </w:tc>
      </w:tr>
      <w:tr w:rsidR="000D3609" w:rsidRPr="004946B0" w14:paraId="1D082FD0" w14:textId="77777777" w:rsidTr="000D3609">
        <w:trPr>
          <w:trHeight w:val="20"/>
        </w:trPr>
        <w:tc>
          <w:tcPr>
            <w:tcW w:w="3736" w:type="dxa"/>
          </w:tcPr>
          <w:p w14:paraId="0D90EF9F" w14:textId="77777777" w:rsidR="000D3609" w:rsidRPr="004946B0" w:rsidRDefault="000D3609"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s DPH:</w:t>
            </w:r>
          </w:p>
        </w:tc>
        <w:tc>
          <w:tcPr>
            <w:tcW w:w="4678" w:type="dxa"/>
          </w:tcPr>
          <w:p w14:paraId="0C454DE1" w14:textId="55A7BAE5" w:rsidR="000D3609" w:rsidRPr="00203BF2" w:rsidRDefault="000D3609" w:rsidP="00585195">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sidRPr="000D3609">
              <w:rPr>
                <w:rFonts w:asciiTheme="minorHAnsi" w:hAnsiTheme="minorHAnsi" w:cstheme="minorHAnsi"/>
                <w:color w:val="000000"/>
                <w:sz w:val="22"/>
                <w:szCs w:val="22"/>
              </w:rPr>
              <w:t>482.790</w:t>
            </w:r>
            <w:r>
              <w:rPr>
                <w:rFonts w:asciiTheme="minorHAnsi" w:hAnsiTheme="minorHAnsi" w:cstheme="minorHAnsi"/>
                <w:color w:val="000000"/>
                <w:sz w:val="22"/>
                <w:szCs w:val="22"/>
              </w:rPr>
              <w:t>,-</w:t>
            </w:r>
          </w:p>
        </w:tc>
      </w:tr>
      <w:tr w:rsidR="000D3609" w:rsidRPr="004946B0" w14:paraId="613B8EB7" w14:textId="77777777" w:rsidTr="000D3609">
        <w:trPr>
          <w:trHeight w:val="20"/>
        </w:trPr>
        <w:tc>
          <w:tcPr>
            <w:tcW w:w="3736" w:type="dxa"/>
          </w:tcPr>
          <w:p w14:paraId="5E1EF555" w14:textId="77777777" w:rsidR="000D3609" w:rsidRPr="004946B0" w:rsidRDefault="000D3609"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DPH v Kč:</w:t>
            </w:r>
          </w:p>
        </w:tc>
        <w:tc>
          <w:tcPr>
            <w:tcW w:w="4678" w:type="dxa"/>
          </w:tcPr>
          <w:p w14:paraId="64B6B59D" w14:textId="65972C4C" w:rsidR="000D3609" w:rsidRPr="00203BF2" w:rsidRDefault="000D3609"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83.790,-</w:t>
            </w:r>
          </w:p>
        </w:tc>
      </w:tr>
    </w:tbl>
    <w:p w14:paraId="41C5D468" w14:textId="77777777" w:rsidR="00ED1FD3" w:rsidRDefault="00ED1FD3" w:rsidP="00DC3FF0">
      <w:pPr>
        <w:pStyle w:val="Odstavecseseznamem"/>
        <w:widowControl w:val="0"/>
        <w:shd w:val="clear" w:color="auto" w:fill="FFFFFF"/>
        <w:tabs>
          <w:tab w:val="left" w:pos="567"/>
        </w:tabs>
        <w:autoSpaceDE w:val="0"/>
        <w:autoSpaceDN w:val="0"/>
        <w:adjustRightInd w:val="0"/>
        <w:spacing w:after="120"/>
        <w:ind w:left="567"/>
        <w:jc w:val="both"/>
        <w:rPr>
          <w:rFonts w:cstheme="minorHAnsi"/>
          <w:color w:val="000000" w:themeColor="text1"/>
        </w:rPr>
      </w:pPr>
    </w:p>
    <w:p w14:paraId="101555F6" w14:textId="39ECB6F8" w:rsidR="00C262E7" w:rsidRDefault="00C262E7"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946B0">
        <w:rPr>
          <w:color w:val="000000" w:themeColor="text1"/>
        </w:rPr>
        <w:t>Celková c</w:t>
      </w:r>
      <w:r w:rsidR="00484F6E" w:rsidRPr="004946B0">
        <w:rPr>
          <w:color w:val="000000" w:themeColor="text1"/>
        </w:rPr>
        <w:t>ena za</w:t>
      </w:r>
      <w:r w:rsidR="00EE2BA3" w:rsidRPr="004C0F80">
        <w:rPr>
          <w:rFonts w:cs="Arial"/>
          <w:color w:val="000000" w:themeColor="text1"/>
        </w:rPr>
        <w:t xml:space="preserve"> </w:t>
      </w:r>
      <w:r w:rsidR="00EE2BA3">
        <w:rPr>
          <w:rFonts w:cs="Arial"/>
          <w:color w:val="000000" w:themeColor="text1"/>
        </w:rPr>
        <w:t>provedení díla</w:t>
      </w:r>
      <w:r w:rsidR="00EE2BA3" w:rsidRPr="004C0F80">
        <w:rPr>
          <w:rFonts w:cs="Arial"/>
          <w:color w:val="000000" w:themeColor="text1"/>
        </w:rPr>
        <w:t xml:space="preserve"> a v</w:t>
      </w:r>
      <w:r w:rsidR="00C034A3">
        <w:rPr>
          <w:rFonts w:cs="Arial"/>
          <w:color w:val="000000" w:themeColor="text1"/>
        </w:rPr>
        <w:t>eškerá ostatní</w:t>
      </w:r>
      <w:r w:rsidR="00EE2BA3" w:rsidRPr="004C0F80">
        <w:rPr>
          <w:rFonts w:cs="Arial"/>
          <w:color w:val="000000" w:themeColor="text1"/>
        </w:rPr>
        <w:t xml:space="preserve"> plnění</w:t>
      </w:r>
      <w:r w:rsidR="00EE2BA3" w:rsidRPr="004946B0">
        <w:rPr>
          <w:color w:val="000000" w:themeColor="text1"/>
        </w:rPr>
        <w:t xml:space="preserve"> </w:t>
      </w:r>
      <w:r w:rsidR="00EE2BA3">
        <w:rPr>
          <w:color w:val="000000" w:themeColor="text1"/>
        </w:rPr>
        <w:t xml:space="preserve">dle </w:t>
      </w:r>
      <w:r w:rsidRPr="004946B0">
        <w:rPr>
          <w:color w:val="000000" w:themeColor="text1"/>
        </w:rPr>
        <w:t>této</w:t>
      </w:r>
      <w:r w:rsidRPr="0019419A">
        <w:rPr>
          <w:rFonts w:cs="Arial"/>
          <w:color w:val="000000" w:themeColor="text1"/>
        </w:rPr>
        <w:t xml:space="preserve"> smlouvy</w:t>
      </w:r>
      <w:r w:rsidR="00484F6E" w:rsidRPr="0019419A">
        <w:rPr>
          <w:rFonts w:cs="Arial"/>
          <w:color w:val="000000" w:themeColor="text1"/>
        </w:rPr>
        <w:t xml:space="preserve"> bude uhrazena oproti faktuře. Taková faktura může být vystavena teprve po podepsání předávacího, resp. akceptačního protokolu, ve kterém bude uvedeno, že dodání je bez vad a nedodělků.</w:t>
      </w:r>
    </w:p>
    <w:p w14:paraId="48FB3A70" w14:textId="00371988" w:rsidR="002217F8" w:rsidRPr="009E7D5E" w:rsidRDefault="00EE2BA3"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eastAsia="Times New Roman" w:cstheme="minorHAnsi"/>
          <w:color w:val="000000"/>
          <w:lang w:eastAsia="cs-CZ"/>
        </w:rPr>
      </w:pPr>
      <w:r>
        <w:rPr>
          <w:rFonts w:cstheme="minorHAnsi"/>
        </w:rPr>
        <w:t>Zhotovitel</w:t>
      </w:r>
      <w:r w:rsidR="00CD5FEE">
        <w:rPr>
          <w:rFonts w:cstheme="minorHAnsi"/>
        </w:rPr>
        <w:t xml:space="preserve"> se zavazuje </w:t>
      </w:r>
      <w:r w:rsidR="00380C01" w:rsidRPr="009E7D5E">
        <w:rPr>
          <w:rFonts w:cstheme="minorHAnsi"/>
        </w:rPr>
        <w:t>vystavit p</w:t>
      </w:r>
      <w:r w:rsidR="00CD5FEE">
        <w:rPr>
          <w:rFonts w:cstheme="minorHAnsi"/>
        </w:rPr>
        <w:t>o případné poradě s </w:t>
      </w:r>
      <w:r>
        <w:rPr>
          <w:rFonts w:cstheme="minorHAnsi"/>
        </w:rPr>
        <w:t>objednatelem</w:t>
      </w:r>
      <w:r w:rsidR="00380C01" w:rsidRPr="009E7D5E">
        <w:rPr>
          <w:rFonts w:cstheme="minorHAnsi"/>
        </w:rPr>
        <w:t xml:space="preserve"> 2 dílčí faktury, přičemž jedna faktura bude vystavena na položky předmětu plnění investičního charakteru a druhá bude vystavena na položky předmětu plnění neinvestičního charakteru.</w:t>
      </w:r>
      <w:r w:rsidR="00380C01" w:rsidRPr="009E7D5E" w:rsidDel="00380C01">
        <w:rPr>
          <w:rFonts w:cstheme="minorHAnsi"/>
        </w:rPr>
        <w:t xml:space="preserve"> </w:t>
      </w:r>
    </w:p>
    <w:p w14:paraId="70A9C2F1" w14:textId="777EA9C7" w:rsidR="00C6542F" w:rsidRDefault="00EE2BA3" w:rsidP="009E7D5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color w:val="000000" w:themeColor="text1"/>
        </w:rPr>
      </w:pPr>
      <w:r>
        <w:rPr>
          <w:rFonts w:cs="Arial"/>
          <w:color w:val="000000" w:themeColor="text1"/>
        </w:rPr>
        <w:t>Zhotovitel</w:t>
      </w:r>
      <w:r w:rsidR="002217F8" w:rsidRPr="00380C01">
        <w:rPr>
          <w:rFonts w:cs="Arial"/>
          <w:color w:val="000000" w:themeColor="text1"/>
        </w:rPr>
        <w:t xml:space="preserve"> se zavazuje na fakturu</w:t>
      </w:r>
      <w:r w:rsidR="00C6542F">
        <w:rPr>
          <w:rFonts w:cs="Arial"/>
          <w:color w:val="000000" w:themeColor="text1"/>
        </w:rPr>
        <w:t xml:space="preserve"> uvést</w:t>
      </w:r>
      <w:r w:rsidR="002217F8" w:rsidRPr="00380C01">
        <w:rPr>
          <w:rFonts w:cs="Arial"/>
          <w:color w:val="000000" w:themeColor="text1"/>
        </w:rPr>
        <w:t xml:space="preserve"> označení projektu</w:t>
      </w:r>
      <w:r w:rsidR="002217F8">
        <w:rPr>
          <w:rFonts w:cs="Arial"/>
          <w:color w:val="000000" w:themeColor="text1"/>
        </w:rPr>
        <w:t>,</w:t>
      </w:r>
      <w:r w:rsidR="002217F8" w:rsidRPr="00380C01">
        <w:rPr>
          <w:rFonts w:cs="Arial"/>
          <w:color w:val="000000" w:themeColor="text1"/>
        </w:rPr>
        <w:t xml:space="preserve"> </w:t>
      </w:r>
      <w:r w:rsidR="00C6542F">
        <w:rPr>
          <w:rFonts w:cs="Arial"/>
          <w:color w:val="000000" w:themeColor="text1"/>
        </w:rPr>
        <w:t xml:space="preserve">z něhož je </w:t>
      </w:r>
      <w:r>
        <w:rPr>
          <w:rFonts w:cs="Arial"/>
          <w:color w:val="000000" w:themeColor="text1"/>
        </w:rPr>
        <w:t>dílo</w:t>
      </w:r>
      <w:r w:rsidR="00C6542F">
        <w:rPr>
          <w:rFonts w:cs="Arial"/>
          <w:color w:val="000000" w:themeColor="text1"/>
        </w:rPr>
        <w:t xml:space="preserve"> hrazeno, a to:</w:t>
      </w:r>
    </w:p>
    <w:p w14:paraId="7CAAAFD6" w14:textId="77777777" w:rsidR="00D574F4" w:rsidRPr="00D574F4" w:rsidRDefault="00D574F4" w:rsidP="000D3609">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r w:rsidRPr="00D574F4">
        <w:rPr>
          <w:rFonts w:cs="Arial"/>
          <w:i/>
          <w:color w:val="000000" w:themeColor="text1"/>
        </w:rPr>
        <w:t>Výzkumné a inovační centrum pro pokročilou průmyslovou výrobu,</w:t>
      </w:r>
    </w:p>
    <w:p w14:paraId="01DB11A4" w14:textId="738B49EE" w:rsidR="00D574F4" w:rsidRDefault="00D574F4" w:rsidP="000D3609">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r w:rsidRPr="00D574F4">
        <w:rPr>
          <w:rFonts w:cs="Arial"/>
          <w:i/>
          <w:color w:val="000000" w:themeColor="text1"/>
        </w:rPr>
        <w:t>reg. č. CZ.02.1.01/0.0/0.0/17_043/0010085.</w:t>
      </w:r>
    </w:p>
    <w:p w14:paraId="06374009" w14:textId="4C408104" w:rsidR="00380C01" w:rsidRPr="009E7D5E" w:rsidRDefault="002217F8"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r w:rsidR="006B1929" w:rsidRPr="00134DCF">
        <w:t>.</w:t>
      </w:r>
    </w:p>
    <w:p w14:paraId="33D2E6C2" w14:textId="0A6094D6" w:rsidR="00484F6E" w:rsidRPr="0019419A"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Splatnost řádně vystaveného daňového dokladu (faktury) činí 30 dní od data jeho doručení </w:t>
      </w:r>
      <w:r w:rsidR="00EE2BA3">
        <w:rPr>
          <w:rFonts w:cs="Arial"/>
          <w:color w:val="000000" w:themeColor="text1"/>
        </w:rPr>
        <w:t>objednateli</w:t>
      </w:r>
      <w:r w:rsidRPr="0019419A">
        <w:rPr>
          <w:rFonts w:cs="Arial"/>
          <w:color w:val="000000" w:themeColor="text1"/>
        </w:rPr>
        <w:t xml:space="preserve">. </w:t>
      </w:r>
      <w:r w:rsidR="006220EC" w:rsidRPr="0019419A">
        <w:rPr>
          <w:rFonts w:cs="Arial"/>
          <w:color w:val="000000" w:themeColor="text1"/>
        </w:rPr>
        <w:t>Faktura – daňový</w:t>
      </w:r>
      <w:r w:rsidRPr="0019419A">
        <w:rPr>
          <w:rFonts w:cs="Arial"/>
          <w:color w:val="000000" w:themeColor="text1"/>
        </w:rPr>
        <w:t xml:space="preserve"> doklad musí obsahovat veškeré údaje vyžadované příslušnými právními předpisy. </w:t>
      </w:r>
      <w:r w:rsidR="00EE2BA3">
        <w:rPr>
          <w:rFonts w:cs="Arial"/>
          <w:color w:val="000000" w:themeColor="text1"/>
        </w:rPr>
        <w:t>Objednatel</w:t>
      </w:r>
      <w:r w:rsidR="00C262E7" w:rsidRPr="0019419A">
        <w:rPr>
          <w:rFonts w:cs="Arial"/>
          <w:color w:val="000000" w:themeColor="text1"/>
        </w:rPr>
        <w:t xml:space="preserve">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1B15B4A9" w14:textId="5E08412F" w:rsidR="00CA408D" w:rsidRPr="00AD334A" w:rsidRDefault="00994559" w:rsidP="0039056A">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EE2BA3">
        <w:rPr>
          <w:rFonts w:cs="Arial"/>
          <w:color w:val="000000" w:themeColor="text1"/>
        </w:rPr>
        <w:t>objednatel</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w:t>
      </w:r>
      <w:r w:rsidR="00EE2BA3">
        <w:t>objednatel</w:t>
      </w:r>
      <w:r w:rsidR="00C262E7" w:rsidRPr="00AD334A">
        <w:t xml:space="preserve"> </w:t>
      </w:r>
      <w:r w:rsidR="00484F6E" w:rsidRPr="00AD334A">
        <w:t xml:space="preserve">daňový doklad (fakturu) vrátí, přestože daňový doklad (faktura) byl vystaven řádně a předepsané náležitosti obsahuje, lhůta splatnosti se nepřerušuje a pokud </w:t>
      </w:r>
      <w:r w:rsidR="00EE2BA3">
        <w:t>objednatel</w:t>
      </w:r>
      <w:r w:rsidR="00484F6E" w:rsidRPr="00AD334A">
        <w:t xml:space="preserve"> daňový doklad (fakturu) nezaplatí v původní lhůtě splatnosti, je v prodlení.</w:t>
      </w:r>
    </w:p>
    <w:p w14:paraId="20CA7101" w14:textId="48817049" w:rsidR="001E5ED0" w:rsidRPr="00AE5383"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36AF58FA" w:rsidR="001E5ED0"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AE5383">
        <w:rPr>
          <w:rFonts w:cs="Arial"/>
          <w:color w:val="000000" w:themeColor="text1"/>
        </w:rPr>
        <w:t xml:space="preserve">Na </w:t>
      </w:r>
      <w:r w:rsidR="000D3609">
        <w:rPr>
          <w:rFonts w:cs="Arial"/>
          <w:color w:val="000000" w:themeColor="text1"/>
        </w:rPr>
        <w:t xml:space="preserve">dílo </w:t>
      </w:r>
      <w:r w:rsidRPr="00986520">
        <w:rPr>
          <w:rFonts w:cs="Arial"/>
          <w:color w:val="000000" w:themeColor="text1"/>
        </w:rPr>
        <w:t xml:space="preserve">poskytuje </w:t>
      </w:r>
      <w:r w:rsidR="00EE2BA3">
        <w:rPr>
          <w:rFonts w:cs="Arial"/>
          <w:color w:val="000000" w:themeColor="text1"/>
        </w:rPr>
        <w:t>zhotovitel</w:t>
      </w:r>
      <w:r w:rsidRPr="00986520">
        <w:rPr>
          <w:rFonts w:cs="Arial"/>
          <w:color w:val="000000" w:themeColor="text1"/>
        </w:rPr>
        <w:t xml:space="preserve"> záruku za jakost v trvání </w:t>
      </w:r>
      <w:r w:rsidR="000D3609">
        <w:t>12</w:t>
      </w:r>
      <w:r w:rsidR="00C40782">
        <w:t xml:space="preserve"> měsíců</w:t>
      </w:r>
      <w:r w:rsidR="000B15FA">
        <w:t>.</w:t>
      </w:r>
      <w:r w:rsidR="00724E5B" w:rsidRPr="00986520">
        <w:rPr>
          <w:rFonts w:cs="Arial"/>
          <w:color w:val="000000" w:themeColor="text1"/>
        </w:rPr>
        <w:t xml:space="preserve"> Záruční</w:t>
      </w:r>
      <w:r w:rsidR="00724E5B" w:rsidRPr="007F4C3F">
        <w:rPr>
          <w:rFonts w:cs="Arial"/>
          <w:color w:val="000000" w:themeColor="text1"/>
        </w:rPr>
        <w:t xml:space="preserve"> doba </w:t>
      </w:r>
      <w:r w:rsidRPr="007F4C3F">
        <w:rPr>
          <w:rFonts w:cs="Arial"/>
          <w:color w:val="000000" w:themeColor="text1"/>
        </w:rPr>
        <w:t>počíná běžet</w:t>
      </w:r>
      <w:r w:rsidRPr="0019419A">
        <w:rPr>
          <w:rFonts w:cs="Arial"/>
          <w:color w:val="000000" w:themeColor="text1"/>
        </w:rPr>
        <w:t xml:space="preserve"> okamžikem podpisu protokolu o předání a převzetí plnění bez vad </w:t>
      </w:r>
      <w:r w:rsidRPr="00AE5383">
        <w:rPr>
          <w:rFonts w:cs="Arial"/>
          <w:color w:val="000000" w:themeColor="text1"/>
        </w:rPr>
        <w:t xml:space="preserve">dle </w:t>
      </w:r>
      <w:r w:rsidR="00AE5383" w:rsidRPr="00AE5383">
        <w:rPr>
          <w:rFonts w:cs="Arial"/>
          <w:color w:val="000000" w:themeColor="text1"/>
        </w:rPr>
        <w:t xml:space="preserve">čl. III odst. </w:t>
      </w:r>
      <w:r w:rsidR="00954FBC">
        <w:rPr>
          <w:rFonts w:cs="Arial"/>
          <w:color w:val="000000" w:themeColor="text1"/>
        </w:rPr>
        <w:t>6</w:t>
      </w:r>
      <w:r w:rsidRPr="00AE5383">
        <w:rPr>
          <w:rFonts w:cs="Arial"/>
          <w:color w:val="000000" w:themeColor="text1"/>
        </w:rPr>
        <w:t xml:space="preserve"> této smlouvy</w:t>
      </w:r>
      <w:r w:rsidRPr="0019419A">
        <w:rPr>
          <w:rFonts w:cs="Arial"/>
          <w:color w:val="000000" w:themeColor="text1"/>
        </w:rPr>
        <w:t>.</w:t>
      </w:r>
    </w:p>
    <w:p w14:paraId="42BE7DA9" w14:textId="56C3BBB8" w:rsidR="003A7C4D" w:rsidRPr="009E7D5E" w:rsidRDefault="007F28E3"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w:t>
      </w:r>
      <w:r w:rsidRPr="00693365">
        <w:rPr>
          <w:rFonts w:eastAsia="Times New Roman" w:cs="Arial"/>
          <w:color w:val="000000"/>
          <w:lang w:eastAsia="cs-CZ"/>
        </w:rPr>
        <w:t>ady</w:t>
      </w:r>
      <w:r w:rsidR="00693365" w:rsidRPr="00693365">
        <w:rPr>
          <w:rFonts w:eastAsia="Times New Roman" w:cs="Arial"/>
          <w:color w:val="000000"/>
          <w:lang w:eastAsia="cs-CZ"/>
        </w:rPr>
        <w:t xml:space="preserve"> (výslovně včetně chyb aplikace, která je předmětem díla)</w:t>
      </w:r>
      <w:r w:rsidRPr="00693365">
        <w:rPr>
          <w:rFonts w:eastAsia="Times New Roman" w:cs="Arial"/>
          <w:color w:val="000000"/>
          <w:lang w:eastAsia="cs-CZ"/>
        </w:rPr>
        <w:t xml:space="preserve"> </w:t>
      </w:r>
      <w:r w:rsidR="00431A28" w:rsidRPr="00693365">
        <w:rPr>
          <w:rFonts w:eastAsia="Times New Roman" w:cs="Arial"/>
          <w:color w:val="000000"/>
          <w:lang w:eastAsia="cs-CZ"/>
        </w:rPr>
        <w:t>objedn</w:t>
      </w:r>
      <w:r w:rsidR="00431A28">
        <w:rPr>
          <w:rFonts w:eastAsia="Times New Roman" w:cs="Arial"/>
          <w:color w:val="000000"/>
          <w:lang w:eastAsia="cs-CZ"/>
        </w:rPr>
        <w:t>atel</w:t>
      </w:r>
      <w:r w:rsidRPr="009E7D5E">
        <w:rPr>
          <w:rFonts w:eastAsia="Times New Roman" w:cs="Arial"/>
          <w:color w:val="000000"/>
          <w:lang w:eastAsia="cs-CZ"/>
        </w:rPr>
        <w:t xml:space="preserve"> zašle </w:t>
      </w:r>
      <w:r w:rsidR="00431A28">
        <w:rPr>
          <w:rFonts w:eastAsia="Times New Roman" w:cs="Arial"/>
          <w:color w:val="000000"/>
          <w:lang w:eastAsia="cs-CZ"/>
        </w:rPr>
        <w:t>zhotoviteli</w:t>
      </w:r>
      <w:r w:rsidRPr="009E7D5E">
        <w:rPr>
          <w:rFonts w:eastAsia="Times New Roman" w:cs="Arial"/>
          <w:color w:val="000000"/>
          <w:lang w:eastAsia="cs-CZ"/>
        </w:rPr>
        <w:t xml:space="preserve">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51A87D90" w14:textId="4A04A407" w:rsidR="00D76685" w:rsidRPr="00693365" w:rsidRDefault="009F09EB" w:rsidP="0078786C">
      <w:pPr>
        <w:pStyle w:val="Odstavecseseznamem"/>
        <w:numPr>
          <w:ilvl w:val="0"/>
          <w:numId w:val="57"/>
        </w:numPr>
        <w:spacing w:after="120"/>
        <w:ind w:left="567" w:hanging="567"/>
        <w:contextualSpacing w:val="0"/>
        <w:jc w:val="both"/>
        <w:rPr>
          <w:rFonts w:eastAsia="Times New Roman" w:cs="Arial"/>
          <w:color w:val="000000"/>
          <w:lang w:eastAsia="cs-CZ"/>
        </w:rPr>
      </w:pPr>
      <w:r>
        <w:rPr>
          <w:rFonts w:eastAsia="Times New Roman" w:cs="Arial"/>
          <w:color w:val="000000"/>
          <w:lang w:eastAsia="cs-CZ"/>
        </w:rPr>
        <w:t>Z</w:t>
      </w:r>
      <w:r w:rsidR="00693365" w:rsidRPr="00693365">
        <w:rPr>
          <w:rFonts w:eastAsia="Times New Roman" w:cs="Arial"/>
          <w:color w:val="000000"/>
          <w:lang w:eastAsia="cs-CZ"/>
        </w:rPr>
        <w:t xml:space="preserve">hotovitel se zavazuje reagovat na nahlášení vady do 2 pracovních dnů a podat objednateli k odsouhlasení návrh vedoucí k odstranění </w:t>
      </w:r>
      <w:r>
        <w:rPr>
          <w:rFonts w:eastAsia="Times New Roman" w:cs="Arial"/>
          <w:color w:val="000000"/>
          <w:lang w:eastAsia="cs-CZ"/>
        </w:rPr>
        <w:t>vady</w:t>
      </w:r>
      <w:r w:rsidR="00693365" w:rsidRPr="00693365">
        <w:rPr>
          <w:rFonts w:eastAsia="Times New Roman" w:cs="Arial"/>
          <w:color w:val="000000"/>
          <w:lang w:eastAsia="cs-CZ"/>
        </w:rPr>
        <w:t xml:space="preserve"> do 5 pracovních dnů od reakce na nahlášení vady. </w:t>
      </w:r>
      <w:r w:rsidR="00693365" w:rsidRPr="00693365">
        <w:rPr>
          <w:rFonts w:eastAsia="Times New Roman" w:cs="Arial"/>
          <w:color w:val="000000"/>
          <w:lang w:eastAsia="cs-CZ"/>
        </w:rPr>
        <w:lastRenderedPageBreak/>
        <w:t xml:space="preserve">Zhotovitel se zavazuje vadu odstranit do 14 pracovních dnů po odsouhlasení návrhu </w:t>
      </w:r>
      <w:r>
        <w:rPr>
          <w:rFonts w:eastAsia="Times New Roman" w:cs="Arial"/>
          <w:color w:val="000000"/>
          <w:lang w:eastAsia="cs-CZ"/>
        </w:rPr>
        <w:t>v</w:t>
      </w:r>
      <w:r w:rsidRPr="00693365">
        <w:rPr>
          <w:rFonts w:eastAsia="Times New Roman" w:cs="Arial"/>
          <w:color w:val="000000"/>
          <w:lang w:eastAsia="cs-CZ"/>
        </w:rPr>
        <w:t>edoucí</w:t>
      </w:r>
      <w:r>
        <w:rPr>
          <w:rFonts w:eastAsia="Times New Roman" w:cs="Arial"/>
          <w:color w:val="000000"/>
          <w:lang w:eastAsia="cs-CZ"/>
        </w:rPr>
        <w:t>ho</w:t>
      </w:r>
      <w:r w:rsidRPr="00693365">
        <w:rPr>
          <w:rFonts w:eastAsia="Times New Roman" w:cs="Arial"/>
          <w:color w:val="000000"/>
          <w:lang w:eastAsia="cs-CZ"/>
        </w:rPr>
        <w:t xml:space="preserve"> k odstranění </w:t>
      </w:r>
      <w:r>
        <w:rPr>
          <w:rFonts w:eastAsia="Times New Roman" w:cs="Arial"/>
          <w:color w:val="000000"/>
          <w:lang w:eastAsia="cs-CZ"/>
        </w:rPr>
        <w:t xml:space="preserve">vady </w:t>
      </w:r>
      <w:r w:rsidR="00693365" w:rsidRPr="00693365">
        <w:rPr>
          <w:rFonts w:eastAsia="Times New Roman" w:cs="Arial"/>
          <w:color w:val="000000"/>
          <w:lang w:eastAsia="cs-CZ"/>
        </w:rPr>
        <w:t>objednatelem.</w:t>
      </w:r>
    </w:p>
    <w:p w14:paraId="00843CE1" w14:textId="6CED5C0E" w:rsidR="003A7C4D" w:rsidRPr="0078786C" w:rsidRDefault="003A7C4D" w:rsidP="0078786C">
      <w:pPr>
        <w:pStyle w:val="Odstavecseseznamem"/>
        <w:widowControl w:val="0"/>
        <w:numPr>
          <w:ilvl w:val="0"/>
          <w:numId w:val="57"/>
        </w:numPr>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78786C">
        <w:rPr>
          <w:rFonts w:eastAsia="Times New Roman" w:cs="Arial"/>
          <w:color w:val="000000"/>
          <w:lang w:eastAsia="cs-CZ"/>
        </w:rPr>
        <w:t xml:space="preserve">Dojde-li v záruční době </w:t>
      </w:r>
      <w:r w:rsidR="006B1929" w:rsidRPr="0078786C">
        <w:rPr>
          <w:rFonts w:eastAsia="Times New Roman" w:cs="Arial"/>
          <w:color w:val="000000"/>
          <w:lang w:eastAsia="cs-CZ"/>
        </w:rPr>
        <w:t xml:space="preserve">k </w:t>
      </w:r>
      <w:r w:rsidRPr="0078786C">
        <w:rPr>
          <w:rFonts w:eastAsia="Times New Roman" w:cs="Arial"/>
          <w:color w:val="000000"/>
          <w:lang w:eastAsia="cs-CZ"/>
        </w:rPr>
        <w:t>poruše</w:t>
      </w:r>
      <w:r w:rsidR="00D72A94" w:rsidRPr="0078786C">
        <w:rPr>
          <w:rFonts w:eastAsia="Times New Roman" w:cs="Arial"/>
          <w:color w:val="000000"/>
          <w:lang w:eastAsia="cs-CZ"/>
        </w:rPr>
        <w:t xml:space="preserve"> nebo nefunkčnosti</w:t>
      </w:r>
      <w:r w:rsidRPr="0078786C">
        <w:rPr>
          <w:rFonts w:eastAsia="Times New Roman" w:cs="Arial"/>
          <w:color w:val="000000"/>
          <w:lang w:eastAsia="cs-CZ"/>
        </w:rPr>
        <w:t xml:space="preserve"> </w:t>
      </w:r>
      <w:r w:rsidR="00431A28" w:rsidRPr="0078786C">
        <w:rPr>
          <w:rFonts w:eastAsia="Times New Roman" w:cs="Arial"/>
          <w:color w:val="000000"/>
          <w:lang w:eastAsia="cs-CZ"/>
        </w:rPr>
        <w:t>plnění</w:t>
      </w:r>
      <w:r w:rsidRPr="0078786C">
        <w:rPr>
          <w:rFonts w:eastAsia="Times New Roman" w:cs="Arial"/>
          <w:color w:val="000000"/>
          <w:lang w:eastAsia="cs-CZ"/>
        </w:rPr>
        <w:t xml:space="preserve"> z důvodů na straně </w:t>
      </w:r>
      <w:r w:rsidR="00431A28" w:rsidRPr="0078786C">
        <w:rPr>
          <w:rFonts w:eastAsia="Times New Roman" w:cs="Arial"/>
          <w:color w:val="000000"/>
          <w:lang w:eastAsia="cs-CZ"/>
        </w:rPr>
        <w:t>objednatele</w:t>
      </w:r>
      <w:r w:rsidRPr="0078786C">
        <w:rPr>
          <w:rFonts w:eastAsia="Times New Roman" w:cs="Arial"/>
          <w:color w:val="000000"/>
          <w:lang w:eastAsia="cs-CZ"/>
        </w:rPr>
        <w:t xml:space="preserve"> nebo z důvodů, které nelze přičítat </w:t>
      </w:r>
      <w:r w:rsidR="00431A28" w:rsidRPr="0078786C">
        <w:rPr>
          <w:rFonts w:eastAsia="Times New Roman" w:cs="Arial"/>
          <w:color w:val="000000"/>
          <w:lang w:eastAsia="cs-CZ"/>
        </w:rPr>
        <w:t>zhotoviteli</w:t>
      </w:r>
      <w:r w:rsidRPr="0078786C">
        <w:rPr>
          <w:rFonts w:eastAsia="Times New Roman" w:cs="Arial"/>
          <w:color w:val="000000"/>
          <w:lang w:eastAsia="cs-CZ"/>
        </w:rPr>
        <w:t xml:space="preserve">, platí pro </w:t>
      </w:r>
      <w:r w:rsidR="00431A28" w:rsidRPr="0078786C">
        <w:rPr>
          <w:rFonts w:eastAsia="Times New Roman" w:cs="Arial"/>
          <w:color w:val="000000"/>
          <w:lang w:eastAsia="cs-CZ"/>
        </w:rPr>
        <w:t>zhotovitele</w:t>
      </w:r>
      <w:r w:rsidR="00B609C0" w:rsidRPr="0078786C">
        <w:rPr>
          <w:rFonts w:eastAsia="Times New Roman" w:cs="Arial"/>
          <w:color w:val="000000"/>
          <w:lang w:eastAsia="cs-CZ"/>
        </w:rPr>
        <w:t xml:space="preserve"> závazky</w:t>
      </w:r>
      <w:r w:rsidRPr="0078786C">
        <w:rPr>
          <w:rFonts w:eastAsia="Times New Roman" w:cs="Arial"/>
          <w:color w:val="000000"/>
          <w:lang w:eastAsia="cs-CZ"/>
        </w:rPr>
        <w:t xml:space="preserve"> dle </w:t>
      </w:r>
      <w:r w:rsidR="00CC4F3D" w:rsidRPr="0078786C">
        <w:rPr>
          <w:rFonts w:eastAsia="Times New Roman" w:cs="Arial"/>
          <w:color w:val="000000"/>
          <w:lang w:eastAsia="cs-CZ"/>
        </w:rPr>
        <w:t>odst.</w:t>
      </w:r>
      <w:r w:rsidRPr="0078786C">
        <w:rPr>
          <w:rFonts w:eastAsia="Times New Roman" w:cs="Arial"/>
          <w:color w:val="000000"/>
          <w:lang w:eastAsia="cs-CZ"/>
        </w:rPr>
        <w:t xml:space="preserve"> </w:t>
      </w:r>
      <w:r w:rsidR="0078786C" w:rsidRPr="0078786C">
        <w:rPr>
          <w:rFonts w:eastAsia="Times New Roman" w:cs="Arial"/>
          <w:color w:val="000000"/>
          <w:lang w:eastAsia="cs-CZ"/>
        </w:rPr>
        <w:t>1</w:t>
      </w:r>
      <w:r w:rsidRPr="0078786C">
        <w:rPr>
          <w:rFonts w:eastAsia="Times New Roman" w:cs="Arial"/>
          <w:color w:val="000000"/>
          <w:lang w:eastAsia="cs-CZ"/>
        </w:rPr>
        <w:t xml:space="preserve"> a</w:t>
      </w:r>
      <w:r w:rsidR="0078786C" w:rsidRPr="0078786C">
        <w:rPr>
          <w:rFonts w:eastAsia="Times New Roman" w:cs="Arial"/>
          <w:color w:val="000000"/>
          <w:lang w:eastAsia="cs-CZ"/>
        </w:rPr>
        <w:t>ž</w:t>
      </w:r>
      <w:r w:rsidRPr="0078786C">
        <w:rPr>
          <w:rFonts w:eastAsia="Times New Roman" w:cs="Arial"/>
          <w:color w:val="000000"/>
          <w:lang w:eastAsia="cs-CZ"/>
        </w:rPr>
        <w:t xml:space="preserve"> </w:t>
      </w:r>
      <w:r w:rsidR="00B609C0" w:rsidRPr="0078786C">
        <w:rPr>
          <w:rFonts w:eastAsia="Times New Roman" w:cs="Arial"/>
          <w:color w:val="000000"/>
          <w:lang w:eastAsia="cs-CZ"/>
        </w:rPr>
        <w:t xml:space="preserve">3 </w:t>
      </w:r>
      <w:r w:rsidR="00CC4F3D" w:rsidRPr="0078786C">
        <w:rPr>
          <w:rFonts w:eastAsia="Times New Roman" w:cs="Arial"/>
          <w:color w:val="000000"/>
          <w:lang w:eastAsia="cs-CZ"/>
        </w:rPr>
        <w:t xml:space="preserve">tohoto článku </w:t>
      </w:r>
      <w:r w:rsidR="00B609C0" w:rsidRPr="0078786C">
        <w:rPr>
          <w:rFonts w:eastAsia="Times New Roman" w:cs="Arial"/>
          <w:color w:val="000000"/>
          <w:lang w:eastAsia="cs-CZ"/>
        </w:rPr>
        <w:t xml:space="preserve">smlouvy s tím, že nebude užito odst. </w:t>
      </w:r>
      <w:r w:rsidR="00DC33FA">
        <w:rPr>
          <w:rFonts w:eastAsia="Times New Roman" w:cs="Arial"/>
          <w:color w:val="000000"/>
          <w:lang w:eastAsia="cs-CZ"/>
        </w:rPr>
        <w:t>6</w:t>
      </w:r>
      <w:r w:rsidR="0078786C" w:rsidRPr="0078786C">
        <w:rPr>
          <w:rFonts w:eastAsia="Times New Roman" w:cs="Arial"/>
          <w:color w:val="000000"/>
          <w:lang w:eastAsia="cs-CZ"/>
        </w:rPr>
        <w:t xml:space="preserve"> </w:t>
      </w:r>
      <w:r w:rsidR="00B609C0" w:rsidRPr="0078786C">
        <w:rPr>
          <w:rFonts w:eastAsia="Times New Roman" w:cs="Arial"/>
          <w:color w:val="000000"/>
          <w:lang w:eastAsia="cs-CZ"/>
        </w:rPr>
        <w:t>tohoto článku.</w:t>
      </w:r>
    </w:p>
    <w:p w14:paraId="75D39BE1" w14:textId="25D4E41B" w:rsidR="00C034A3" w:rsidRPr="00DC33FA" w:rsidRDefault="00C034A3" w:rsidP="0078786C">
      <w:pPr>
        <w:pStyle w:val="Odstavecseseznamem"/>
        <w:widowControl w:val="0"/>
        <w:numPr>
          <w:ilvl w:val="0"/>
          <w:numId w:val="57"/>
        </w:numPr>
        <w:tabs>
          <w:tab w:val="left" w:pos="567"/>
        </w:tabs>
        <w:autoSpaceDE w:val="0"/>
        <w:autoSpaceDN w:val="0"/>
        <w:adjustRightInd w:val="0"/>
        <w:spacing w:after="120" w:line="240" w:lineRule="auto"/>
        <w:ind w:left="567" w:hanging="567"/>
        <w:contextualSpacing w:val="0"/>
        <w:jc w:val="both"/>
        <w:rPr>
          <w:rFonts w:cs="Arial"/>
        </w:rPr>
      </w:pPr>
      <w:r w:rsidRPr="00DC33FA">
        <w:rPr>
          <w:rFonts w:cs="Calibri"/>
          <w:szCs w:val="24"/>
        </w:rPr>
        <w:t>Dodavatel se zavazuje poskytovat technickou podpory, údržbu a aktualizace (poskytnutí nových verzí) minimálně po dobu trvání záruky dle odst. 1</w:t>
      </w:r>
      <w:r w:rsidR="00DC33FA" w:rsidRPr="00DC33FA">
        <w:rPr>
          <w:rFonts w:cs="Calibri"/>
          <w:szCs w:val="24"/>
        </w:rPr>
        <w:t xml:space="preserve"> za obdobných podmínek dle odst. 1 až 4 tohoto článku</w:t>
      </w:r>
      <w:r w:rsidRPr="00DC33FA">
        <w:rPr>
          <w:rFonts w:cs="Calibri"/>
          <w:szCs w:val="24"/>
        </w:rPr>
        <w:t>, přičemž:</w:t>
      </w:r>
    </w:p>
    <w:p w14:paraId="520FEE23" w14:textId="77777777" w:rsidR="00C034A3" w:rsidRPr="0078786C" w:rsidRDefault="00C034A3" w:rsidP="0078786C">
      <w:pPr>
        <w:pStyle w:val="Normal1"/>
        <w:numPr>
          <w:ilvl w:val="0"/>
          <w:numId w:val="59"/>
        </w:numPr>
        <w:spacing w:before="60" w:after="60" w:line="240" w:lineRule="auto"/>
        <w:rPr>
          <w:rFonts w:asciiTheme="minorHAnsi" w:hAnsiTheme="minorHAnsi" w:cs="Calibri"/>
          <w:szCs w:val="24"/>
        </w:rPr>
      </w:pPr>
      <w:r w:rsidRPr="0078786C">
        <w:rPr>
          <w:rFonts w:asciiTheme="minorHAnsi" w:hAnsiTheme="minorHAnsi" w:cs="Calibri"/>
          <w:szCs w:val="24"/>
        </w:rPr>
        <w:t>technická podpora spočívá zejména v poskytování opravných softwarových kódů (hot-fix a patch) anebo jiných softwarových komponent k aplikačnímu programovému vybavení a veškerému základnímu programovému vybavení nutných pro odstranění chybových stavů a zajištění dostupnosti poskytovaných služeb;</w:t>
      </w:r>
    </w:p>
    <w:p w14:paraId="482FA808" w14:textId="77777777" w:rsidR="00C034A3" w:rsidRPr="0078786C" w:rsidRDefault="00C034A3" w:rsidP="0078786C">
      <w:pPr>
        <w:pStyle w:val="Normal1"/>
        <w:numPr>
          <w:ilvl w:val="0"/>
          <w:numId w:val="59"/>
        </w:numPr>
        <w:spacing w:before="60" w:after="60" w:line="240" w:lineRule="auto"/>
        <w:rPr>
          <w:rFonts w:asciiTheme="minorHAnsi" w:hAnsiTheme="minorHAnsi" w:cs="Calibri"/>
          <w:szCs w:val="24"/>
        </w:rPr>
      </w:pPr>
      <w:r w:rsidRPr="0078786C">
        <w:rPr>
          <w:rFonts w:asciiTheme="minorHAnsi" w:hAnsiTheme="minorHAnsi" w:cs="Calibri"/>
          <w:szCs w:val="24"/>
        </w:rPr>
        <w:t>údržbou se zejména myslí údržba SW dle licenčních zvyklostí dodavatele, které standardně poskytuje v rámci své licenční politiky k uvedenému SW;</w:t>
      </w:r>
    </w:p>
    <w:p w14:paraId="674E0349" w14:textId="77777777" w:rsidR="00C034A3" w:rsidRPr="0078786C" w:rsidRDefault="00C034A3" w:rsidP="0078786C">
      <w:pPr>
        <w:pStyle w:val="Normal1"/>
        <w:numPr>
          <w:ilvl w:val="0"/>
          <w:numId w:val="59"/>
        </w:numPr>
        <w:spacing w:before="60" w:after="60" w:line="240" w:lineRule="auto"/>
        <w:rPr>
          <w:rFonts w:asciiTheme="minorHAnsi" w:hAnsiTheme="minorHAnsi" w:cs="Calibri"/>
          <w:szCs w:val="24"/>
        </w:rPr>
      </w:pPr>
      <w:r w:rsidRPr="0078786C">
        <w:rPr>
          <w:rFonts w:asciiTheme="minorHAnsi" w:hAnsiTheme="minorHAnsi" w:cs="Calibri"/>
          <w:szCs w:val="24"/>
        </w:rPr>
        <w:t xml:space="preserve">aktualizace spočívá zejména v zajištění poskytování všech výrobcem uvolněných updatů a upgradů nebo nových verzí poskytovaného plnění. </w:t>
      </w:r>
    </w:p>
    <w:p w14:paraId="68E3C8E4" w14:textId="0393C172" w:rsidR="007F28E3" w:rsidRPr="0019419A" w:rsidRDefault="00EA4926" w:rsidP="00C034A3">
      <w:pPr>
        <w:pStyle w:val="Odstavecseseznamem"/>
        <w:keepLines/>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w:t>
      </w:r>
      <w:r w:rsidR="005D4DDF">
        <w:rPr>
          <w:rFonts w:cs="Arial"/>
          <w:color w:val="000000" w:themeColor="text1"/>
        </w:rPr>
        <w:t>díla</w:t>
      </w:r>
      <w:r w:rsidR="00935D15">
        <w:rPr>
          <w:rFonts w:cs="Arial"/>
          <w:color w:val="000000" w:themeColor="text1"/>
        </w:rPr>
        <w:t xml:space="preserve"> k opravě </w:t>
      </w:r>
      <w:r w:rsidR="00D72A94">
        <w:rPr>
          <w:rFonts w:cs="Arial"/>
          <w:color w:val="000000" w:themeColor="text1"/>
        </w:rPr>
        <w:t xml:space="preserve">a zpět, pojištění, </w:t>
      </w:r>
      <w:r w:rsidR="008F13C6">
        <w:rPr>
          <w:rFonts w:cs="Arial"/>
          <w:color w:val="000000" w:themeColor="text1"/>
        </w:rPr>
        <w:t>zhotovitele</w:t>
      </w:r>
      <w:r w:rsidR="00935D15">
        <w:rPr>
          <w:rFonts w:cs="Arial"/>
          <w:color w:val="000000" w:themeColor="text1"/>
        </w:rPr>
        <w:t xml:space="preserve"> nebo jím pověřené osoby,</w:t>
      </w:r>
      <w:r w:rsidR="00CD5FEE">
        <w:rPr>
          <w:rFonts w:cs="Arial"/>
          <w:color w:val="000000" w:themeColor="text1"/>
        </w:rPr>
        <w:t xml:space="preserve"> veškeré další náklady, které </w:t>
      </w:r>
      <w:r w:rsidR="00C034A3">
        <w:rPr>
          <w:rFonts w:cs="Arial"/>
          <w:color w:val="000000" w:themeColor="text1"/>
        </w:rPr>
        <w:t xml:space="preserve">zhotoviteli </w:t>
      </w:r>
      <w:r w:rsidRPr="0019419A">
        <w:rPr>
          <w:rFonts w:cs="Arial"/>
          <w:color w:val="000000" w:themeColor="text1"/>
        </w:rPr>
        <w:t xml:space="preserve">vzniknou v souvislosti s odstraňováním vad v záruční </w:t>
      </w:r>
      <w:r w:rsidR="00935D15">
        <w:rPr>
          <w:rFonts w:cs="Arial"/>
          <w:color w:val="000000" w:themeColor="text1"/>
        </w:rPr>
        <w:t>době</w:t>
      </w:r>
      <w:r w:rsidR="00CD5FEE">
        <w:rPr>
          <w:rFonts w:cs="Arial"/>
          <w:color w:val="000000" w:themeColor="text1"/>
        </w:rPr>
        <w:t xml:space="preserve">, nese v plné výši </w:t>
      </w:r>
      <w:r w:rsidR="008F13C6">
        <w:rPr>
          <w:rFonts w:cs="Arial"/>
          <w:color w:val="000000" w:themeColor="text1"/>
        </w:rPr>
        <w:t>zhotovitel</w:t>
      </w:r>
      <w:r w:rsidRPr="0019419A">
        <w:rPr>
          <w:rFonts w:cs="Arial"/>
          <w:color w:val="000000" w:themeColor="text1"/>
        </w:rPr>
        <w:t>.</w:t>
      </w:r>
    </w:p>
    <w:p w14:paraId="3B8307B2" w14:textId="4C8DD066" w:rsidR="001E5ED0"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 xml:space="preserve">Jestliže nezačne </w:t>
      </w:r>
      <w:r w:rsidR="008F13C6">
        <w:rPr>
          <w:rFonts w:cs="Arial"/>
          <w:color w:val="000000" w:themeColor="text1"/>
        </w:rPr>
        <w:t>zhotovitel</w:t>
      </w:r>
      <w:r w:rsidRPr="0019419A">
        <w:rPr>
          <w:rFonts w:cs="Arial"/>
          <w:color w:val="000000" w:themeColor="text1"/>
        </w:rPr>
        <w:t xml:space="preserve"> odstraňovat reklamované vady ve lhůtách dle této smlouvy, může </w:t>
      </w:r>
      <w:r w:rsidR="008F13C6">
        <w:rPr>
          <w:rFonts w:cs="Arial"/>
          <w:color w:val="000000" w:themeColor="text1"/>
        </w:rPr>
        <w:t>objednatel</w:t>
      </w:r>
      <w:r w:rsidRPr="0019419A">
        <w:rPr>
          <w:rFonts w:cs="Arial"/>
          <w:color w:val="000000" w:themeColor="text1"/>
        </w:rPr>
        <w:t xml:space="preserve"> v zájmu bezpečnosti a zachování plynulého provozního chodu zajistit odstranění vady jak</w:t>
      </w:r>
      <w:r w:rsidR="002574AB">
        <w:rPr>
          <w:rFonts w:cs="Arial"/>
          <w:color w:val="000000" w:themeColor="text1"/>
        </w:rPr>
        <w:t>ým</w:t>
      </w:r>
      <w:r w:rsidRPr="0019419A">
        <w:rPr>
          <w:rFonts w:cs="Arial"/>
          <w:color w:val="000000" w:themeColor="text1"/>
        </w:rPr>
        <w:t xml:space="preserve">koliv jiným způsobem dle svého výběru, a to na náklady </w:t>
      </w:r>
      <w:r w:rsidR="008F13C6">
        <w:rPr>
          <w:rFonts w:cs="Arial"/>
          <w:color w:val="000000" w:themeColor="text1"/>
        </w:rPr>
        <w:t>zhotovitele</w:t>
      </w:r>
      <w:r w:rsidRPr="0019419A">
        <w:rPr>
          <w:rFonts w:cs="Arial"/>
          <w:color w:val="000000" w:themeColor="text1"/>
        </w:rPr>
        <w:t xml:space="preserve">. Takový postup přitom není důvodem ke ztrátě záruky a rovněž nezaniká právo </w:t>
      </w:r>
      <w:r w:rsidR="008F13C6">
        <w:rPr>
          <w:rFonts w:cs="Arial"/>
          <w:color w:val="000000" w:themeColor="text1"/>
        </w:rPr>
        <w:t>objednatele</w:t>
      </w:r>
      <w:r w:rsidRPr="0019419A">
        <w:rPr>
          <w:rFonts w:cs="Arial"/>
          <w:color w:val="000000" w:themeColor="text1"/>
        </w:rPr>
        <w:t xml:space="preserve">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1FF18588" w14:textId="53A350B9" w:rsidR="00502350" w:rsidRPr="0019419A"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376A8D58"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w:t>
      </w:r>
      <w:r w:rsidRPr="003107A2">
        <w:rPr>
          <w:rFonts w:eastAsia="Times New Roman" w:cs="Arial"/>
          <w:color w:val="000000"/>
          <w:lang w:eastAsia="cs-CZ"/>
        </w:rPr>
        <w:t xml:space="preserve">prodlení </w:t>
      </w:r>
      <w:r w:rsidR="008F13C6">
        <w:rPr>
          <w:rFonts w:eastAsia="Times New Roman" w:cs="Arial"/>
          <w:color w:val="000000"/>
          <w:lang w:eastAsia="cs-CZ"/>
        </w:rPr>
        <w:t>objednatele</w:t>
      </w:r>
      <w:r w:rsidRPr="003107A2">
        <w:rPr>
          <w:rFonts w:eastAsia="Times New Roman" w:cs="Arial"/>
          <w:color w:val="000000"/>
          <w:lang w:eastAsia="cs-CZ"/>
        </w:rPr>
        <w:t xml:space="preserve"> se zaplacením ceny za </w:t>
      </w:r>
      <w:r w:rsidR="008F13C6">
        <w:rPr>
          <w:rFonts w:eastAsia="Times New Roman" w:cs="Arial"/>
          <w:color w:val="000000"/>
          <w:lang w:eastAsia="cs-CZ"/>
        </w:rPr>
        <w:t>dílo</w:t>
      </w:r>
      <w:r w:rsidRPr="003107A2">
        <w:rPr>
          <w:rFonts w:eastAsia="Times New Roman" w:cs="Arial"/>
          <w:color w:val="000000"/>
          <w:lang w:eastAsia="cs-CZ"/>
        </w:rPr>
        <w:t xml:space="preserve"> dle podmínek čl. IV smlouvy je </w:t>
      </w:r>
      <w:r w:rsidR="008F13C6">
        <w:rPr>
          <w:rFonts w:eastAsia="Times New Roman" w:cs="Arial"/>
          <w:color w:val="000000"/>
          <w:lang w:eastAsia="cs-CZ"/>
        </w:rPr>
        <w:t>zhotovitel</w:t>
      </w:r>
      <w:r w:rsidRPr="003107A2">
        <w:rPr>
          <w:rFonts w:eastAsia="Times New Roman" w:cs="Arial"/>
          <w:color w:val="000000"/>
          <w:lang w:eastAsia="cs-CZ"/>
        </w:rPr>
        <w:t xml:space="preserve"> oprávněn požadovat po </w:t>
      </w:r>
      <w:r w:rsidR="00C034A3">
        <w:rPr>
          <w:rFonts w:eastAsia="Times New Roman" w:cs="Arial"/>
          <w:color w:val="000000"/>
          <w:lang w:eastAsia="cs-CZ"/>
        </w:rPr>
        <w:t>objednateli</w:t>
      </w:r>
      <w:r w:rsidRPr="003107A2">
        <w:rPr>
          <w:rFonts w:eastAsia="Times New Roman" w:cs="Arial"/>
          <w:color w:val="000000"/>
          <w:lang w:eastAsia="cs-CZ"/>
        </w:rPr>
        <w:t xml:space="preserve"> úrok z prodlení ve výši 0,</w:t>
      </w:r>
      <w:r w:rsidR="003A7C4D" w:rsidRPr="003107A2">
        <w:rPr>
          <w:rFonts w:eastAsia="Times New Roman" w:cs="Arial"/>
          <w:color w:val="000000"/>
          <w:lang w:eastAsia="cs-CZ"/>
        </w:rPr>
        <w:t>1</w:t>
      </w:r>
      <w:r w:rsidRPr="003107A2">
        <w:rPr>
          <w:rFonts w:eastAsia="Times New Roman" w:cs="Arial"/>
          <w:color w:val="000000"/>
          <w:lang w:eastAsia="cs-CZ"/>
        </w:rPr>
        <w:t xml:space="preserve"> % z dlužné částky za každý den prodlení. </w:t>
      </w:r>
      <w:r w:rsidR="00C52E10" w:rsidRPr="00C52E10">
        <w:rPr>
          <w:rFonts w:eastAsia="Times New Roman" w:cs="Arial"/>
          <w:color w:val="000000"/>
          <w:lang w:eastAsia="cs-CZ"/>
        </w:rPr>
        <w:t>Výše smluvní pokut</w:t>
      </w:r>
      <w:r w:rsidR="009F09EB">
        <w:rPr>
          <w:rFonts w:eastAsia="Times New Roman" w:cs="Arial"/>
          <w:color w:val="000000"/>
          <w:lang w:eastAsia="cs-CZ"/>
        </w:rPr>
        <w:t xml:space="preserve">y </w:t>
      </w:r>
      <w:r w:rsidR="00C52E10" w:rsidRPr="00C52E10">
        <w:rPr>
          <w:rFonts w:eastAsia="Times New Roman" w:cs="Arial"/>
          <w:color w:val="000000"/>
          <w:lang w:eastAsia="cs-CZ"/>
        </w:rPr>
        <w:t>je omezena maximálně 5 % z celkové ceny za plnění této smlouvy.</w:t>
      </w:r>
    </w:p>
    <w:p w14:paraId="0393ED06" w14:textId="000C2A80" w:rsidR="00AD334A" w:rsidRPr="003107A2"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t>V</w:t>
      </w:r>
      <w:r w:rsidR="007F28E3" w:rsidRPr="003107A2">
        <w:rPr>
          <w:rFonts w:eastAsia="Times New Roman" w:cs="Arial"/>
          <w:color w:val="000000"/>
          <w:lang w:eastAsia="cs-CZ"/>
        </w:rPr>
        <w:t xml:space="preserve"> případě prodlení </w:t>
      </w:r>
      <w:r w:rsidR="008F13C6">
        <w:rPr>
          <w:rFonts w:eastAsia="Times New Roman" w:cs="Arial"/>
          <w:color w:val="000000"/>
          <w:lang w:eastAsia="cs-CZ"/>
        </w:rPr>
        <w:t>zhotovitele</w:t>
      </w:r>
      <w:r w:rsidR="007F28E3" w:rsidRPr="003107A2">
        <w:rPr>
          <w:rFonts w:eastAsia="Times New Roman" w:cs="Arial"/>
          <w:color w:val="000000"/>
          <w:lang w:eastAsia="cs-CZ"/>
        </w:rPr>
        <w:t xml:space="preserve"> s</w:t>
      </w:r>
      <w:r w:rsidR="008F13C6">
        <w:rPr>
          <w:rFonts w:eastAsia="Times New Roman" w:cs="Arial"/>
          <w:color w:val="000000"/>
          <w:lang w:eastAsia="cs-CZ"/>
        </w:rPr>
        <w:t> provedením díla</w:t>
      </w:r>
      <w:r w:rsidR="007F28E3" w:rsidRPr="003107A2">
        <w:rPr>
          <w:rFonts w:eastAsia="Times New Roman" w:cs="Arial"/>
          <w:color w:val="000000"/>
          <w:lang w:eastAsia="cs-CZ"/>
        </w:rPr>
        <w:t xml:space="preserve"> dle čl. III </w:t>
      </w:r>
      <w:r w:rsidR="00E806A8" w:rsidRPr="003107A2">
        <w:rPr>
          <w:rFonts w:eastAsia="Times New Roman" w:cs="Arial"/>
          <w:color w:val="000000"/>
          <w:lang w:eastAsia="cs-CZ"/>
        </w:rPr>
        <w:t xml:space="preserve">odst. </w:t>
      </w:r>
      <w:r w:rsidR="009F09EB">
        <w:rPr>
          <w:rFonts w:eastAsia="Times New Roman" w:cs="Arial"/>
          <w:color w:val="000000"/>
          <w:lang w:eastAsia="cs-CZ"/>
        </w:rPr>
        <w:t>3</w:t>
      </w:r>
      <w:r w:rsidR="00E806A8" w:rsidRPr="003107A2">
        <w:rPr>
          <w:rFonts w:eastAsia="Times New Roman" w:cs="Arial"/>
          <w:color w:val="000000"/>
          <w:lang w:eastAsia="cs-CZ"/>
        </w:rPr>
        <w:t xml:space="preserve">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w:t>
      </w:r>
      <w:r w:rsidR="008F13C6">
        <w:rPr>
          <w:rFonts w:eastAsia="Times New Roman" w:cs="Arial"/>
          <w:color w:val="000000"/>
          <w:lang w:eastAsia="cs-CZ"/>
        </w:rPr>
        <w:t>objednatel</w:t>
      </w:r>
      <w:r w:rsidR="007F28E3" w:rsidRPr="003107A2">
        <w:rPr>
          <w:rFonts w:eastAsia="Times New Roman" w:cs="Arial"/>
          <w:color w:val="000000"/>
          <w:lang w:eastAsia="cs-CZ"/>
        </w:rPr>
        <w:t xml:space="preserve"> oprávněn požadovat po </w:t>
      </w:r>
      <w:r w:rsidR="008F13C6">
        <w:rPr>
          <w:rFonts w:eastAsia="Times New Roman" w:cs="Arial"/>
          <w:color w:val="000000"/>
          <w:lang w:eastAsia="cs-CZ"/>
        </w:rPr>
        <w:t>zhotoviteli</w:t>
      </w:r>
      <w:r w:rsidR="007F28E3" w:rsidRPr="003107A2">
        <w:rPr>
          <w:rFonts w:eastAsia="Times New Roman" w:cs="Arial"/>
          <w:color w:val="000000"/>
          <w:lang w:eastAsia="cs-CZ"/>
        </w:rPr>
        <w:t xml:space="preserve">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xml:space="preserve">% z ceny </w:t>
      </w:r>
      <w:r w:rsidR="008F13C6">
        <w:rPr>
          <w:rFonts w:eastAsia="Times New Roman" w:cs="Arial"/>
          <w:color w:val="000000"/>
          <w:lang w:eastAsia="cs-CZ"/>
        </w:rPr>
        <w:t>díla</w:t>
      </w:r>
      <w:r w:rsidR="007F28E3" w:rsidRPr="003107A2">
        <w:rPr>
          <w:rFonts w:eastAsia="Times New Roman" w:cs="Arial"/>
          <w:color w:val="000000"/>
          <w:lang w:eastAsia="cs-CZ"/>
        </w:rPr>
        <w:t xml:space="preserve"> za každý den prodlení</w:t>
      </w:r>
      <w:r w:rsidR="003A7C4D" w:rsidRPr="003107A2">
        <w:rPr>
          <w:rFonts w:eastAsia="Times New Roman" w:cs="Arial"/>
          <w:color w:val="000000"/>
          <w:lang w:eastAsia="cs-CZ"/>
        </w:rPr>
        <w:t>.</w:t>
      </w:r>
      <w:r w:rsidR="00C52E10">
        <w:rPr>
          <w:rFonts w:eastAsia="Times New Roman" w:cs="Arial"/>
          <w:color w:val="000000"/>
          <w:lang w:eastAsia="cs-CZ"/>
        </w:rPr>
        <w:t xml:space="preserve"> </w:t>
      </w:r>
      <w:r w:rsidR="00C52E10" w:rsidRPr="00C52E10">
        <w:rPr>
          <w:rFonts w:eastAsia="Times New Roman" w:cs="Arial"/>
          <w:color w:val="000000"/>
          <w:lang w:eastAsia="cs-CZ"/>
        </w:rPr>
        <w:t>Výše smluvní pokut</w:t>
      </w:r>
      <w:r w:rsidR="009F09EB">
        <w:rPr>
          <w:rFonts w:eastAsia="Times New Roman" w:cs="Arial"/>
          <w:color w:val="000000"/>
          <w:lang w:eastAsia="cs-CZ"/>
        </w:rPr>
        <w:t>y</w:t>
      </w:r>
      <w:r w:rsidR="00C52E10" w:rsidRPr="00C52E10">
        <w:rPr>
          <w:rFonts w:eastAsia="Times New Roman" w:cs="Arial"/>
          <w:color w:val="000000"/>
          <w:lang w:eastAsia="cs-CZ"/>
        </w:rPr>
        <w:t xml:space="preserve"> je omezena maximálně 5 % z celkové ceny za plnění této smlouvy.</w:t>
      </w:r>
    </w:p>
    <w:p w14:paraId="37CAF4FD" w14:textId="52EEF4CC" w:rsidR="00AD334A" w:rsidRDefault="007F28E3"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V případě prodlení </w:t>
      </w:r>
      <w:r w:rsidR="009F09EB">
        <w:rPr>
          <w:rFonts w:eastAsia="Times New Roman" w:cs="Arial"/>
          <w:color w:val="000000"/>
          <w:lang w:eastAsia="cs-CZ"/>
        </w:rPr>
        <w:t xml:space="preserve">s řešením vady ve lhůtách dle čl. V odst. 3 této smlouvy </w:t>
      </w:r>
      <w:r w:rsidRPr="003107A2">
        <w:rPr>
          <w:rFonts w:eastAsia="Times New Roman" w:cs="Arial"/>
          <w:color w:val="000000"/>
          <w:lang w:eastAsia="cs-CZ"/>
        </w:rPr>
        <w:t>je</w:t>
      </w:r>
      <w:r w:rsidR="00DF16EC">
        <w:rPr>
          <w:rFonts w:eastAsia="Times New Roman" w:cs="Arial"/>
          <w:color w:val="000000"/>
          <w:lang w:eastAsia="cs-CZ"/>
        </w:rPr>
        <w:t xml:space="preserve"> zhotovitel</w:t>
      </w:r>
      <w:r w:rsidRPr="003107A2">
        <w:rPr>
          <w:rFonts w:eastAsia="Times New Roman" w:cs="Arial"/>
          <w:color w:val="000000"/>
          <w:lang w:eastAsia="cs-CZ"/>
        </w:rPr>
        <w:t xml:space="preserve"> povinen uhradit </w:t>
      </w:r>
      <w:r w:rsidR="00C034A3">
        <w:rPr>
          <w:rFonts w:eastAsia="Times New Roman" w:cs="Arial"/>
          <w:color w:val="000000"/>
          <w:lang w:eastAsia="cs-CZ"/>
        </w:rPr>
        <w:t>objednateli</w:t>
      </w:r>
      <w:r w:rsidRPr="003107A2">
        <w:rPr>
          <w:rFonts w:eastAsia="Times New Roman" w:cs="Arial"/>
          <w:color w:val="000000"/>
          <w:lang w:eastAsia="cs-CZ"/>
        </w:rPr>
        <w:t xml:space="preserve"> smluvní pokutu ve výši </w:t>
      </w:r>
      <w:r w:rsidR="003811B1">
        <w:rPr>
          <w:rFonts w:eastAsia="Times New Roman" w:cs="Arial"/>
          <w:color w:val="000000"/>
          <w:lang w:eastAsia="cs-CZ"/>
        </w:rPr>
        <w:t>1</w:t>
      </w:r>
      <w:r w:rsidR="00DF16EC">
        <w:rPr>
          <w:rFonts w:eastAsia="Times New Roman" w:cs="Arial"/>
          <w:color w:val="000000"/>
          <w:lang w:eastAsia="cs-CZ"/>
        </w:rPr>
        <w:t xml:space="preserve"> </w:t>
      </w:r>
      <w:r w:rsidR="003811B1">
        <w:rPr>
          <w:rFonts w:eastAsia="Times New Roman" w:cs="Arial"/>
          <w:color w:val="000000"/>
          <w:lang w:eastAsia="cs-CZ"/>
        </w:rPr>
        <w:t>0</w:t>
      </w:r>
      <w:r w:rsidRPr="003107A2">
        <w:rPr>
          <w:rFonts w:eastAsia="Times New Roman" w:cs="Arial"/>
          <w:color w:val="000000"/>
          <w:lang w:eastAsia="cs-CZ"/>
        </w:rPr>
        <w:t>00,-</w:t>
      </w:r>
      <w:r w:rsidR="00B104DF">
        <w:rPr>
          <w:rFonts w:eastAsia="Times New Roman" w:cs="Arial"/>
          <w:color w:val="000000"/>
          <w:lang w:eastAsia="cs-CZ"/>
        </w:rPr>
        <w:t> </w:t>
      </w:r>
      <w:r w:rsidRPr="003107A2">
        <w:rPr>
          <w:rFonts w:eastAsia="Times New Roman" w:cs="Arial"/>
          <w:color w:val="000000"/>
          <w:lang w:eastAsia="cs-CZ"/>
        </w:rPr>
        <w:t>Kč za každý započatý den prodlení dle tohoto ustanovení.</w:t>
      </w:r>
      <w:r w:rsidR="00B104DF">
        <w:rPr>
          <w:rFonts w:eastAsia="Times New Roman" w:cs="Arial"/>
          <w:color w:val="000000"/>
          <w:lang w:eastAsia="cs-CZ"/>
        </w:rPr>
        <w:t xml:space="preserve"> Tímto není dotčeno právo </w:t>
      </w:r>
      <w:r w:rsidR="008F13C6">
        <w:rPr>
          <w:rFonts w:eastAsia="Times New Roman" w:cs="Arial"/>
          <w:color w:val="000000"/>
          <w:lang w:eastAsia="cs-CZ"/>
        </w:rPr>
        <w:t>objednatele</w:t>
      </w:r>
      <w:r w:rsidR="00B104DF">
        <w:rPr>
          <w:rFonts w:eastAsia="Times New Roman" w:cs="Arial"/>
          <w:color w:val="000000"/>
          <w:lang w:eastAsia="cs-CZ"/>
        </w:rPr>
        <w:t xml:space="preserve"> požadovat případnou náhradu vzniklé škody, která převyšuje výši smluvní pokuty za veškeré dny prodlení v jednotlivých případech prodlení s poskytnutím servisu.</w:t>
      </w:r>
    </w:p>
    <w:p w14:paraId="476B6BAB" w14:textId="34838317" w:rsidR="00C52E10" w:rsidRPr="00C52E10" w:rsidRDefault="00C52E10" w:rsidP="00EB3662">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C52E10">
        <w:rPr>
          <w:rFonts w:eastAsia="Times New Roman" w:cs="Arial"/>
          <w:color w:val="000000"/>
          <w:lang w:eastAsia="cs-CZ"/>
        </w:rPr>
        <w:t>Smluvní strany se dohodly, že se nahrazuje pouze skutečná škoda, ušlý zisk ani další typy škod se nenahrazují. Škoda se nahrazuje přednostně v penězích. Výše sjednané omezení se nepoužije na náhradu škody způsobenou úmyslně nebo z hrubé nedbalosti nebo na náhradu škody</w:t>
      </w:r>
      <w:r>
        <w:rPr>
          <w:rFonts w:eastAsia="Times New Roman" w:cs="Arial"/>
          <w:color w:val="000000"/>
          <w:lang w:eastAsia="cs-CZ"/>
        </w:rPr>
        <w:t xml:space="preserve"> </w:t>
      </w:r>
      <w:r w:rsidRPr="00C52E10">
        <w:rPr>
          <w:rFonts w:eastAsia="Times New Roman" w:cs="Arial"/>
          <w:color w:val="000000"/>
          <w:lang w:eastAsia="cs-CZ"/>
        </w:rPr>
        <w:t>způsobené člověku na jeho přirozených právech.</w:t>
      </w:r>
    </w:p>
    <w:p w14:paraId="499EF1FA" w14:textId="39ACE757" w:rsidR="00CA408D" w:rsidRDefault="007F28E3" w:rsidP="0039056A">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Smluvní strany se dohodly, že </w:t>
      </w:r>
      <w:r w:rsidR="00890B0C">
        <w:rPr>
          <w:rFonts w:eastAsia="Times New Roman" w:cs="Arial"/>
          <w:color w:val="000000"/>
          <w:lang w:eastAsia="cs-CZ"/>
        </w:rPr>
        <w:t>objednatel</w:t>
      </w:r>
      <w:r w:rsidRPr="003107A2">
        <w:rPr>
          <w:rFonts w:eastAsia="Times New Roman" w:cs="Arial"/>
          <w:color w:val="000000"/>
          <w:lang w:eastAsia="cs-CZ"/>
        </w:rPr>
        <w:t xml:space="preserve"> je oprávněn </w:t>
      </w:r>
      <w:r w:rsidRPr="0019419A">
        <w:rPr>
          <w:rFonts w:eastAsia="Times New Roman" w:cs="Arial"/>
          <w:color w:val="000000"/>
          <w:lang w:eastAsia="cs-CZ"/>
        </w:rPr>
        <w:t xml:space="preserve">případné nároky vyplývající z odpovědnosti </w:t>
      </w:r>
      <w:r w:rsidR="00890B0C">
        <w:rPr>
          <w:rFonts w:eastAsia="Times New Roman" w:cs="Arial"/>
          <w:color w:val="000000"/>
          <w:lang w:eastAsia="cs-CZ"/>
        </w:rPr>
        <w:t>zhotovitele</w:t>
      </w:r>
      <w:r w:rsidRPr="0019419A">
        <w:rPr>
          <w:rFonts w:eastAsia="Times New Roman" w:cs="Arial"/>
          <w:color w:val="000000"/>
          <w:lang w:eastAsia="cs-CZ"/>
        </w:rPr>
        <w:t xml:space="preserve"> za škodu, smluvní pokuty dle této smlouvy či jiné nároky započí</w:t>
      </w:r>
      <w:r w:rsidR="003A7C4D">
        <w:rPr>
          <w:rFonts w:eastAsia="Times New Roman" w:cs="Arial"/>
          <w:color w:val="000000"/>
          <w:lang w:eastAsia="cs-CZ"/>
        </w:rPr>
        <w:t>s</w:t>
      </w:r>
      <w:r w:rsidRPr="0019419A">
        <w:rPr>
          <w:rFonts w:eastAsia="Times New Roman" w:cs="Arial"/>
          <w:color w:val="000000"/>
          <w:lang w:eastAsia="cs-CZ"/>
        </w:rPr>
        <w:t xml:space="preserve">t </w:t>
      </w:r>
      <w:r w:rsidRPr="0019419A">
        <w:rPr>
          <w:rFonts w:eastAsia="Times New Roman" w:cs="Arial"/>
          <w:color w:val="000000"/>
          <w:lang w:eastAsia="cs-CZ"/>
        </w:rPr>
        <w:lastRenderedPageBreak/>
        <w:t xml:space="preserve">oproti </w:t>
      </w:r>
      <w:r w:rsidR="003A7C4D">
        <w:rPr>
          <w:rFonts w:eastAsia="Times New Roman" w:cs="Arial"/>
          <w:color w:val="000000"/>
          <w:lang w:eastAsia="cs-CZ"/>
        </w:rPr>
        <w:t xml:space="preserve">případně </w:t>
      </w:r>
      <w:r w:rsidRPr="0019419A">
        <w:rPr>
          <w:rFonts w:eastAsia="Times New Roman" w:cs="Arial"/>
          <w:color w:val="000000"/>
          <w:lang w:eastAsia="cs-CZ"/>
        </w:rPr>
        <w:t xml:space="preserve">splatné pohledávce </w:t>
      </w:r>
      <w:r w:rsidR="00890B0C">
        <w:rPr>
          <w:rFonts w:eastAsia="Times New Roman" w:cs="Arial"/>
          <w:color w:val="000000"/>
          <w:lang w:eastAsia="cs-CZ"/>
        </w:rPr>
        <w:t>zhotovitele</w:t>
      </w:r>
      <w:r w:rsidR="003A7C4D">
        <w:rPr>
          <w:rFonts w:eastAsia="Times New Roman" w:cs="Arial"/>
          <w:color w:val="000000"/>
          <w:lang w:eastAsia="cs-CZ"/>
        </w:rPr>
        <w:t>,</w:t>
      </w:r>
      <w:r w:rsidRPr="0019419A">
        <w:rPr>
          <w:rFonts w:eastAsia="Times New Roman" w:cs="Arial"/>
          <w:color w:val="000000"/>
          <w:lang w:eastAsia="cs-CZ"/>
        </w:rPr>
        <w:t xml:space="preserve"> kterou za </w:t>
      </w:r>
      <w:r w:rsidR="00890B0C">
        <w:rPr>
          <w:rFonts w:eastAsia="Times New Roman" w:cs="Arial"/>
          <w:color w:val="000000"/>
          <w:lang w:eastAsia="cs-CZ"/>
        </w:rPr>
        <w:t>objednatelem</w:t>
      </w:r>
      <w:r w:rsidR="003A7C4D">
        <w:rPr>
          <w:rFonts w:eastAsia="Times New Roman" w:cs="Arial"/>
          <w:color w:val="000000"/>
          <w:lang w:eastAsia="cs-CZ"/>
        </w:rPr>
        <w:t xml:space="preserve"> m</w:t>
      </w:r>
      <w:r w:rsidRPr="0019419A">
        <w:rPr>
          <w:rFonts w:eastAsia="Times New Roman" w:cs="Arial"/>
          <w:color w:val="000000"/>
          <w:lang w:eastAsia="cs-CZ"/>
        </w:rPr>
        <w:t>á.</w:t>
      </w:r>
    </w:p>
    <w:p w14:paraId="3933B74B" w14:textId="59E1BD92" w:rsidR="008B42DC" w:rsidRPr="008B42DC" w:rsidRDefault="008B42DC" w:rsidP="00AC6016">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8B42DC">
        <w:rPr>
          <w:rFonts w:eastAsia="Times New Roman" w:cs="Arial"/>
          <w:color w:val="000000"/>
          <w:lang w:eastAsia="cs-CZ"/>
        </w:rPr>
        <w:t xml:space="preserve">Bez ohledu na to, zda se jedná o odpovědnost smluvní, deliktní, odpovědnost za odškodnění či jinou, nepřesáhne odpovědnost </w:t>
      </w:r>
      <w:r>
        <w:rPr>
          <w:rFonts w:eastAsia="Times New Roman" w:cs="Arial"/>
          <w:color w:val="000000"/>
          <w:lang w:eastAsia="cs-CZ"/>
        </w:rPr>
        <w:t>žádné smluvní strany</w:t>
      </w:r>
      <w:r w:rsidRPr="008B42DC">
        <w:rPr>
          <w:rFonts w:eastAsia="Times New Roman" w:cs="Arial"/>
          <w:color w:val="000000"/>
          <w:lang w:eastAsia="cs-CZ"/>
        </w:rPr>
        <w:t xml:space="preserve"> za škodu na majetku </w:t>
      </w:r>
      <w:r>
        <w:rPr>
          <w:rFonts w:eastAsia="Times New Roman" w:cs="Arial"/>
          <w:color w:val="000000"/>
          <w:lang w:eastAsia="cs-CZ"/>
        </w:rPr>
        <w:t xml:space="preserve">druhé smluvní strany </w:t>
      </w:r>
      <w:r w:rsidRPr="008B42DC">
        <w:rPr>
          <w:rFonts w:eastAsia="Times New Roman" w:cs="Arial"/>
          <w:color w:val="000000"/>
          <w:lang w:eastAsia="cs-CZ"/>
        </w:rPr>
        <w:t>nižší z následujících částek: a) 500.000 EUR na jednu událost nebo b) smluvní cenu, a úhrnně v žádném případě nepřesáhne</w:t>
      </w:r>
      <w:r>
        <w:rPr>
          <w:rFonts w:eastAsia="Times New Roman" w:cs="Arial"/>
          <w:color w:val="000000"/>
          <w:lang w:eastAsia="cs-CZ"/>
        </w:rPr>
        <w:t xml:space="preserve"> </w:t>
      </w:r>
      <w:r w:rsidRPr="008B42DC">
        <w:rPr>
          <w:rFonts w:eastAsia="Times New Roman" w:cs="Arial"/>
          <w:color w:val="000000"/>
          <w:lang w:eastAsia="cs-CZ"/>
        </w:rPr>
        <w:t>1.000.000 EUR.</w:t>
      </w:r>
    </w:p>
    <w:p w14:paraId="57AE1E1D" w14:textId="17895C2F" w:rsidR="00B44A61" w:rsidRPr="009E7D5E" w:rsidRDefault="007F28E3"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6BFA33F4" w:rsidR="00AD334A" w:rsidRDefault="00890B0C">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Objednatel</w:t>
      </w:r>
      <w:r w:rsidR="007F28E3" w:rsidRPr="00AD334A">
        <w:rPr>
          <w:rFonts w:eastAsia="Times New Roman" w:cs="Arial"/>
          <w:color w:val="000000"/>
          <w:lang w:eastAsia="cs-CZ"/>
        </w:rPr>
        <w:t xml:space="preserve"> je oprávněn od této smlouvy odstoupit ze zákonných důvodů, zejména pak v případech, v nichž se </w:t>
      </w:r>
      <w:r>
        <w:rPr>
          <w:rFonts w:eastAsia="Times New Roman" w:cs="Arial"/>
          <w:color w:val="000000"/>
          <w:lang w:eastAsia="cs-CZ"/>
        </w:rPr>
        <w:t>zhotovitel</w:t>
      </w:r>
      <w:r w:rsidR="007F28E3" w:rsidRPr="00AD334A">
        <w:rPr>
          <w:rFonts w:eastAsia="Times New Roman" w:cs="Arial"/>
          <w:color w:val="000000"/>
          <w:lang w:eastAsia="cs-CZ"/>
        </w:rPr>
        <w:t xml:space="preserve"> dostane do prodlení s</w:t>
      </w:r>
      <w:r>
        <w:rPr>
          <w:rFonts w:eastAsia="Times New Roman" w:cs="Arial"/>
          <w:color w:val="000000"/>
          <w:lang w:eastAsia="cs-CZ"/>
        </w:rPr>
        <w:t> provedením díla</w:t>
      </w:r>
      <w:r w:rsidR="007F28E3" w:rsidRPr="00AD334A">
        <w:rPr>
          <w:rFonts w:eastAsia="Times New Roman" w:cs="Arial"/>
          <w:color w:val="000000"/>
          <w:lang w:eastAsia="cs-CZ"/>
        </w:rPr>
        <w:t xml:space="preserve"> a toto prodlení je větší než </w:t>
      </w:r>
      <w:r w:rsidR="00B609C0">
        <w:rPr>
          <w:rFonts w:eastAsia="Times New Roman" w:cs="Arial"/>
          <w:color w:val="000000"/>
          <w:lang w:eastAsia="cs-CZ"/>
        </w:rPr>
        <w:t xml:space="preserve">40 </w:t>
      </w:r>
      <w:r w:rsidR="00E806A8">
        <w:rPr>
          <w:rFonts w:eastAsia="Times New Roman" w:cs="Arial"/>
          <w:color w:val="000000"/>
          <w:lang w:eastAsia="cs-CZ"/>
        </w:rPr>
        <w:t>d</w:t>
      </w:r>
      <w:r w:rsidR="007F28E3" w:rsidRPr="00AD334A">
        <w:rPr>
          <w:rFonts w:eastAsia="Times New Roman" w:cs="Arial"/>
          <w:color w:val="000000"/>
          <w:lang w:eastAsia="cs-CZ"/>
        </w:rPr>
        <w:t>nů</w:t>
      </w:r>
      <w:r w:rsidR="00496855" w:rsidRPr="00AD334A">
        <w:rPr>
          <w:rFonts w:eastAsia="Times New Roman" w:cs="Arial"/>
          <w:color w:val="000000"/>
          <w:lang w:eastAsia="cs-CZ"/>
        </w:rPr>
        <w:t xml:space="preserve"> </w:t>
      </w:r>
      <w:r w:rsidR="00E806A8">
        <w:rPr>
          <w:rFonts w:eastAsia="Times New Roman" w:cs="Arial"/>
          <w:color w:val="000000"/>
          <w:lang w:eastAsia="cs-CZ"/>
        </w:rPr>
        <w:t>dle</w:t>
      </w:r>
      <w:r w:rsidR="00496855" w:rsidRPr="00AD334A">
        <w:rPr>
          <w:rFonts w:eastAsia="Times New Roman" w:cs="Arial"/>
          <w:color w:val="000000"/>
          <w:lang w:eastAsia="cs-CZ"/>
        </w:rPr>
        <w:t xml:space="preserve"> čl. III odst. </w:t>
      </w:r>
      <w:r w:rsidR="00D72A94">
        <w:rPr>
          <w:rFonts w:eastAsia="Times New Roman" w:cs="Arial"/>
          <w:color w:val="000000"/>
          <w:lang w:eastAsia="cs-CZ"/>
        </w:rPr>
        <w:t>4 této smlouvy</w:t>
      </w:r>
      <w:r w:rsidR="00496855" w:rsidRPr="00AD334A">
        <w:rPr>
          <w:rFonts w:eastAsia="Times New Roman" w:cs="Arial"/>
          <w:color w:val="000000"/>
          <w:lang w:eastAsia="cs-CZ"/>
        </w:rPr>
        <w:t>,</w:t>
      </w:r>
      <w:r w:rsidR="007F28E3" w:rsidRPr="00AD334A">
        <w:rPr>
          <w:rFonts w:eastAsia="Times New Roman" w:cs="Arial"/>
          <w:color w:val="000000"/>
          <w:lang w:eastAsia="cs-CZ"/>
        </w:rPr>
        <w:t xml:space="preserve"> nebo na </w:t>
      </w:r>
      <w:r w:rsidR="00DF16EC">
        <w:rPr>
          <w:rFonts w:eastAsia="Times New Roman" w:cs="Arial"/>
          <w:color w:val="000000"/>
          <w:lang w:eastAsia="cs-CZ"/>
        </w:rPr>
        <w:t>zhotovitele</w:t>
      </w:r>
      <w:r w:rsidR="007F28E3" w:rsidRPr="00AD334A">
        <w:rPr>
          <w:rFonts w:eastAsia="Times New Roman" w:cs="Arial"/>
          <w:color w:val="000000"/>
          <w:lang w:eastAsia="cs-CZ"/>
        </w:rPr>
        <w:t xml:space="preserve"> byl </w:t>
      </w:r>
      <w:r w:rsidR="00496855" w:rsidRPr="00AD334A">
        <w:rPr>
          <w:rFonts w:eastAsia="Times New Roman" w:cs="Arial"/>
          <w:color w:val="000000"/>
          <w:lang w:eastAsia="cs-CZ"/>
        </w:rPr>
        <w:t>vyhlášen</w:t>
      </w:r>
      <w:r w:rsidR="007F28E3" w:rsidRPr="00AD334A">
        <w:rPr>
          <w:rFonts w:eastAsia="Times New Roman" w:cs="Arial"/>
          <w:color w:val="000000"/>
          <w:lang w:eastAsia="cs-CZ"/>
        </w:rPr>
        <w:t xml:space="preserve"> konkurz </w:t>
      </w:r>
      <w:r w:rsidR="00496855" w:rsidRPr="00AD334A">
        <w:rPr>
          <w:rFonts w:eastAsia="Times New Roman" w:cs="Arial"/>
          <w:color w:val="000000"/>
          <w:lang w:eastAsia="cs-CZ"/>
        </w:rPr>
        <w:t>či</w:t>
      </w:r>
      <w:r w:rsidR="007F28E3" w:rsidRPr="00AD334A">
        <w:rPr>
          <w:rFonts w:eastAsia="Times New Roman" w:cs="Arial"/>
          <w:color w:val="000000"/>
          <w:lang w:eastAsia="cs-CZ"/>
        </w:rPr>
        <w:t xml:space="preserve"> zahájeno nucené vyrovnání.</w:t>
      </w:r>
    </w:p>
    <w:p w14:paraId="541174AB" w14:textId="7FD76E3A" w:rsidR="00545B5C" w:rsidRDefault="00890B0C" w:rsidP="00545B5C">
      <w:pPr>
        <w:pStyle w:val="textindent"/>
      </w:pPr>
      <w:r>
        <w:rPr>
          <w:rStyle w:val="textindentChar"/>
          <w:rFonts w:eastAsiaTheme="minorHAnsi"/>
        </w:rPr>
        <w:t>Zhotovitel</w:t>
      </w:r>
      <w:r w:rsidR="007F28E3" w:rsidRPr="00DC3FF0">
        <w:rPr>
          <w:rStyle w:val="textindentChar"/>
          <w:rFonts w:eastAsiaTheme="minorHAnsi"/>
        </w:rPr>
        <w:t xml:space="preserve"> je oprávněn od této smlouvy odstoupit ze zákonných důvodů, zejména pak v případě, jestliže</w:t>
      </w:r>
      <w:r w:rsidR="007F28E3" w:rsidRPr="00A3772B">
        <w:t xml:space="preserve"> je </w:t>
      </w:r>
      <w:r>
        <w:t>objednatel</w:t>
      </w:r>
      <w:r w:rsidR="007F28E3" w:rsidRPr="00A3772B">
        <w:t xml:space="preserve"> v prodlení se zaplacením faktury větším ne</w:t>
      </w:r>
      <w:r w:rsidR="00496855" w:rsidRPr="00A3772B">
        <w:t xml:space="preserve">ž </w:t>
      </w:r>
      <w:r w:rsidR="00954FBC">
        <w:t>6</w:t>
      </w:r>
      <w:r w:rsidR="00B609C0" w:rsidRPr="00A3772B">
        <w:t>0</w:t>
      </w:r>
      <w:r w:rsidR="00496855" w:rsidRPr="00A3772B">
        <w:t xml:space="preserve"> dnů v návaznosti na čl. IV </w:t>
      </w:r>
      <w:r w:rsidR="00B609C0" w:rsidRPr="00DC3FF0">
        <w:t>této smlouvy.</w:t>
      </w:r>
    </w:p>
    <w:p w14:paraId="0C76B0F0" w14:textId="030B5598" w:rsidR="00545B5C" w:rsidRPr="00C034A3" w:rsidRDefault="00545B5C"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color w:val="000000"/>
          <w:sz w:val="24"/>
          <w:szCs w:val="20"/>
          <w:lang w:eastAsia="cs-CZ"/>
        </w:rPr>
      </w:pPr>
      <w:bookmarkStart w:id="1" w:name="_Toc522775762"/>
      <w:r w:rsidRPr="00C034A3">
        <w:rPr>
          <w:rFonts w:eastAsia="Times New Roman" w:cs="Arial"/>
          <w:b/>
          <w:color w:val="000000"/>
          <w:sz w:val="24"/>
          <w:szCs w:val="20"/>
          <w:lang w:eastAsia="cs-CZ"/>
        </w:rPr>
        <w:t>Vyšší moc</w:t>
      </w:r>
      <w:bookmarkEnd w:id="1"/>
    </w:p>
    <w:p w14:paraId="68E38A4B" w14:textId="478CFE45" w:rsidR="00C034A3" w:rsidRPr="00DC3FF0" w:rsidRDefault="00C034A3" w:rsidP="00C034A3">
      <w:pPr>
        <w:pStyle w:val="textindent"/>
        <w:numPr>
          <w:ilvl w:val="0"/>
          <w:numId w:val="53"/>
        </w:numPr>
        <w:ind w:left="567" w:hanging="567"/>
      </w:pPr>
      <w:r w:rsidRPr="00DC3FF0">
        <w:t>Je</w:t>
      </w:r>
      <w:r w:rsidRPr="00A3772B">
        <w:noBreakHyphen/>
        <w:t xml:space="preserve">li neplnění některého závazku </w:t>
      </w:r>
      <w:r w:rsidR="00DF16EC">
        <w:t>zhotovitele</w:t>
      </w:r>
      <w:r w:rsidRPr="00A3772B">
        <w:t xml:space="preserve"> způsobeno</w:t>
      </w:r>
      <w:r>
        <w:t xml:space="preserve"> </w:t>
      </w:r>
      <w:r w:rsidRPr="00056D63">
        <w:t>mimořádn</w:t>
      </w:r>
      <w:r>
        <w:t>ými</w:t>
      </w:r>
      <w:r w:rsidRPr="00056D63">
        <w:t>, nepředvídateln</w:t>
      </w:r>
      <w:r>
        <w:t>ými</w:t>
      </w:r>
      <w:r w:rsidRPr="00056D63">
        <w:t>, neodvratiteln</w:t>
      </w:r>
      <w:r>
        <w:t>ými</w:t>
      </w:r>
      <w:r w:rsidRPr="00A3772B">
        <w:t xml:space="preserve"> překážkami nebo okolnostmi, na které </w:t>
      </w:r>
      <w:r w:rsidR="00DF16EC">
        <w:t xml:space="preserve">zhotovitel </w:t>
      </w:r>
      <w:r w:rsidRPr="00A3772B">
        <w:t xml:space="preserve">nemá </w:t>
      </w:r>
      <w:r>
        <w:t xml:space="preserve">a nemůže mít </w:t>
      </w:r>
      <w:r w:rsidRPr="00A3772B">
        <w:t>vliv („</w:t>
      </w:r>
      <w:r>
        <w:t>v</w:t>
      </w:r>
      <w:r w:rsidRPr="00A3772B">
        <w:t>yšší moc“) a které mají</w:t>
      </w:r>
      <w:r>
        <w:t xml:space="preserve"> přímý</w:t>
      </w:r>
      <w:r w:rsidRPr="00A3772B">
        <w:t xml:space="preserve"> negativní dopad na </w:t>
      </w:r>
      <w:r w:rsidR="00DF16EC">
        <w:t>zhotovitele</w:t>
      </w:r>
      <w:r w:rsidRPr="00A3772B">
        <w:t xml:space="preserve"> nebo některé jeho poddodavatele, kteří se účastní plnění smlouvy, je neplnění Smlouvy ze strany </w:t>
      </w:r>
      <w:r w:rsidR="00DF16EC">
        <w:t>zhotovitele</w:t>
      </w:r>
      <w:r w:rsidRPr="00A3772B">
        <w:t xml:space="preserve"> prominuto a </w:t>
      </w:r>
      <w:r w:rsidR="00DF16EC">
        <w:t>zhotovitel</w:t>
      </w:r>
      <w:r w:rsidRPr="00A3772B">
        <w:t xml:space="preserve"> za ně nenese odpovědnost.</w:t>
      </w:r>
    </w:p>
    <w:p w14:paraId="7C3D56FA" w14:textId="360AA995" w:rsidR="00C034A3" w:rsidRPr="00DC3FF0" w:rsidRDefault="00C034A3" w:rsidP="00C034A3">
      <w:pPr>
        <w:widowControl w:val="0"/>
        <w:numPr>
          <w:ilvl w:val="0"/>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DC3FF0">
        <w:rPr>
          <w:rFonts w:eastAsia="Times New Roman" w:cs="Arial"/>
          <w:color w:val="000000"/>
          <w:lang w:eastAsia="cs-CZ"/>
        </w:rPr>
        <w:t xml:space="preserve">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w:t>
      </w:r>
      <w:r w:rsidR="00DF16EC">
        <w:rPr>
          <w:rFonts w:eastAsia="Times New Roman" w:cs="Arial"/>
          <w:color w:val="000000"/>
          <w:lang w:eastAsia="cs-CZ"/>
        </w:rPr>
        <w:t>zhotovitele</w:t>
      </w:r>
      <w:r w:rsidRPr="00DC3FF0">
        <w:rPr>
          <w:rFonts w:eastAsia="Times New Roman" w:cs="Arial"/>
          <w:color w:val="000000"/>
          <w:lang w:eastAsia="cs-CZ"/>
        </w:rPr>
        <w:t xml:space="preserve">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r>
        <w:rPr>
          <w:rFonts w:eastAsia="Times New Roman" w:cs="Arial"/>
          <w:color w:val="000000"/>
          <w:lang w:eastAsia="cs-CZ"/>
        </w:rPr>
        <w:t>.</w:t>
      </w:r>
    </w:p>
    <w:p w14:paraId="13795E92" w14:textId="1C15E6A9" w:rsidR="002217F8" w:rsidRDefault="00C034A3" w:rsidP="00C034A3">
      <w:pPr>
        <w:pStyle w:val="textindent"/>
      </w:pPr>
      <w:r w:rsidRPr="00DC3FF0">
        <w:t xml:space="preserve">Jestliže se </w:t>
      </w:r>
      <w:r w:rsidR="00DF16EC">
        <w:t>zhotovitel</w:t>
      </w:r>
      <w:r w:rsidRPr="00DC3FF0">
        <w:t xml:space="preserve"> hodlá dožadovat prominutí svých povinností kvůli vyšší moci, předloží </w:t>
      </w:r>
      <w:r>
        <w:t>objednateli</w:t>
      </w:r>
      <w:r w:rsidRPr="00DC3FF0">
        <w:t xml:space="preserve"> bez zbytečného prodlení písemné oznámení, kde bude uveden důvod, na jehož základě odkazuje na vyšší moc, a odhadovaná doba působení vyšší moci.</w:t>
      </w:r>
      <w:r>
        <w:t xml:space="preserve"> </w:t>
      </w:r>
      <w:r w:rsidRPr="00DC3FF0">
        <w:t xml:space="preserve">V případě vyšší moci má </w:t>
      </w:r>
      <w:r w:rsidR="00DF16EC">
        <w:t xml:space="preserve">zhotovitel </w:t>
      </w:r>
      <w:r w:rsidRPr="00DC3FF0">
        <w:t>nárok na odpovídající úpravu smlouvy</w:t>
      </w:r>
      <w:r>
        <w:t xml:space="preserve">, zejména </w:t>
      </w:r>
      <w:r w:rsidRPr="00DC3FF0">
        <w:t>na prodloužení lhůty pro dodá</w:t>
      </w:r>
      <w:r>
        <w:t>ní zboží</w:t>
      </w:r>
      <w:r w:rsidRPr="00DC3FF0">
        <w:t xml:space="preserve"> o dobu působení vyšší moci a jejích následků. </w:t>
      </w:r>
      <w:r>
        <w:t>Objednatel je</w:t>
      </w:r>
      <w:r w:rsidRPr="001D3752">
        <w:t xml:space="preserve"> oprávněn odstoupit od této smlouvy, působila</w:t>
      </w:r>
      <w:r>
        <w:t>-</w:t>
      </w:r>
      <w:r w:rsidRPr="001D3752">
        <w:t xml:space="preserve">li vyšší moc v úhrnu po dobu delší </w:t>
      </w:r>
      <w:r>
        <w:t>třiceti</w:t>
      </w:r>
      <w:r w:rsidRPr="001D3752">
        <w:t xml:space="preserve"> </w:t>
      </w:r>
      <w:r>
        <w:t xml:space="preserve">30 </w:t>
      </w:r>
      <w:r w:rsidRPr="001D3752">
        <w:t>dnů</w:t>
      </w:r>
      <w:r w:rsidRPr="004C0F80">
        <w:t xml:space="preserve">. </w:t>
      </w:r>
    </w:p>
    <w:p w14:paraId="589BE4C6" w14:textId="124E807C" w:rsidR="006C636C" w:rsidRPr="0019419A" w:rsidRDefault="00502350"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7DAB15A0" w:rsidR="0019419A" w:rsidRDefault="00724FBB">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Pr>
          <w:rFonts w:cstheme="minorHAnsi"/>
        </w:rPr>
        <w:t>Ve věcech výslovně neupravených touto smlouvou se smluvní vztah řídí Obecnými obchodními podmínkami Siemens, s.r.o. ze dne 1. ledna 2022,</w:t>
      </w:r>
      <w:r w:rsidR="003B13B5">
        <w:rPr>
          <w:rFonts w:cstheme="minorHAnsi"/>
        </w:rPr>
        <w:t xml:space="preserve"> které tvoří přílohu C této smlouvy,</w:t>
      </w:r>
      <w:r>
        <w:rPr>
          <w:rFonts w:cstheme="minorHAnsi"/>
        </w:rPr>
        <w:t xml:space="preserve"> přičemž v případě rozporu Obecných obchodních podmínek s touto smlouvou má přednost znění této smlouvy. </w:t>
      </w:r>
      <w:r w:rsidR="0019419A" w:rsidRPr="0019419A">
        <w:rPr>
          <w:rFonts w:cstheme="minorHAnsi"/>
        </w:rPr>
        <w:t>V</w:t>
      </w:r>
      <w:r>
        <w:rPr>
          <w:rFonts w:cstheme="minorHAnsi"/>
        </w:rPr>
        <w:t xml:space="preserve"> ostatních</w:t>
      </w:r>
      <w:r w:rsidR="0019419A" w:rsidRPr="0019419A">
        <w:rPr>
          <w:rFonts w:cstheme="minorHAnsi"/>
        </w:rPr>
        <w:t xml:space="preserve"> věcech výslovně neupravených se smluvní vztah založený touto smlouvou řídí občanským zákoníkem, zejména příslušnými ustanoveními o </w:t>
      </w:r>
      <w:r w:rsidR="00106891">
        <w:rPr>
          <w:rFonts w:cstheme="minorHAnsi"/>
        </w:rPr>
        <w:t>díle</w:t>
      </w:r>
      <w:r w:rsidR="00954FBC">
        <w:rPr>
          <w:rFonts w:cstheme="minorHAnsi"/>
        </w:rPr>
        <w:t>,</w:t>
      </w:r>
      <w:r w:rsidR="0019419A" w:rsidRPr="0019419A">
        <w:rPr>
          <w:rFonts w:cstheme="minorHAnsi"/>
        </w:rPr>
        <w:t xml:space="preserve">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lastRenderedPageBreak/>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89a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3E5F5B2" w14:textId="5A1B017D"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w:t>
      </w:r>
      <w:r w:rsidR="006220EC" w:rsidRPr="0019419A">
        <w:rPr>
          <w:rFonts w:eastAsia="Times New Roman" w:cs="Arial"/>
          <w:color w:val="000000"/>
          <w:lang w:eastAsia="cs-CZ"/>
        </w:rPr>
        <w:t>a technickou</w:t>
      </w:r>
      <w:r w:rsidR="00353724">
        <w:rPr>
          <w:rFonts w:eastAsia="Times New Roman" w:cs="Arial"/>
          <w:color w:val="000000"/>
          <w:lang w:eastAsia="cs-CZ"/>
        </w:rPr>
        <w:t xml:space="preserve"> specifikací má přednost</w:t>
      </w:r>
      <w:r>
        <w:rPr>
          <w:rFonts w:eastAsia="Times New Roman" w:cs="Arial"/>
          <w:color w:val="000000"/>
          <w:lang w:eastAsia="cs-CZ"/>
        </w:rPr>
        <w:t xml:space="preserve"> t</w:t>
      </w:r>
      <w:r w:rsidRPr="0019419A">
        <w:rPr>
          <w:rFonts w:eastAsia="Times New Roman" w:cs="Arial"/>
          <w:color w:val="000000"/>
          <w:lang w:eastAsia="cs-CZ"/>
        </w:rPr>
        <w:t>echnická specifikace před touto smlouvou</w:t>
      </w:r>
      <w:r w:rsidR="00353724">
        <w:rPr>
          <w:rFonts w:eastAsia="Times New Roman" w:cs="Arial"/>
          <w:color w:val="000000"/>
          <w:lang w:eastAsia="cs-CZ"/>
        </w:rPr>
        <w:t>.</w:t>
      </w:r>
      <w:r w:rsidR="00D03650">
        <w:rPr>
          <w:rFonts w:eastAsia="Times New Roman" w:cs="Arial"/>
          <w:color w:val="000000"/>
          <w:lang w:eastAsia="cs-CZ"/>
        </w:rPr>
        <w:t xml:space="preserve"> V případě rozporu mezi smlouvou a </w:t>
      </w:r>
      <w:r w:rsidR="00106891">
        <w:rPr>
          <w:rFonts w:eastAsia="Times New Roman" w:cs="Arial"/>
          <w:color w:val="000000"/>
          <w:lang w:eastAsia="cs-CZ"/>
        </w:rPr>
        <w:t>nabídkou zhotovitele má přednost tato smlouva</w:t>
      </w:r>
      <w:r w:rsidR="00D03650">
        <w:rPr>
          <w:rFonts w:eastAsia="Times New Roman" w:cs="Arial"/>
          <w:color w:val="000000"/>
          <w:lang w:eastAsia="cs-CZ"/>
        </w:rPr>
        <w:t>.</w:t>
      </w:r>
    </w:p>
    <w:p w14:paraId="52F3F656" w14:textId="336B9E4C" w:rsidR="0019419A" w:rsidRPr="009E7D5E" w:rsidRDefault="0010689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eastAsia="Times New Roman" w:cs="Arial"/>
          <w:noProof/>
          <w:color w:val="000000"/>
          <w:shd w:val="clear" w:color="auto" w:fill="FFFFFF"/>
          <w:lang w:eastAsia="cs-CZ"/>
        </w:rPr>
        <w:t>Zhotovitel</w:t>
      </w:r>
      <w:r w:rsidR="006C636C" w:rsidRPr="009E7D5E">
        <w:rPr>
          <w:rFonts w:eastAsia="Times New Roman" w:cs="Arial"/>
          <w:noProof/>
          <w:color w:val="000000"/>
          <w:shd w:val="clear" w:color="auto" w:fill="FFFFFF"/>
          <w:lang w:eastAsia="cs-CZ"/>
        </w:rPr>
        <w:t xml:space="preserve">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006C636C"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 xml:space="preserve">Tuto povinnost zajistí </w:t>
      </w:r>
      <w:r>
        <w:rPr>
          <w:rFonts w:eastAsia="Times New Roman" w:cs="Arial"/>
          <w:noProof/>
          <w:color w:val="000000"/>
          <w:shd w:val="clear" w:color="auto" w:fill="FFFFFF"/>
          <w:lang w:eastAsia="cs-CZ"/>
        </w:rPr>
        <w:t>zhotovitel</w:t>
      </w:r>
      <w:r w:rsidR="00B43A85" w:rsidRPr="009E7D5E">
        <w:rPr>
          <w:rFonts w:eastAsia="Times New Roman" w:cs="Arial"/>
          <w:noProof/>
          <w:color w:val="000000"/>
          <w:shd w:val="clear" w:color="auto" w:fill="FFFFFF"/>
          <w:lang w:eastAsia="cs-CZ"/>
        </w:rPr>
        <w:t xml:space="preserve"> i u </w:t>
      </w:r>
      <w:r w:rsidR="006476DA">
        <w:rPr>
          <w:rFonts w:eastAsia="Times New Roman" w:cs="Arial"/>
          <w:noProof/>
          <w:color w:val="000000"/>
          <w:shd w:val="clear" w:color="auto" w:fill="FFFFFF"/>
          <w:lang w:eastAsia="cs-CZ"/>
        </w:rPr>
        <w:t>pod</w:t>
      </w:r>
      <w:r w:rsidR="00B43A85" w:rsidRPr="009E7D5E">
        <w:rPr>
          <w:rFonts w:eastAsia="Times New Roman" w:cs="Arial"/>
          <w:noProof/>
          <w:color w:val="000000"/>
          <w:shd w:val="clear" w:color="auto" w:fill="FFFFFF"/>
          <w:lang w:eastAsia="cs-CZ"/>
        </w:rPr>
        <w:t>dodavatelů, kteří se podílí na realizaci této smlouvy</w:t>
      </w:r>
      <w:r w:rsidR="00FC1727" w:rsidRPr="009E7D5E">
        <w:rPr>
          <w:rFonts w:eastAsia="Times New Roman" w:cs="Arial"/>
          <w:noProof/>
          <w:color w:val="000000"/>
          <w:shd w:val="clear" w:color="auto" w:fill="FFFFFF"/>
          <w:lang w:eastAsia="cs-CZ"/>
        </w:rPr>
        <w:t>.</w:t>
      </w:r>
    </w:p>
    <w:p w14:paraId="36E4F010" w14:textId="3B1AFB56" w:rsidR="0019419A" w:rsidRPr="0019419A" w:rsidRDefault="0010689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eastAsia="Times New Roman" w:cs="Arial"/>
          <w:color w:val="000000"/>
          <w:lang w:eastAsia="cs-CZ"/>
        </w:rPr>
        <w:t>Zhotovitel</w:t>
      </w:r>
      <w:r w:rsidR="006C636C" w:rsidRPr="0019419A">
        <w:rPr>
          <w:rFonts w:eastAsia="Times New Roman" w:cs="Arial"/>
          <w:color w:val="000000"/>
          <w:lang w:eastAsia="cs-CZ"/>
        </w:rPr>
        <w:t xml:space="preserve"> je, dle</w:t>
      </w:r>
      <w:r w:rsidR="0019419A">
        <w:rPr>
          <w:rFonts w:eastAsia="Times New Roman" w:cs="Arial"/>
          <w:color w:val="000000"/>
          <w:lang w:eastAsia="cs-CZ"/>
        </w:rPr>
        <w:t xml:space="preserve"> ust.</w:t>
      </w:r>
      <w:r w:rsidR="006C636C"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5422C10D" w:rsidR="0019419A" w:rsidRPr="0019419A" w:rsidRDefault="0010689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Zhotovitel</w:t>
      </w:r>
      <w:r w:rsidR="0019419A"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w:t>
      </w:r>
      <w:r>
        <w:rPr>
          <w:rFonts w:cs="Arial"/>
          <w:color w:val="000000" w:themeColor="text1"/>
        </w:rPr>
        <w:t>zhotovitele</w:t>
      </w:r>
      <w:r w:rsidR="0019419A" w:rsidRPr="0019419A">
        <w:rPr>
          <w:rFonts w:cs="Arial"/>
          <w:color w:val="000000" w:themeColor="text1"/>
        </w:rPr>
        <w:t xml:space="preserve">; </w:t>
      </w:r>
      <w:r>
        <w:rPr>
          <w:rFonts w:cs="Arial"/>
          <w:color w:val="000000" w:themeColor="text1"/>
        </w:rPr>
        <w:t>zhotoviteli</w:t>
      </w:r>
      <w:r w:rsidR="0019419A" w:rsidRPr="0019419A">
        <w:rPr>
          <w:rFonts w:cs="Arial"/>
          <w:color w:val="000000" w:themeColor="text1"/>
        </w:rPr>
        <w:t xml:space="preserve"> je známo, </w:t>
      </w:r>
      <w:r w:rsidR="0019419A">
        <w:rPr>
          <w:rFonts w:cs="Arial"/>
          <w:color w:val="000000" w:themeColor="text1"/>
        </w:rPr>
        <w:t xml:space="preserve">že k takovým ustanovení nebude </w:t>
      </w:r>
      <w:r>
        <w:rPr>
          <w:rFonts w:cs="Arial"/>
          <w:color w:val="000000" w:themeColor="text1"/>
        </w:rPr>
        <w:t>objednatel</w:t>
      </w:r>
      <w:r w:rsidR="0019419A">
        <w:rPr>
          <w:rFonts w:cs="Arial"/>
          <w:color w:val="000000" w:themeColor="text1"/>
        </w:rPr>
        <w:t xml:space="preserve"> </w:t>
      </w:r>
      <w:r w:rsidR="0019419A" w:rsidRPr="0019419A">
        <w:rPr>
          <w:rFonts w:cs="Arial"/>
          <w:color w:val="000000" w:themeColor="text1"/>
        </w:rPr>
        <w:t>přihlížet a smluvní strany budou činit, jako</w:t>
      </w:r>
      <w:r w:rsidR="00C968A7">
        <w:rPr>
          <w:rFonts w:cs="Arial"/>
          <w:color w:val="000000" w:themeColor="text1"/>
        </w:rPr>
        <w:t xml:space="preserve"> </w:t>
      </w:r>
      <w:r w:rsidR="0019419A" w:rsidRPr="0019419A">
        <w:rPr>
          <w:rFonts w:cs="Arial"/>
          <w:color w:val="000000" w:themeColor="text1"/>
        </w:rPr>
        <w:t>by jich nebylo.</w:t>
      </w:r>
    </w:p>
    <w:p w14:paraId="6753259B" w14:textId="013700B7"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Smluvní strany prohlašují, že mezi nimi není pochyb o skutečnosti, že počátek běhu lhůty pro dodání </w:t>
      </w:r>
      <w:r w:rsidR="005D4DDF">
        <w:rPr>
          <w:rFonts w:eastAsia="Times New Roman" w:cs="Arial"/>
          <w:noProof/>
          <w:lang w:eastAsia="cs-CZ"/>
        </w:rPr>
        <w:t>díla</w:t>
      </w:r>
      <w:r w:rsidR="00B609C0" w:rsidRPr="0019419A">
        <w:rPr>
          <w:rFonts w:eastAsia="Times New Roman" w:cs="Arial"/>
          <w:noProof/>
          <w:lang w:eastAsia="cs-CZ"/>
        </w:rPr>
        <w:t xml:space="preserve"> </w:t>
      </w:r>
      <w:r w:rsidRPr="0019419A">
        <w:rPr>
          <w:rFonts w:eastAsia="Times New Roman" w:cs="Arial"/>
          <w:noProof/>
          <w:lang w:eastAsia="cs-CZ"/>
        </w:rPr>
        <w:t>počíná běžet</w:t>
      </w:r>
      <w:r w:rsidR="002E562F">
        <w:rPr>
          <w:rFonts w:eastAsia="Times New Roman" w:cs="Arial"/>
          <w:noProof/>
          <w:lang w:eastAsia="cs-CZ"/>
        </w:rPr>
        <w:t xml:space="preserve"> </w:t>
      </w:r>
      <w:r w:rsidR="00B609C0">
        <w:rPr>
          <w:rFonts w:eastAsia="Times New Roman" w:cs="Arial"/>
          <w:noProof/>
          <w:lang w:eastAsia="cs-CZ"/>
        </w:rPr>
        <w:t xml:space="preserve">od </w:t>
      </w:r>
      <w:r w:rsidR="004D7C47">
        <w:rPr>
          <w:rFonts w:eastAsia="Times New Roman" w:cs="Arial"/>
          <w:noProof/>
          <w:lang w:eastAsia="cs-CZ"/>
        </w:rPr>
        <w:t xml:space="preserve">výzvy </w:t>
      </w:r>
      <w:r w:rsidR="00106891">
        <w:rPr>
          <w:rFonts w:eastAsia="Times New Roman" w:cs="Arial"/>
          <w:noProof/>
          <w:lang w:eastAsia="cs-CZ"/>
        </w:rPr>
        <w:t>objednatelem</w:t>
      </w:r>
      <w:r w:rsidR="00465972">
        <w:rPr>
          <w:rFonts w:eastAsia="Times New Roman" w:cs="Arial"/>
          <w:noProof/>
          <w:lang w:eastAsia="cs-CZ"/>
        </w:rPr>
        <w:t>.</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4D3BF0B2"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w:t>
      </w:r>
      <w:r w:rsidR="00106891">
        <w:t>objednatel</w:t>
      </w:r>
      <w:r w:rsidR="00B44A61">
        <w:t>.</w:t>
      </w:r>
      <w:r w:rsidR="0019419A" w:rsidRPr="0019419A">
        <w:t xml:space="preserve"> Smluvní strany s tímto uveřejněním souhlasí; pro účely uveřejnění nepovažují nic ze smlouvy ani z</w:t>
      </w:r>
      <w:r w:rsidR="005F437A">
        <w:t> </w:t>
      </w:r>
      <w:r w:rsidR="0019419A" w:rsidRPr="0019419A">
        <w:t>metadat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4A49C53C" w14:textId="137BAF94" w:rsidR="00766466" w:rsidRPr="00106891" w:rsidRDefault="00496855" w:rsidP="00106891">
      <w:pPr>
        <w:widowControl w:val="0"/>
        <w:numPr>
          <w:ilvl w:val="0"/>
          <w:numId w:val="33"/>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82116A">
        <w:t xml:space="preserve">Nedílnou součástí této smlouvy </w:t>
      </w:r>
      <w:r w:rsidR="00D751A6" w:rsidRPr="0082116A">
        <w:t xml:space="preserve">je její </w:t>
      </w:r>
      <w:r w:rsidR="0082116A">
        <w:t>p</w:t>
      </w:r>
      <w:r w:rsidR="001E5ED0" w:rsidRPr="0082116A">
        <w:t xml:space="preserve">říloha A – </w:t>
      </w:r>
      <w:r w:rsidR="00C55EAB" w:rsidRPr="0082116A">
        <w:t>t</w:t>
      </w:r>
      <w:r w:rsidR="001E5ED0" w:rsidRPr="0082116A">
        <w:t>echnická specifikace</w:t>
      </w:r>
      <w:r w:rsidR="0082116A" w:rsidRPr="0082116A">
        <w:t xml:space="preserve">, příloha B – </w:t>
      </w:r>
      <w:r w:rsidR="00954FBC">
        <w:t>na</w:t>
      </w:r>
      <w:r w:rsidR="00954FBC" w:rsidRPr="00954FBC">
        <w:t>bídka zhotovitele č. 10110945</w:t>
      </w:r>
      <w:r w:rsidR="003B13B5">
        <w:rPr>
          <w:rFonts w:cs="Arial"/>
          <w:color w:val="000000" w:themeColor="text1"/>
        </w:rPr>
        <w:t xml:space="preserve"> a příloha C – </w:t>
      </w:r>
      <w:r w:rsidR="003B13B5">
        <w:rPr>
          <w:rFonts w:cstheme="minorHAnsi"/>
        </w:rPr>
        <w:t>Obecné obchodní podmínky Siemens, s.r.o. ze dne 1. ledna 2022.</w:t>
      </w:r>
    </w:p>
    <w:p w14:paraId="3853FD34" w14:textId="77777777" w:rsidR="00106891" w:rsidRPr="00106891" w:rsidRDefault="00106891" w:rsidP="00DF16EC">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eastAsia="Times New Roman" w:cs="Arial"/>
          <w:color w:val="000000"/>
          <w:lang w:eastAsia="cs-CZ"/>
        </w:rPr>
      </w:pPr>
    </w:p>
    <w:p w14:paraId="5CE04DE2" w14:textId="173453AD"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4D7ADCE7" w14:textId="77777777" w:rsidR="009A313D" w:rsidRPr="0019419A" w:rsidRDefault="009A313D"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0E206767"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 xml:space="preserve">Za </w:t>
      </w:r>
      <w:r w:rsidR="00106891">
        <w:rPr>
          <w:rFonts w:eastAsia="Times New Roman" w:cs="Arial"/>
          <w:noProof/>
          <w:color w:val="000000"/>
          <w:lang w:eastAsia="cs-CZ"/>
        </w:rPr>
        <w:t>objednatele</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 xml:space="preserve">Za </w:t>
      </w:r>
      <w:r w:rsidR="00106891">
        <w:rPr>
          <w:rFonts w:eastAsia="Times New Roman" w:cs="Arial"/>
          <w:noProof/>
          <w:color w:val="000000"/>
          <w:lang w:eastAsia="cs-CZ"/>
        </w:rPr>
        <w:t>zhotovitele</w:t>
      </w:r>
    </w:p>
    <w:p w14:paraId="267867E3" w14:textId="77777777" w:rsidR="00320A6E" w:rsidRDefault="00320A6E" w:rsidP="00106891">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7C8051D8"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52B0B014" w14:textId="4A4CCD9E" w:rsidR="000C7452" w:rsidRDefault="000C7452"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theme="minorHAnsi"/>
          <w:color w:val="000000"/>
          <w:sz w:val="20"/>
          <w:szCs w:val="20"/>
          <w:lang w:eastAsia="cs-CZ"/>
        </w:rPr>
      </w:pPr>
      <w:r w:rsidRPr="009606E4">
        <w:rPr>
          <w:rFonts w:eastAsia="Times New Roman" w:cstheme="minorHAnsi"/>
          <w:color w:val="000000"/>
          <w:sz w:val="20"/>
          <w:szCs w:val="20"/>
          <w:lang w:eastAsia="cs-CZ"/>
        </w:rPr>
        <w:tab/>
      </w:r>
      <w:r w:rsidRPr="009606E4">
        <w:rPr>
          <w:rFonts w:eastAsia="Times New Roman" w:cstheme="minorHAnsi"/>
          <w:color w:val="000000"/>
          <w:sz w:val="20"/>
          <w:szCs w:val="20"/>
          <w:lang w:eastAsia="cs-CZ"/>
        </w:rPr>
        <w:tab/>
      </w:r>
      <w:r w:rsidRPr="009606E4">
        <w:rPr>
          <w:rFonts w:eastAsia="Times New Roman" w:cstheme="minorHAnsi"/>
          <w:color w:val="000000"/>
          <w:sz w:val="20"/>
          <w:szCs w:val="20"/>
          <w:lang w:eastAsia="cs-CZ"/>
        </w:rPr>
        <w:tab/>
      </w:r>
      <w:r w:rsidRPr="009606E4">
        <w:rPr>
          <w:rFonts w:eastAsia="Times New Roman" w:cstheme="minorHAnsi"/>
          <w:color w:val="000000"/>
          <w:sz w:val="20"/>
          <w:szCs w:val="20"/>
          <w:lang w:eastAsia="cs-CZ"/>
        </w:rPr>
        <w:tab/>
      </w:r>
      <w:r w:rsidRPr="009606E4">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p>
    <w:p w14:paraId="3CE09B57" w14:textId="0FB42BDB" w:rsidR="00067193" w:rsidRDefault="00067193"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theme="minorHAnsi"/>
          <w:color w:val="000000"/>
          <w:sz w:val="20"/>
          <w:szCs w:val="20"/>
          <w:lang w:eastAsia="cs-CZ"/>
        </w:rPr>
      </w:pPr>
    </w:p>
    <w:p w14:paraId="0E031C78" w14:textId="2867EC01" w:rsidR="00067193" w:rsidRDefault="00067193"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theme="minorHAnsi"/>
          <w:color w:val="000000"/>
          <w:sz w:val="20"/>
          <w:szCs w:val="20"/>
          <w:lang w:eastAsia="cs-CZ"/>
        </w:rPr>
      </w:pPr>
    </w:p>
    <w:p w14:paraId="62B3534B" w14:textId="5904BBAB" w:rsidR="00067193" w:rsidRPr="0019419A" w:rsidRDefault="00067193" w:rsidP="0006719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sidRPr="0019419A">
        <w:rPr>
          <w:rFonts w:eastAsia="Times New Roman" w:cs="Arial"/>
          <w:color w:val="000000"/>
          <w:lang w:eastAsia="cs-CZ"/>
        </w:rPr>
        <w:t>___________________________</w:t>
      </w:r>
    </w:p>
    <w:p w14:paraId="148F60C8" w14:textId="1A0D37CE" w:rsidR="007A5EAC" w:rsidRDefault="00067193" w:rsidP="007A5EAC">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theme="minorHAnsi"/>
          <w:color w:val="000000"/>
          <w:sz w:val="20"/>
          <w:szCs w:val="20"/>
          <w:lang w:eastAsia="cs-CZ"/>
        </w:rPr>
      </w:pP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sidR="00AC6016">
        <w:rPr>
          <w:rFonts w:eastAsia="Times New Roman" w:cstheme="minorHAnsi"/>
          <w:color w:val="000000"/>
          <w:sz w:val="20"/>
          <w:szCs w:val="20"/>
          <w:lang w:eastAsia="cs-CZ"/>
        </w:rPr>
        <w:tab/>
      </w:r>
      <w:bookmarkStart w:id="2" w:name="_GoBack"/>
      <w:bookmarkEnd w:id="2"/>
    </w:p>
    <w:p w14:paraId="6CE60D86" w14:textId="087B0789" w:rsidR="00067193" w:rsidRPr="00724FBB" w:rsidRDefault="00067193" w:rsidP="00724FB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theme="minorHAnsi"/>
          <w:color w:val="000000"/>
          <w:sz w:val="20"/>
          <w:szCs w:val="20"/>
          <w:lang w:eastAsia="cs-CZ"/>
        </w:rPr>
      </w:pPr>
      <w:r>
        <w:rPr>
          <w:rFonts w:eastAsia="Times New Roman" w:cstheme="minorHAnsi"/>
          <w:color w:val="000000"/>
          <w:sz w:val="20"/>
          <w:szCs w:val="20"/>
          <w:lang w:eastAsia="cs-CZ"/>
        </w:rPr>
        <w:tab/>
      </w:r>
      <w:r>
        <w:rPr>
          <w:rFonts w:eastAsia="Times New Roman" w:cstheme="minorHAnsi"/>
          <w:color w:val="000000"/>
          <w:sz w:val="20"/>
          <w:szCs w:val="20"/>
          <w:lang w:eastAsia="cs-CZ"/>
        </w:rPr>
        <w:tab/>
      </w:r>
    </w:p>
    <w:p w14:paraId="5A506A8E" w14:textId="536E3BC3" w:rsidR="0015636C" w:rsidRPr="00547384" w:rsidRDefault="0015636C" w:rsidP="00547384">
      <w:pPr>
        <w:keepNext/>
        <w:pageBreakBefore/>
        <w:jc w:val="center"/>
        <w:rPr>
          <w:rFonts w:cstheme="minorHAnsi"/>
          <w:b/>
          <w:sz w:val="28"/>
          <w:szCs w:val="32"/>
        </w:rPr>
      </w:pPr>
      <w:r w:rsidRPr="000B2627">
        <w:rPr>
          <w:rFonts w:cstheme="minorHAnsi"/>
          <w:b/>
          <w:sz w:val="28"/>
          <w:szCs w:val="32"/>
        </w:rPr>
        <w:lastRenderedPageBreak/>
        <w:t xml:space="preserve">Příloha </w:t>
      </w:r>
      <w:r>
        <w:rPr>
          <w:rFonts w:cstheme="minorHAnsi"/>
          <w:b/>
          <w:sz w:val="28"/>
          <w:szCs w:val="32"/>
        </w:rPr>
        <w:t>A –</w:t>
      </w:r>
      <w:r w:rsidRPr="000B2627">
        <w:rPr>
          <w:rFonts w:cstheme="minorHAnsi"/>
          <w:b/>
          <w:sz w:val="28"/>
          <w:szCs w:val="32"/>
        </w:rPr>
        <w:t xml:space="preserve"> Technická specifikace</w:t>
      </w:r>
    </w:p>
    <w:tbl>
      <w:tblPr>
        <w:tblStyle w:val="Mkatabulky"/>
        <w:tblpPr w:leftFromText="141" w:rightFromText="141" w:vertAnchor="page" w:horzAnchor="margin" w:tblpY="2581"/>
        <w:tblW w:w="9479" w:type="dxa"/>
        <w:tblCellMar>
          <w:bottom w:w="57" w:type="dxa"/>
        </w:tblCellMar>
        <w:tblLook w:val="04A0" w:firstRow="1" w:lastRow="0" w:firstColumn="1" w:lastColumn="0" w:noHBand="0" w:noVBand="1"/>
      </w:tblPr>
      <w:tblGrid>
        <w:gridCol w:w="3823"/>
        <w:gridCol w:w="5656"/>
      </w:tblGrid>
      <w:tr w:rsidR="0015636C" w:rsidRPr="00CC61B7" w14:paraId="353018BF" w14:textId="77777777" w:rsidTr="006D0BE5">
        <w:trPr>
          <w:trHeight w:val="454"/>
        </w:trPr>
        <w:tc>
          <w:tcPr>
            <w:tcW w:w="3823" w:type="dxa"/>
            <w:shd w:val="clear" w:color="auto" w:fill="E7E6E6" w:themeFill="background2"/>
            <w:vAlign w:val="center"/>
          </w:tcPr>
          <w:p w14:paraId="553FD05F" w14:textId="1EFC1A8D" w:rsidR="0015636C" w:rsidRPr="001C056F" w:rsidRDefault="0015636C" w:rsidP="006D0BE5">
            <w:pPr>
              <w:rPr>
                <w:rFonts w:asciiTheme="minorHAnsi" w:hAnsiTheme="minorHAnsi" w:cstheme="minorHAnsi"/>
                <w:b/>
                <w:bCs/>
              </w:rPr>
            </w:pPr>
            <w:r w:rsidRPr="001C056F">
              <w:rPr>
                <w:rFonts w:asciiTheme="minorHAnsi" w:hAnsiTheme="minorHAnsi" w:cstheme="minorHAnsi"/>
                <w:b/>
                <w:bCs/>
              </w:rPr>
              <w:t>Název veřejné zakázky</w:t>
            </w:r>
          </w:p>
        </w:tc>
        <w:tc>
          <w:tcPr>
            <w:tcW w:w="5656" w:type="dxa"/>
            <w:vAlign w:val="center"/>
          </w:tcPr>
          <w:p w14:paraId="0C29A874" w14:textId="7A504BBF" w:rsidR="0015636C" w:rsidRPr="003049BF" w:rsidRDefault="00954FBC" w:rsidP="006D0BE5">
            <w:pPr>
              <w:rPr>
                <w:rFonts w:asciiTheme="minorHAnsi" w:hAnsiTheme="minorHAnsi" w:cstheme="minorHAnsi"/>
                <w:b/>
                <w:bCs/>
              </w:rPr>
            </w:pPr>
            <w:r w:rsidRPr="00954FBC">
              <w:rPr>
                <w:rFonts w:asciiTheme="minorHAnsi" w:hAnsiTheme="minorHAnsi" w:cstheme="minorHAnsi"/>
                <w:b/>
                <w:bCs/>
              </w:rPr>
              <w:t>ČVUT-CIIRC: Aplikace pro inteligentní ovládání osvětlení v Testbedu</w:t>
            </w:r>
          </w:p>
        </w:tc>
      </w:tr>
      <w:tr w:rsidR="0015636C" w:rsidRPr="00FF5A53" w14:paraId="0C705FB5" w14:textId="77777777" w:rsidTr="005F7257">
        <w:trPr>
          <w:trHeight w:val="741"/>
        </w:trPr>
        <w:tc>
          <w:tcPr>
            <w:tcW w:w="3823" w:type="dxa"/>
            <w:tcBorders>
              <w:bottom w:val="single" w:sz="4" w:space="0" w:color="auto"/>
            </w:tcBorders>
            <w:shd w:val="clear" w:color="auto" w:fill="E7E6E6" w:themeFill="background2"/>
            <w:vAlign w:val="center"/>
          </w:tcPr>
          <w:p w14:paraId="1132307B" w14:textId="19AFC1FE" w:rsidR="0015636C" w:rsidRPr="00FF5A53" w:rsidRDefault="00954FBC" w:rsidP="005F7257">
            <w:pPr>
              <w:rPr>
                <w:rFonts w:asciiTheme="minorHAnsi" w:hAnsiTheme="minorHAnsi" w:cstheme="minorHAnsi"/>
                <w:b/>
                <w:bCs/>
              </w:rPr>
            </w:pPr>
            <w:r w:rsidRPr="00FF5A53">
              <w:rPr>
                <w:rFonts w:asciiTheme="minorHAnsi" w:hAnsiTheme="minorHAnsi" w:cstheme="minorHAnsi"/>
                <w:b/>
                <w:bCs/>
              </w:rPr>
              <w:t>Odborná charakteristika předmětu plnění</w:t>
            </w:r>
          </w:p>
          <w:p w14:paraId="4D7A9109" w14:textId="77777777" w:rsidR="0015636C" w:rsidRPr="00FF5A53" w:rsidRDefault="0015636C" w:rsidP="005F7257">
            <w:pPr>
              <w:rPr>
                <w:rFonts w:asciiTheme="minorHAnsi" w:hAnsiTheme="minorHAnsi" w:cstheme="minorHAnsi"/>
                <w:b/>
                <w:bCs/>
              </w:rPr>
            </w:pPr>
          </w:p>
        </w:tc>
        <w:tc>
          <w:tcPr>
            <w:tcW w:w="5656" w:type="dxa"/>
            <w:tcBorders>
              <w:bottom w:val="single" w:sz="4" w:space="0" w:color="auto"/>
            </w:tcBorders>
          </w:tcPr>
          <w:p w14:paraId="25835D95" w14:textId="77777777" w:rsidR="00954FBC" w:rsidRPr="00FF5A53" w:rsidRDefault="00954FBC" w:rsidP="00954FBC">
            <w:pPr>
              <w:jc w:val="both"/>
              <w:rPr>
                <w:rFonts w:asciiTheme="minorHAnsi" w:hAnsiTheme="minorHAnsi" w:cstheme="minorHAnsi"/>
              </w:rPr>
            </w:pPr>
            <w:r w:rsidRPr="00FF5A53">
              <w:rPr>
                <w:rFonts w:asciiTheme="minorHAnsi" w:hAnsiTheme="minorHAnsi" w:cstheme="minorHAnsi"/>
              </w:rPr>
              <w:t>Spolu s osazením většího množství strojů je třeba rozdělit osvětlení v Testbedu na skupiny světel, která spolu souvisí, a tyto skupiny, případně i jednotlivá světla ovládat samostatně. Dojde tak k úspoře energie spotřebované osvětlením, protože bude možné rozsvítit pouze ta světla, která jsou v danou chvíli potřeba. Vzhledem k velikosti Testbedu může být úspora významná. Rovněž je nutné vytvořit předdefinované scénáře.</w:t>
            </w:r>
          </w:p>
          <w:p w14:paraId="3BA9E5CF" w14:textId="77777777" w:rsidR="00954FBC" w:rsidRPr="00FF5A53" w:rsidRDefault="00954FBC" w:rsidP="00954FBC">
            <w:pPr>
              <w:jc w:val="both"/>
              <w:rPr>
                <w:rFonts w:asciiTheme="minorHAnsi" w:hAnsiTheme="minorHAnsi" w:cstheme="minorHAnsi"/>
              </w:rPr>
            </w:pPr>
            <w:r w:rsidRPr="00FF5A53">
              <w:rPr>
                <w:rFonts w:asciiTheme="minorHAnsi" w:hAnsiTheme="minorHAnsi" w:cstheme="minorHAnsi"/>
              </w:rPr>
              <w:t>Světla jsou řízena pomocí KNX, je tedy třeba definovat skupiny světel a připravit pro ně síťové proměnné, které bude možné zveřejnit na externím rozhraní a ovládat je zvenčí. Napojení bude realizováno přes řídicí systém Simatic a aplikace bude realizována v Simatic Edge jako responzivní webová aplikace v HTML5. Aplikace dále bude podporovat:</w:t>
            </w:r>
          </w:p>
          <w:p w14:paraId="7FE21761" w14:textId="77777777" w:rsidR="00954FBC" w:rsidRPr="00FF5A53" w:rsidRDefault="00954FBC" w:rsidP="00954FBC">
            <w:pPr>
              <w:jc w:val="both"/>
              <w:rPr>
                <w:rFonts w:asciiTheme="minorHAnsi" w:hAnsiTheme="minorHAnsi" w:cstheme="minorHAnsi"/>
              </w:rPr>
            </w:pPr>
            <w:r w:rsidRPr="00FF5A53">
              <w:rPr>
                <w:rFonts w:asciiTheme="minorHAnsi" w:hAnsiTheme="minorHAnsi" w:cstheme="minorHAnsi"/>
              </w:rPr>
              <w:t>-</w:t>
            </w:r>
            <w:r w:rsidRPr="00FF5A53">
              <w:rPr>
                <w:rFonts w:asciiTheme="minorHAnsi" w:hAnsiTheme="minorHAnsi" w:cstheme="minorHAnsi"/>
              </w:rPr>
              <w:tab/>
              <w:t>Definice uživatelů s různou úrovní oprávnění</w:t>
            </w:r>
          </w:p>
          <w:p w14:paraId="1FA7D4A2" w14:textId="77777777" w:rsidR="00954FBC" w:rsidRPr="00FF5A53" w:rsidRDefault="00954FBC" w:rsidP="00954FBC">
            <w:pPr>
              <w:jc w:val="both"/>
              <w:rPr>
                <w:rFonts w:asciiTheme="minorHAnsi" w:hAnsiTheme="minorHAnsi" w:cstheme="minorHAnsi"/>
              </w:rPr>
            </w:pPr>
            <w:r w:rsidRPr="00FF5A53">
              <w:rPr>
                <w:rFonts w:asciiTheme="minorHAnsi" w:hAnsiTheme="minorHAnsi" w:cstheme="minorHAnsi"/>
              </w:rPr>
              <w:t>-</w:t>
            </w:r>
            <w:r w:rsidRPr="00FF5A53">
              <w:rPr>
                <w:rFonts w:asciiTheme="minorHAnsi" w:hAnsiTheme="minorHAnsi" w:cstheme="minorHAnsi"/>
              </w:rPr>
              <w:tab/>
              <w:t>Možnost realizace scénářů nastavení intenzity, zhasnutí, a to pro skupiny jednotlivě i všechny najednou</w:t>
            </w:r>
          </w:p>
          <w:p w14:paraId="04951004" w14:textId="77777777" w:rsidR="00954FBC" w:rsidRPr="00FF5A53" w:rsidRDefault="00954FBC" w:rsidP="00954FBC">
            <w:pPr>
              <w:jc w:val="both"/>
              <w:rPr>
                <w:rFonts w:asciiTheme="minorHAnsi" w:hAnsiTheme="minorHAnsi" w:cstheme="minorHAnsi"/>
              </w:rPr>
            </w:pPr>
            <w:r w:rsidRPr="00FF5A53">
              <w:rPr>
                <w:rFonts w:asciiTheme="minorHAnsi" w:hAnsiTheme="minorHAnsi" w:cstheme="minorHAnsi"/>
              </w:rPr>
              <w:t>Aplikace se bude napojovat na stávající systém řízení světel a bude implementovaná v PC, resp. Simatic Edge, které je součástí stávajícího vybavení Testbedu.</w:t>
            </w:r>
          </w:p>
          <w:p w14:paraId="721AE281" w14:textId="65940FAA" w:rsidR="0015636C" w:rsidRPr="00FF5A53" w:rsidRDefault="00954FBC" w:rsidP="00954FBC">
            <w:pPr>
              <w:jc w:val="both"/>
              <w:rPr>
                <w:rFonts w:asciiTheme="minorHAnsi" w:hAnsiTheme="minorHAnsi" w:cstheme="minorHAnsi"/>
              </w:rPr>
            </w:pPr>
            <w:r w:rsidRPr="00FF5A53">
              <w:rPr>
                <w:rFonts w:asciiTheme="minorHAnsi" w:hAnsiTheme="minorHAnsi" w:cstheme="minorHAnsi"/>
              </w:rPr>
              <w:t>Součástí dodávky jsou i potřebné HW komponenty pro napojení řídicího systému Simatic do stávajícího systému řízení osvětlení přes KNX.</w:t>
            </w:r>
          </w:p>
        </w:tc>
      </w:tr>
      <w:tr w:rsidR="0015636C" w:rsidRPr="00FF5A53" w14:paraId="3F3AFC57" w14:textId="77777777" w:rsidTr="005F7257">
        <w:trPr>
          <w:trHeight w:val="713"/>
        </w:trPr>
        <w:tc>
          <w:tcPr>
            <w:tcW w:w="3823" w:type="dxa"/>
            <w:shd w:val="clear" w:color="auto" w:fill="E7E6E6" w:themeFill="background2"/>
            <w:vAlign w:val="center"/>
          </w:tcPr>
          <w:p w14:paraId="006D4262" w14:textId="3FD5FCB0" w:rsidR="0015636C" w:rsidRPr="00FF5A53" w:rsidRDefault="0015636C" w:rsidP="005F7257">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rPr>
                <w:rFonts w:asciiTheme="minorHAnsi" w:eastAsiaTheme="minorHAnsi" w:hAnsiTheme="minorHAnsi" w:cstheme="minorHAnsi"/>
                <w:b/>
                <w:bCs/>
                <w:lang w:eastAsia="en-US"/>
              </w:rPr>
            </w:pPr>
            <w:r w:rsidRPr="00FF5A53">
              <w:rPr>
                <w:rFonts w:asciiTheme="minorHAnsi" w:eastAsiaTheme="minorHAnsi" w:hAnsiTheme="minorHAnsi" w:cstheme="minorHAnsi"/>
                <w:b/>
                <w:bCs/>
                <w:lang w:eastAsia="en-US"/>
              </w:rPr>
              <w:t>Účel</w:t>
            </w:r>
            <w:r w:rsidR="00954FBC" w:rsidRPr="00FF5A53">
              <w:rPr>
                <w:rFonts w:asciiTheme="minorHAnsi" w:eastAsiaTheme="minorHAnsi" w:hAnsiTheme="minorHAnsi" w:cstheme="minorHAnsi"/>
                <w:b/>
                <w:bCs/>
                <w:lang w:eastAsia="en-US"/>
              </w:rPr>
              <w:t xml:space="preserve"> předmětu plnění</w:t>
            </w:r>
          </w:p>
        </w:tc>
        <w:tc>
          <w:tcPr>
            <w:tcW w:w="5656" w:type="dxa"/>
          </w:tcPr>
          <w:p w14:paraId="53AD4528" w14:textId="77777777" w:rsidR="00954FBC" w:rsidRPr="00FF5A53" w:rsidRDefault="00954FBC" w:rsidP="00954FBC">
            <w:pPr>
              <w:jc w:val="both"/>
              <w:rPr>
                <w:rFonts w:asciiTheme="minorHAnsi" w:hAnsiTheme="minorHAnsi" w:cstheme="minorHAnsi"/>
              </w:rPr>
            </w:pPr>
            <w:r w:rsidRPr="00FF5A53">
              <w:rPr>
                <w:rFonts w:asciiTheme="minorHAnsi" w:hAnsiTheme="minorHAnsi" w:cstheme="minorHAnsi"/>
              </w:rPr>
              <w:t>Požadované vybavení je nutné k tomu, aby bylo možné efektivně osvětlit místnost Testbedu na základě aktuální potřeby na osvětlení pouze dílčích částí. Nutnost ovládací aplikace založené na webových technologiích (HTML5) je daná tím, že ovládání jednotlivých skupin světel nezávisle na sobě je uživatelsky složitější a není možné využít stávající nástěnné ovladače.</w:t>
            </w:r>
          </w:p>
          <w:p w14:paraId="7A984925" w14:textId="3942F67C" w:rsidR="0015636C" w:rsidRPr="00FF5A53" w:rsidRDefault="00954FBC" w:rsidP="00954FBC">
            <w:pPr>
              <w:jc w:val="both"/>
              <w:rPr>
                <w:rFonts w:asciiTheme="minorHAnsi" w:hAnsiTheme="minorHAnsi" w:cstheme="minorHAnsi"/>
              </w:rPr>
            </w:pPr>
            <w:r w:rsidRPr="00FF5A53">
              <w:rPr>
                <w:rFonts w:asciiTheme="minorHAnsi" w:hAnsiTheme="minorHAnsi" w:cstheme="minorHAnsi"/>
              </w:rPr>
              <w:t>Díky požadavku na responzivitu bude možné ovládat osvětlení z mobilního telefonu.</w:t>
            </w:r>
          </w:p>
        </w:tc>
      </w:tr>
    </w:tbl>
    <w:tbl>
      <w:tblPr>
        <w:tblStyle w:val="Mkatabulky"/>
        <w:tblW w:w="9493" w:type="dxa"/>
        <w:tblCellMar>
          <w:bottom w:w="57" w:type="dxa"/>
        </w:tblCellMar>
        <w:tblLook w:val="04A0" w:firstRow="1" w:lastRow="0" w:firstColumn="1" w:lastColumn="0" w:noHBand="0" w:noVBand="1"/>
      </w:tblPr>
      <w:tblGrid>
        <w:gridCol w:w="2074"/>
        <w:gridCol w:w="4508"/>
        <w:gridCol w:w="1645"/>
        <w:gridCol w:w="1266"/>
      </w:tblGrid>
      <w:tr w:rsidR="00547384" w:rsidRPr="00FF5A53" w14:paraId="3EE6E40A" w14:textId="77777777" w:rsidTr="00547384">
        <w:tc>
          <w:tcPr>
            <w:tcW w:w="2114" w:type="dxa"/>
            <w:vMerge w:val="restart"/>
            <w:shd w:val="clear" w:color="auto" w:fill="auto"/>
            <w:vAlign w:val="center"/>
          </w:tcPr>
          <w:p w14:paraId="6EC23925" w14:textId="77777777" w:rsidR="00547384" w:rsidRPr="00FF5A53" w:rsidRDefault="00547384" w:rsidP="007D7005">
            <w:pPr>
              <w:pStyle w:val="Standard"/>
              <w:contextualSpacing/>
              <w:rPr>
                <w:rFonts w:asciiTheme="minorHAnsi" w:hAnsiTheme="minorHAnsi" w:cstheme="minorHAnsi"/>
                <w:b/>
                <w:sz w:val="20"/>
                <w:szCs w:val="20"/>
              </w:rPr>
            </w:pPr>
            <w:r w:rsidRPr="00FF5A53">
              <w:rPr>
                <w:rFonts w:asciiTheme="minorHAnsi" w:hAnsiTheme="minorHAnsi" w:cstheme="minorHAnsi"/>
                <w:b/>
                <w:sz w:val="20"/>
                <w:szCs w:val="20"/>
              </w:rPr>
              <w:t xml:space="preserve">Technické parametry/ výbava a popis funkcionality: </w:t>
            </w:r>
          </w:p>
          <w:p w14:paraId="2C174045" w14:textId="77777777" w:rsidR="00547384" w:rsidRPr="00FF5A53" w:rsidRDefault="00547384" w:rsidP="007D7005">
            <w:pPr>
              <w:pStyle w:val="Standard"/>
              <w:contextualSpacing/>
              <w:rPr>
                <w:rFonts w:asciiTheme="minorHAnsi" w:hAnsiTheme="minorHAnsi" w:cstheme="minorHAnsi"/>
                <w:sz w:val="20"/>
                <w:szCs w:val="20"/>
              </w:rPr>
            </w:pPr>
            <w:r w:rsidRPr="00FF5A53">
              <w:rPr>
                <w:rFonts w:asciiTheme="minorHAnsi" w:hAnsiTheme="minorHAnsi" w:cstheme="minorHAnsi"/>
                <w:sz w:val="20"/>
                <w:szCs w:val="20"/>
              </w:rPr>
              <w:t>- nejdůležitější minimální vč. konkrétních hodnot</w:t>
            </w:r>
          </w:p>
        </w:tc>
        <w:tc>
          <w:tcPr>
            <w:tcW w:w="4685" w:type="dxa"/>
          </w:tcPr>
          <w:p w14:paraId="13096C6A" w14:textId="77777777" w:rsidR="00547384" w:rsidRPr="00FF5A53" w:rsidRDefault="00547384" w:rsidP="007D7005">
            <w:pPr>
              <w:pStyle w:val="Standard"/>
              <w:contextualSpacing/>
              <w:jc w:val="center"/>
              <w:rPr>
                <w:rFonts w:asciiTheme="minorHAnsi" w:hAnsiTheme="minorHAnsi" w:cstheme="minorHAnsi"/>
                <w:b/>
                <w:sz w:val="20"/>
                <w:szCs w:val="20"/>
              </w:rPr>
            </w:pPr>
            <w:r w:rsidRPr="00FF5A53">
              <w:rPr>
                <w:rFonts w:asciiTheme="minorHAnsi" w:hAnsiTheme="minorHAnsi" w:cstheme="minorHAnsi"/>
                <w:b/>
                <w:sz w:val="20"/>
                <w:szCs w:val="20"/>
              </w:rPr>
              <w:t>Popis závazných parametrů/ výbavy:</w:t>
            </w:r>
          </w:p>
        </w:tc>
        <w:tc>
          <w:tcPr>
            <w:tcW w:w="1418" w:type="dxa"/>
          </w:tcPr>
          <w:p w14:paraId="6B90CDB6" w14:textId="77777777" w:rsidR="00547384" w:rsidRPr="00FF5A53" w:rsidRDefault="00547384" w:rsidP="007D7005">
            <w:pPr>
              <w:pStyle w:val="Standard"/>
              <w:contextualSpacing/>
              <w:jc w:val="center"/>
              <w:rPr>
                <w:rFonts w:asciiTheme="minorHAnsi" w:hAnsiTheme="minorHAnsi" w:cstheme="minorHAnsi"/>
                <w:b/>
                <w:sz w:val="20"/>
                <w:szCs w:val="20"/>
              </w:rPr>
            </w:pPr>
            <w:r w:rsidRPr="00FF5A53">
              <w:rPr>
                <w:rFonts w:asciiTheme="minorHAnsi" w:hAnsiTheme="minorHAnsi" w:cstheme="minorHAnsi"/>
                <w:b/>
                <w:sz w:val="20"/>
                <w:szCs w:val="20"/>
              </w:rPr>
              <w:t>Požadovaná hodnota/výbava:</w:t>
            </w:r>
          </w:p>
        </w:tc>
        <w:tc>
          <w:tcPr>
            <w:tcW w:w="1276" w:type="dxa"/>
          </w:tcPr>
          <w:p w14:paraId="2D30A997" w14:textId="77777777" w:rsidR="00547384" w:rsidRPr="00FF5A53" w:rsidRDefault="00547384" w:rsidP="007D7005">
            <w:pPr>
              <w:pStyle w:val="Standard"/>
              <w:contextualSpacing/>
              <w:jc w:val="center"/>
              <w:rPr>
                <w:rFonts w:asciiTheme="minorHAnsi" w:hAnsiTheme="minorHAnsi" w:cstheme="minorHAnsi"/>
                <w:b/>
                <w:sz w:val="20"/>
                <w:szCs w:val="20"/>
              </w:rPr>
            </w:pPr>
            <w:r w:rsidRPr="00FF5A53">
              <w:rPr>
                <w:rFonts w:asciiTheme="minorHAnsi" w:hAnsiTheme="minorHAnsi" w:cstheme="minorHAnsi"/>
                <w:b/>
                <w:sz w:val="20"/>
                <w:szCs w:val="20"/>
              </w:rPr>
              <w:t>Závaznost:</w:t>
            </w:r>
          </w:p>
        </w:tc>
      </w:tr>
      <w:tr w:rsidR="00547384" w:rsidRPr="00FF5A53" w14:paraId="4986ED5E" w14:textId="77777777" w:rsidTr="00547384">
        <w:trPr>
          <w:trHeight w:val="208"/>
        </w:trPr>
        <w:tc>
          <w:tcPr>
            <w:tcW w:w="2114" w:type="dxa"/>
            <w:vMerge/>
            <w:shd w:val="clear" w:color="auto" w:fill="auto"/>
            <w:vAlign w:val="center"/>
          </w:tcPr>
          <w:p w14:paraId="3AC739D6" w14:textId="77777777" w:rsidR="00547384" w:rsidRPr="00FF5A53" w:rsidRDefault="00547384" w:rsidP="007D7005">
            <w:pPr>
              <w:pStyle w:val="Standard"/>
              <w:contextualSpacing/>
              <w:rPr>
                <w:rFonts w:asciiTheme="minorHAnsi" w:hAnsiTheme="minorHAnsi" w:cstheme="minorHAnsi"/>
                <w:sz w:val="20"/>
                <w:szCs w:val="20"/>
              </w:rPr>
            </w:pPr>
          </w:p>
        </w:tc>
        <w:tc>
          <w:tcPr>
            <w:tcW w:w="4685" w:type="dxa"/>
          </w:tcPr>
          <w:p w14:paraId="0802974B"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Napojení na stávající systém ovládání osvětlení přes KNX</w:t>
            </w:r>
          </w:p>
        </w:tc>
        <w:tc>
          <w:tcPr>
            <w:tcW w:w="1418" w:type="dxa"/>
          </w:tcPr>
          <w:p w14:paraId="6672D5D6"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Ano</w:t>
            </w:r>
          </w:p>
        </w:tc>
        <w:tc>
          <w:tcPr>
            <w:tcW w:w="1276" w:type="dxa"/>
          </w:tcPr>
          <w:p w14:paraId="5E82586B"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Ano</w:t>
            </w:r>
          </w:p>
        </w:tc>
      </w:tr>
      <w:tr w:rsidR="00547384" w:rsidRPr="00FF5A53" w14:paraId="40FD2B33" w14:textId="77777777" w:rsidTr="00547384">
        <w:trPr>
          <w:trHeight w:val="208"/>
        </w:trPr>
        <w:tc>
          <w:tcPr>
            <w:tcW w:w="2114" w:type="dxa"/>
            <w:vMerge/>
            <w:shd w:val="clear" w:color="auto" w:fill="auto"/>
            <w:vAlign w:val="center"/>
          </w:tcPr>
          <w:p w14:paraId="584D0996" w14:textId="77777777" w:rsidR="00547384" w:rsidRPr="00FF5A53" w:rsidRDefault="00547384" w:rsidP="007D7005">
            <w:pPr>
              <w:pStyle w:val="Standard"/>
              <w:contextualSpacing/>
              <w:rPr>
                <w:rFonts w:asciiTheme="minorHAnsi" w:hAnsiTheme="minorHAnsi" w:cstheme="minorHAnsi"/>
                <w:sz w:val="20"/>
                <w:szCs w:val="20"/>
              </w:rPr>
            </w:pPr>
          </w:p>
        </w:tc>
        <w:tc>
          <w:tcPr>
            <w:tcW w:w="4685" w:type="dxa"/>
          </w:tcPr>
          <w:p w14:paraId="1E75A28D"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Definice skupin světel a vyvedení příslušných síťových proměnných na KNX</w:t>
            </w:r>
          </w:p>
        </w:tc>
        <w:tc>
          <w:tcPr>
            <w:tcW w:w="1418" w:type="dxa"/>
          </w:tcPr>
          <w:p w14:paraId="21E9B3A5"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Ano</w:t>
            </w:r>
          </w:p>
        </w:tc>
        <w:tc>
          <w:tcPr>
            <w:tcW w:w="1276" w:type="dxa"/>
          </w:tcPr>
          <w:p w14:paraId="1D9D922B"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Ano</w:t>
            </w:r>
          </w:p>
        </w:tc>
      </w:tr>
      <w:tr w:rsidR="00547384" w:rsidRPr="00FF5A53" w14:paraId="1D8F6B05" w14:textId="77777777" w:rsidTr="00547384">
        <w:trPr>
          <w:trHeight w:val="202"/>
        </w:trPr>
        <w:tc>
          <w:tcPr>
            <w:tcW w:w="2114" w:type="dxa"/>
            <w:vMerge/>
            <w:shd w:val="clear" w:color="auto" w:fill="auto"/>
            <w:vAlign w:val="center"/>
          </w:tcPr>
          <w:p w14:paraId="4B6F2A7A" w14:textId="77777777" w:rsidR="00547384" w:rsidRPr="00FF5A53" w:rsidRDefault="00547384" w:rsidP="007D7005">
            <w:pPr>
              <w:pStyle w:val="Standard"/>
              <w:contextualSpacing/>
              <w:rPr>
                <w:rFonts w:asciiTheme="minorHAnsi" w:hAnsiTheme="minorHAnsi" w:cstheme="minorHAnsi"/>
                <w:sz w:val="20"/>
                <w:szCs w:val="20"/>
              </w:rPr>
            </w:pPr>
          </w:p>
        </w:tc>
        <w:tc>
          <w:tcPr>
            <w:tcW w:w="4685" w:type="dxa"/>
          </w:tcPr>
          <w:p w14:paraId="02BD7A31"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Řídicí aplikace ve stávajícím PLC Simatic</w:t>
            </w:r>
          </w:p>
        </w:tc>
        <w:tc>
          <w:tcPr>
            <w:tcW w:w="1418" w:type="dxa"/>
          </w:tcPr>
          <w:p w14:paraId="3A05648C"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Ano</w:t>
            </w:r>
          </w:p>
        </w:tc>
        <w:tc>
          <w:tcPr>
            <w:tcW w:w="1276" w:type="dxa"/>
          </w:tcPr>
          <w:p w14:paraId="7BEF11EB"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Ano</w:t>
            </w:r>
          </w:p>
        </w:tc>
      </w:tr>
      <w:tr w:rsidR="00547384" w:rsidRPr="00FF5A53" w14:paraId="10DD566C" w14:textId="77777777" w:rsidTr="00547384">
        <w:trPr>
          <w:trHeight w:val="202"/>
        </w:trPr>
        <w:tc>
          <w:tcPr>
            <w:tcW w:w="2114" w:type="dxa"/>
            <w:vMerge/>
            <w:shd w:val="clear" w:color="auto" w:fill="auto"/>
            <w:vAlign w:val="center"/>
          </w:tcPr>
          <w:p w14:paraId="22096207" w14:textId="77777777" w:rsidR="00547384" w:rsidRPr="00FF5A53" w:rsidRDefault="00547384" w:rsidP="007D7005">
            <w:pPr>
              <w:pStyle w:val="Standard"/>
              <w:contextualSpacing/>
              <w:rPr>
                <w:rFonts w:asciiTheme="minorHAnsi" w:hAnsiTheme="minorHAnsi" w:cstheme="minorHAnsi"/>
                <w:sz w:val="20"/>
                <w:szCs w:val="20"/>
              </w:rPr>
            </w:pPr>
          </w:p>
        </w:tc>
        <w:tc>
          <w:tcPr>
            <w:tcW w:w="4685" w:type="dxa"/>
          </w:tcPr>
          <w:p w14:paraId="5D027DC2"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Napojení ze Simatic Edge na PLC Simatic</w:t>
            </w:r>
          </w:p>
        </w:tc>
        <w:tc>
          <w:tcPr>
            <w:tcW w:w="1418" w:type="dxa"/>
          </w:tcPr>
          <w:p w14:paraId="439F65CD"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Ano</w:t>
            </w:r>
          </w:p>
        </w:tc>
        <w:tc>
          <w:tcPr>
            <w:tcW w:w="1276" w:type="dxa"/>
          </w:tcPr>
          <w:p w14:paraId="551139A5"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Ano</w:t>
            </w:r>
          </w:p>
        </w:tc>
      </w:tr>
      <w:tr w:rsidR="00547384" w:rsidRPr="00FF5A53" w14:paraId="344EC722" w14:textId="77777777" w:rsidTr="00547384">
        <w:trPr>
          <w:trHeight w:val="202"/>
        </w:trPr>
        <w:tc>
          <w:tcPr>
            <w:tcW w:w="2114" w:type="dxa"/>
            <w:vMerge/>
            <w:shd w:val="clear" w:color="auto" w:fill="auto"/>
            <w:vAlign w:val="center"/>
          </w:tcPr>
          <w:p w14:paraId="16491ACB" w14:textId="77777777" w:rsidR="00547384" w:rsidRPr="00FF5A53" w:rsidRDefault="00547384" w:rsidP="007D7005">
            <w:pPr>
              <w:pStyle w:val="Standard"/>
              <w:contextualSpacing/>
              <w:rPr>
                <w:rFonts w:asciiTheme="minorHAnsi" w:hAnsiTheme="minorHAnsi" w:cstheme="minorHAnsi"/>
                <w:sz w:val="20"/>
                <w:szCs w:val="20"/>
              </w:rPr>
            </w:pPr>
          </w:p>
        </w:tc>
        <w:tc>
          <w:tcPr>
            <w:tcW w:w="4685" w:type="dxa"/>
          </w:tcPr>
          <w:p w14:paraId="0D95A202"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Responzivní webová aplikace pro ovládání osvětlení běžící na Simatic Edge</w:t>
            </w:r>
          </w:p>
        </w:tc>
        <w:tc>
          <w:tcPr>
            <w:tcW w:w="1418" w:type="dxa"/>
          </w:tcPr>
          <w:p w14:paraId="4074EC69"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Ano</w:t>
            </w:r>
          </w:p>
        </w:tc>
        <w:tc>
          <w:tcPr>
            <w:tcW w:w="1276" w:type="dxa"/>
          </w:tcPr>
          <w:p w14:paraId="609E4F22"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Ano</w:t>
            </w:r>
          </w:p>
        </w:tc>
      </w:tr>
      <w:tr w:rsidR="00547384" w:rsidRPr="00FF5A53" w14:paraId="60BD43FC" w14:textId="77777777" w:rsidTr="00547384">
        <w:trPr>
          <w:trHeight w:val="70"/>
        </w:trPr>
        <w:tc>
          <w:tcPr>
            <w:tcW w:w="2114" w:type="dxa"/>
            <w:vMerge/>
            <w:shd w:val="clear" w:color="auto" w:fill="auto"/>
            <w:vAlign w:val="center"/>
          </w:tcPr>
          <w:p w14:paraId="4D3A3FE3" w14:textId="77777777" w:rsidR="00547384" w:rsidRPr="00FF5A53" w:rsidRDefault="00547384" w:rsidP="007D7005">
            <w:pPr>
              <w:pStyle w:val="Standard"/>
              <w:contextualSpacing/>
              <w:rPr>
                <w:rFonts w:asciiTheme="minorHAnsi" w:hAnsiTheme="minorHAnsi" w:cstheme="minorHAnsi"/>
                <w:sz w:val="20"/>
                <w:szCs w:val="20"/>
              </w:rPr>
            </w:pPr>
          </w:p>
        </w:tc>
        <w:tc>
          <w:tcPr>
            <w:tcW w:w="4685" w:type="dxa"/>
          </w:tcPr>
          <w:p w14:paraId="4EB1CDD1"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Dokumentace technického řešení</w:t>
            </w:r>
          </w:p>
        </w:tc>
        <w:tc>
          <w:tcPr>
            <w:tcW w:w="1418" w:type="dxa"/>
          </w:tcPr>
          <w:p w14:paraId="1631A96A"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Ano</w:t>
            </w:r>
          </w:p>
        </w:tc>
        <w:tc>
          <w:tcPr>
            <w:tcW w:w="1276" w:type="dxa"/>
          </w:tcPr>
          <w:p w14:paraId="0A3CFCDC" w14:textId="77777777" w:rsidR="00547384" w:rsidRPr="00FF5A53" w:rsidRDefault="00547384" w:rsidP="007D7005">
            <w:pPr>
              <w:rPr>
                <w:rFonts w:asciiTheme="minorHAnsi" w:hAnsiTheme="minorHAnsi" w:cstheme="minorHAnsi"/>
              </w:rPr>
            </w:pPr>
            <w:r w:rsidRPr="00FF5A53">
              <w:rPr>
                <w:rFonts w:asciiTheme="minorHAnsi" w:hAnsiTheme="minorHAnsi" w:cstheme="minorHAnsi"/>
              </w:rPr>
              <w:t>Ano</w:t>
            </w:r>
          </w:p>
        </w:tc>
      </w:tr>
    </w:tbl>
    <w:p w14:paraId="59B94FC6" w14:textId="26F32310" w:rsidR="00D622DF" w:rsidRDefault="00D622DF">
      <w:pPr>
        <w:rPr>
          <w:rFonts w:eastAsia="Times New Roman" w:cs="Arial"/>
          <w:color w:val="000000"/>
          <w:lang w:eastAsia="cs-CZ"/>
        </w:rPr>
      </w:pPr>
    </w:p>
    <w:sectPr w:rsidR="00D622DF"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61BE6" w14:textId="77777777" w:rsidR="007B6940" w:rsidRDefault="007B6940" w:rsidP="00832D0D">
      <w:pPr>
        <w:spacing w:after="0" w:line="240" w:lineRule="auto"/>
      </w:pPr>
      <w:r>
        <w:separator/>
      </w:r>
    </w:p>
  </w:endnote>
  <w:endnote w:type="continuationSeparator" w:id="0">
    <w:p w14:paraId="003E0541" w14:textId="77777777" w:rsidR="007B6940" w:rsidRDefault="007B6940"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163748" w:rsidRDefault="00163748"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163748" w:rsidRDefault="00163748">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163748" w:rsidRDefault="0016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91C33" w14:textId="77777777" w:rsidR="007B6940" w:rsidRDefault="007B6940" w:rsidP="00832D0D">
      <w:pPr>
        <w:spacing w:after="0" w:line="240" w:lineRule="auto"/>
      </w:pPr>
      <w:r>
        <w:separator/>
      </w:r>
    </w:p>
  </w:footnote>
  <w:footnote w:type="continuationSeparator" w:id="0">
    <w:p w14:paraId="3F99E7D7" w14:textId="77777777" w:rsidR="007B6940" w:rsidRDefault="007B6940"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2D839BB8" w:rsidR="00163748" w:rsidRDefault="00163748">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1BC79160" wp14:editId="5B3C25D1">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123CC444"/>
    <w:lvl w:ilvl="0" w:tplc="EC9CDFA6">
      <w:start w:val="1"/>
      <w:numFmt w:val="decimal"/>
      <w:lvlText w:val="%1."/>
      <w:lvlJc w:val="left"/>
      <w:pPr>
        <w:ind w:left="720" w:hanging="360"/>
      </w:pPr>
      <w:rPr>
        <w:rFonts w:eastAsiaTheme="minorHAnsi" w:cstheme="minorBidi"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2513FB"/>
    <w:multiLevelType w:val="hybridMultilevel"/>
    <w:tmpl w:val="77AED9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9"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1"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1B7628"/>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21"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6"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7"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8" w15:restartNumberingAfterBreak="0">
    <w:nsid w:val="3EC43083"/>
    <w:multiLevelType w:val="hybridMultilevel"/>
    <w:tmpl w:val="2C0C2F76"/>
    <w:lvl w:ilvl="0" w:tplc="0405000F">
      <w:start w:val="1"/>
      <w:numFmt w:val="decimal"/>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9"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BF3219"/>
    <w:multiLevelType w:val="singleLevel"/>
    <w:tmpl w:val="9E20B800"/>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2"/>
        <w:szCs w:val="22"/>
      </w:rPr>
    </w:lvl>
  </w:abstractNum>
  <w:abstractNum w:abstractNumId="35"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5E6E6701"/>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5F3074B1"/>
    <w:multiLevelType w:val="multilevel"/>
    <w:tmpl w:val="D67CEB3C"/>
    <w:styleLink w:val="LFO27"/>
    <w:lvl w:ilvl="0">
      <w:start w:val="1"/>
      <w:numFmt w:val="decimal"/>
      <w:lvlText w:val="%1."/>
      <w:lvlJc w:val="left"/>
      <w:pPr>
        <w:ind w:left="1080" w:hanging="360"/>
      </w:pPr>
      <w:rPr>
        <w:rFonts w:ascii="Calibri" w:eastAsia="Calibri" w:hAnsi="Calibri"/>
        <w:b w:val="0"/>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1C5028F"/>
    <w:multiLevelType w:val="hybridMultilevel"/>
    <w:tmpl w:val="D26ACE7A"/>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2"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5"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50"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B5E1D55"/>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6"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312F7"/>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9"/>
  </w:num>
  <w:num w:numId="2">
    <w:abstractNumId w:val="26"/>
  </w:num>
  <w:num w:numId="3">
    <w:abstractNumId w:val="27"/>
  </w:num>
  <w:num w:numId="4">
    <w:abstractNumId w:val="8"/>
  </w:num>
  <w:num w:numId="5">
    <w:abstractNumId w:val="8"/>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7"/>
  </w:num>
  <w:num w:numId="7">
    <w:abstractNumId w:val="24"/>
  </w:num>
  <w:num w:numId="8">
    <w:abstractNumId w:val="3"/>
  </w:num>
  <w:num w:numId="9">
    <w:abstractNumId w:val="15"/>
  </w:num>
  <w:num w:numId="10">
    <w:abstractNumId w:val="20"/>
  </w:num>
  <w:num w:numId="11">
    <w:abstractNumId w:val="42"/>
  </w:num>
  <w:num w:numId="12">
    <w:abstractNumId w:val="44"/>
  </w:num>
  <w:num w:numId="13">
    <w:abstractNumId w:val="36"/>
  </w:num>
  <w:num w:numId="14">
    <w:abstractNumId w:val="34"/>
  </w:num>
  <w:num w:numId="15">
    <w:abstractNumId w:val="10"/>
  </w:num>
  <w:num w:numId="16">
    <w:abstractNumId w:val="5"/>
  </w:num>
  <w:num w:numId="17">
    <w:abstractNumId w:val="25"/>
  </w:num>
  <w:num w:numId="18">
    <w:abstractNumId w:val="18"/>
  </w:num>
  <w:num w:numId="19">
    <w:abstractNumId w:val="47"/>
  </w:num>
  <w:num w:numId="20">
    <w:abstractNumId w:val="54"/>
  </w:num>
  <w:num w:numId="21">
    <w:abstractNumId w:val="17"/>
  </w:num>
  <w:num w:numId="22">
    <w:abstractNumId w:val="40"/>
  </w:num>
  <w:num w:numId="23">
    <w:abstractNumId w:val="12"/>
  </w:num>
  <w:num w:numId="24">
    <w:abstractNumId w:val="13"/>
  </w:num>
  <w:num w:numId="25">
    <w:abstractNumId w:val="30"/>
  </w:num>
  <w:num w:numId="26">
    <w:abstractNumId w:val="19"/>
  </w:num>
  <w:num w:numId="27">
    <w:abstractNumId w:val="31"/>
  </w:num>
  <w:num w:numId="28">
    <w:abstractNumId w:val="46"/>
  </w:num>
  <w:num w:numId="29">
    <w:abstractNumId w:val="51"/>
  </w:num>
  <w:num w:numId="30">
    <w:abstractNumId w:val="53"/>
  </w:num>
  <w:num w:numId="31">
    <w:abstractNumId w:val="48"/>
  </w:num>
  <w:num w:numId="32">
    <w:abstractNumId w:val="16"/>
  </w:num>
  <w:num w:numId="33">
    <w:abstractNumId w:val="45"/>
  </w:num>
  <w:num w:numId="34">
    <w:abstractNumId w:val="21"/>
  </w:num>
  <w:num w:numId="35">
    <w:abstractNumId w:val="23"/>
  </w:num>
  <w:num w:numId="36">
    <w:abstractNumId w:val="2"/>
  </w:num>
  <w:num w:numId="37">
    <w:abstractNumId w:val="11"/>
  </w:num>
  <w:num w:numId="38">
    <w:abstractNumId w:val="29"/>
  </w:num>
  <w:num w:numId="39">
    <w:abstractNumId w:val="35"/>
  </w:num>
  <w:num w:numId="40">
    <w:abstractNumId w:val="33"/>
  </w:num>
  <w:num w:numId="41">
    <w:abstractNumId w:val="52"/>
  </w:num>
  <w:num w:numId="42">
    <w:abstractNumId w:val="50"/>
  </w:num>
  <w:num w:numId="43">
    <w:abstractNumId w:val="6"/>
  </w:num>
  <w:num w:numId="44">
    <w:abstractNumId w:val="1"/>
  </w:num>
  <w:num w:numId="45">
    <w:abstractNumId w:val="43"/>
  </w:num>
  <w:num w:numId="46">
    <w:abstractNumId w:val="22"/>
  </w:num>
  <w:num w:numId="47">
    <w:abstractNumId w:val="56"/>
  </w:num>
  <w:num w:numId="48">
    <w:abstractNumId w:val="32"/>
  </w:num>
  <w:num w:numId="49">
    <w:abstractNumId w:val="0"/>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31"/>
    <w:lvlOverride w:ilvl="0">
      <w:startOverride w:val="1"/>
    </w:lvlOverride>
  </w:num>
  <w:num w:numId="54">
    <w:abstractNumId w:val="14"/>
  </w:num>
  <w:num w:numId="55">
    <w:abstractNumId w:val="55"/>
  </w:num>
  <w:num w:numId="56">
    <w:abstractNumId w:val="57"/>
  </w:num>
  <w:num w:numId="57">
    <w:abstractNumId w:val="38"/>
  </w:num>
  <w:num w:numId="58">
    <w:abstractNumId w:val="28"/>
  </w:num>
  <w:num w:numId="59">
    <w:abstractNumId w:val="41"/>
  </w:num>
  <w:num w:numId="60">
    <w:abstractNumId w:val="39"/>
  </w:num>
  <w:num w:numId="61">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144E7"/>
    <w:rsid w:val="0001617C"/>
    <w:rsid w:val="00021075"/>
    <w:rsid w:val="00025D2B"/>
    <w:rsid w:val="00026CEF"/>
    <w:rsid w:val="0003234E"/>
    <w:rsid w:val="00032390"/>
    <w:rsid w:val="00033C22"/>
    <w:rsid w:val="00033DFF"/>
    <w:rsid w:val="000374A7"/>
    <w:rsid w:val="0003792A"/>
    <w:rsid w:val="00042403"/>
    <w:rsid w:val="0004287B"/>
    <w:rsid w:val="000443F9"/>
    <w:rsid w:val="000450AB"/>
    <w:rsid w:val="00045995"/>
    <w:rsid w:val="00051CE9"/>
    <w:rsid w:val="00065170"/>
    <w:rsid w:val="00066D94"/>
    <w:rsid w:val="00066F32"/>
    <w:rsid w:val="00067193"/>
    <w:rsid w:val="00067EF1"/>
    <w:rsid w:val="00070352"/>
    <w:rsid w:val="00070C24"/>
    <w:rsid w:val="0007266F"/>
    <w:rsid w:val="00072B23"/>
    <w:rsid w:val="0007364F"/>
    <w:rsid w:val="00087222"/>
    <w:rsid w:val="00091855"/>
    <w:rsid w:val="00092CA5"/>
    <w:rsid w:val="00093C53"/>
    <w:rsid w:val="000A66EC"/>
    <w:rsid w:val="000A760F"/>
    <w:rsid w:val="000B15A8"/>
    <w:rsid w:val="000B15FA"/>
    <w:rsid w:val="000B24E8"/>
    <w:rsid w:val="000C1A2F"/>
    <w:rsid w:val="000C2868"/>
    <w:rsid w:val="000C3F20"/>
    <w:rsid w:val="000C7452"/>
    <w:rsid w:val="000D3609"/>
    <w:rsid w:val="000D5225"/>
    <w:rsid w:val="000E1106"/>
    <w:rsid w:val="000E15BC"/>
    <w:rsid w:val="000F2BB0"/>
    <w:rsid w:val="000F61B5"/>
    <w:rsid w:val="000F6F55"/>
    <w:rsid w:val="00102730"/>
    <w:rsid w:val="001062E8"/>
    <w:rsid w:val="00106891"/>
    <w:rsid w:val="0012098E"/>
    <w:rsid w:val="00134DCF"/>
    <w:rsid w:val="001358DB"/>
    <w:rsid w:val="00136F8C"/>
    <w:rsid w:val="0013744B"/>
    <w:rsid w:val="00140FA3"/>
    <w:rsid w:val="00142E1A"/>
    <w:rsid w:val="00144E7E"/>
    <w:rsid w:val="001518B8"/>
    <w:rsid w:val="00152CF2"/>
    <w:rsid w:val="001547B7"/>
    <w:rsid w:val="0015528C"/>
    <w:rsid w:val="0015636C"/>
    <w:rsid w:val="001569EC"/>
    <w:rsid w:val="00163748"/>
    <w:rsid w:val="00166A73"/>
    <w:rsid w:val="00167D44"/>
    <w:rsid w:val="00171D67"/>
    <w:rsid w:val="00184837"/>
    <w:rsid w:val="00184910"/>
    <w:rsid w:val="001858AB"/>
    <w:rsid w:val="0019419A"/>
    <w:rsid w:val="001A0D3C"/>
    <w:rsid w:val="001A47EF"/>
    <w:rsid w:val="001A77FE"/>
    <w:rsid w:val="001B0954"/>
    <w:rsid w:val="001B1323"/>
    <w:rsid w:val="001C056F"/>
    <w:rsid w:val="001C082C"/>
    <w:rsid w:val="001C4CFA"/>
    <w:rsid w:val="001C7D91"/>
    <w:rsid w:val="001D3752"/>
    <w:rsid w:val="001D6972"/>
    <w:rsid w:val="001E3F75"/>
    <w:rsid w:val="001E4316"/>
    <w:rsid w:val="001E5ED0"/>
    <w:rsid w:val="001E7DA2"/>
    <w:rsid w:val="001F2330"/>
    <w:rsid w:val="00203BF2"/>
    <w:rsid w:val="00204AF8"/>
    <w:rsid w:val="00205F36"/>
    <w:rsid w:val="002110AE"/>
    <w:rsid w:val="00211592"/>
    <w:rsid w:val="00214A21"/>
    <w:rsid w:val="002217F8"/>
    <w:rsid w:val="002226E9"/>
    <w:rsid w:val="00224717"/>
    <w:rsid w:val="00232BE5"/>
    <w:rsid w:val="00235BAD"/>
    <w:rsid w:val="0023648B"/>
    <w:rsid w:val="00240467"/>
    <w:rsid w:val="00242794"/>
    <w:rsid w:val="00244C99"/>
    <w:rsid w:val="002460A7"/>
    <w:rsid w:val="002507B4"/>
    <w:rsid w:val="00251146"/>
    <w:rsid w:val="002523A9"/>
    <w:rsid w:val="00252709"/>
    <w:rsid w:val="00253D5B"/>
    <w:rsid w:val="002574AB"/>
    <w:rsid w:val="00263D58"/>
    <w:rsid w:val="0027003B"/>
    <w:rsid w:val="00270203"/>
    <w:rsid w:val="00271270"/>
    <w:rsid w:val="00272FD2"/>
    <w:rsid w:val="0027325C"/>
    <w:rsid w:val="00274FBD"/>
    <w:rsid w:val="00276321"/>
    <w:rsid w:val="00276B26"/>
    <w:rsid w:val="00276F4A"/>
    <w:rsid w:val="0028085D"/>
    <w:rsid w:val="002809A5"/>
    <w:rsid w:val="002815CC"/>
    <w:rsid w:val="00283617"/>
    <w:rsid w:val="00284CD4"/>
    <w:rsid w:val="0028563F"/>
    <w:rsid w:val="00292615"/>
    <w:rsid w:val="0029375C"/>
    <w:rsid w:val="002944E4"/>
    <w:rsid w:val="0029578C"/>
    <w:rsid w:val="002A21F9"/>
    <w:rsid w:val="002A3D30"/>
    <w:rsid w:val="002B0169"/>
    <w:rsid w:val="002B441E"/>
    <w:rsid w:val="002B52FA"/>
    <w:rsid w:val="002D0BFB"/>
    <w:rsid w:val="002D245B"/>
    <w:rsid w:val="002D2C1A"/>
    <w:rsid w:val="002D3247"/>
    <w:rsid w:val="002E06FB"/>
    <w:rsid w:val="002E12A6"/>
    <w:rsid w:val="002E1BCB"/>
    <w:rsid w:val="002E30A3"/>
    <w:rsid w:val="002E3666"/>
    <w:rsid w:val="002E44C5"/>
    <w:rsid w:val="002E44F0"/>
    <w:rsid w:val="002E562F"/>
    <w:rsid w:val="002F1106"/>
    <w:rsid w:val="002F32A0"/>
    <w:rsid w:val="002F6523"/>
    <w:rsid w:val="0030183C"/>
    <w:rsid w:val="0030284E"/>
    <w:rsid w:val="003049BF"/>
    <w:rsid w:val="003107A2"/>
    <w:rsid w:val="00310940"/>
    <w:rsid w:val="003137CB"/>
    <w:rsid w:val="00316BC7"/>
    <w:rsid w:val="00317A8D"/>
    <w:rsid w:val="00320529"/>
    <w:rsid w:val="00320A6E"/>
    <w:rsid w:val="0032402E"/>
    <w:rsid w:val="003300AF"/>
    <w:rsid w:val="003344E1"/>
    <w:rsid w:val="0033463E"/>
    <w:rsid w:val="00344D59"/>
    <w:rsid w:val="003510A9"/>
    <w:rsid w:val="00352F7D"/>
    <w:rsid w:val="00353724"/>
    <w:rsid w:val="003546D3"/>
    <w:rsid w:val="00357D94"/>
    <w:rsid w:val="00362E41"/>
    <w:rsid w:val="00364BEA"/>
    <w:rsid w:val="003702B1"/>
    <w:rsid w:val="0037685D"/>
    <w:rsid w:val="00380460"/>
    <w:rsid w:val="00380C01"/>
    <w:rsid w:val="003811B1"/>
    <w:rsid w:val="0038334E"/>
    <w:rsid w:val="00383451"/>
    <w:rsid w:val="00384371"/>
    <w:rsid w:val="00384ACC"/>
    <w:rsid w:val="0038533C"/>
    <w:rsid w:val="0039056A"/>
    <w:rsid w:val="00390DF9"/>
    <w:rsid w:val="0039165B"/>
    <w:rsid w:val="00396A55"/>
    <w:rsid w:val="00397D7E"/>
    <w:rsid w:val="003A0768"/>
    <w:rsid w:val="003A50B5"/>
    <w:rsid w:val="003A57D8"/>
    <w:rsid w:val="003A6B95"/>
    <w:rsid w:val="003A7C4D"/>
    <w:rsid w:val="003B13B5"/>
    <w:rsid w:val="003C4560"/>
    <w:rsid w:val="003C6DB1"/>
    <w:rsid w:val="003C721C"/>
    <w:rsid w:val="003D0243"/>
    <w:rsid w:val="003D62D4"/>
    <w:rsid w:val="003E106C"/>
    <w:rsid w:val="003F297F"/>
    <w:rsid w:val="003F2CEE"/>
    <w:rsid w:val="003F781B"/>
    <w:rsid w:val="00402356"/>
    <w:rsid w:val="0040369D"/>
    <w:rsid w:val="004049DB"/>
    <w:rsid w:val="00406509"/>
    <w:rsid w:val="0041082C"/>
    <w:rsid w:val="00416175"/>
    <w:rsid w:val="00426AA0"/>
    <w:rsid w:val="00430484"/>
    <w:rsid w:val="00431A28"/>
    <w:rsid w:val="004345B4"/>
    <w:rsid w:val="0043744F"/>
    <w:rsid w:val="00441C6E"/>
    <w:rsid w:val="0044521B"/>
    <w:rsid w:val="0044704C"/>
    <w:rsid w:val="00452A0F"/>
    <w:rsid w:val="004623FF"/>
    <w:rsid w:val="00465624"/>
    <w:rsid w:val="00465972"/>
    <w:rsid w:val="00471642"/>
    <w:rsid w:val="00471B39"/>
    <w:rsid w:val="004757B3"/>
    <w:rsid w:val="00484546"/>
    <w:rsid w:val="00484F6E"/>
    <w:rsid w:val="00491896"/>
    <w:rsid w:val="0049322C"/>
    <w:rsid w:val="004946B0"/>
    <w:rsid w:val="004957C8"/>
    <w:rsid w:val="00496855"/>
    <w:rsid w:val="004978A0"/>
    <w:rsid w:val="004A05BD"/>
    <w:rsid w:val="004A4298"/>
    <w:rsid w:val="004B753A"/>
    <w:rsid w:val="004B7C8B"/>
    <w:rsid w:val="004C0F80"/>
    <w:rsid w:val="004C450B"/>
    <w:rsid w:val="004D20CF"/>
    <w:rsid w:val="004D3017"/>
    <w:rsid w:val="004D41EF"/>
    <w:rsid w:val="004D4F47"/>
    <w:rsid w:val="004D55A2"/>
    <w:rsid w:val="004D7C47"/>
    <w:rsid w:val="004E3A8F"/>
    <w:rsid w:val="004F24AC"/>
    <w:rsid w:val="004F74E7"/>
    <w:rsid w:val="005016A7"/>
    <w:rsid w:val="00502350"/>
    <w:rsid w:val="00502792"/>
    <w:rsid w:val="00503499"/>
    <w:rsid w:val="00510818"/>
    <w:rsid w:val="00516C6E"/>
    <w:rsid w:val="00517AB8"/>
    <w:rsid w:val="00521615"/>
    <w:rsid w:val="00522DAA"/>
    <w:rsid w:val="00540F37"/>
    <w:rsid w:val="00545B5C"/>
    <w:rsid w:val="005467F0"/>
    <w:rsid w:val="00547384"/>
    <w:rsid w:val="00550798"/>
    <w:rsid w:val="0055729C"/>
    <w:rsid w:val="00561633"/>
    <w:rsid w:val="00577FE5"/>
    <w:rsid w:val="005802DB"/>
    <w:rsid w:val="00581FBE"/>
    <w:rsid w:val="00585195"/>
    <w:rsid w:val="00587CDA"/>
    <w:rsid w:val="0059212D"/>
    <w:rsid w:val="00592B30"/>
    <w:rsid w:val="005A2E1B"/>
    <w:rsid w:val="005A31B2"/>
    <w:rsid w:val="005A57A4"/>
    <w:rsid w:val="005B18E0"/>
    <w:rsid w:val="005B596A"/>
    <w:rsid w:val="005C40D7"/>
    <w:rsid w:val="005C66B0"/>
    <w:rsid w:val="005D0648"/>
    <w:rsid w:val="005D4DDF"/>
    <w:rsid w:val="005D62B1"/>
    <w:rsid w:val="005E4C6D"/>
    <w:rsid w:val="005F09E5"/>
    <w:rsid w:val="005F1D61"/>
    <w:rsid w:val="005F437A"/>
    <w:rsid w:val="005F4627"/>
    <w:rsid w:val="005F7257"/>
    <w:rsid w:val="005F797E"/>
    <w:rsid w:val="00606B39"/>
    <w:rsid w:val="00610FDE"/>
    <w:rsid w:val="00611C6C"/>
    <w:rsid w:val="006220EC"/>
    <w:rsid w:val="006248E3"/>
    <w:rsid w:val="00624933"/>
    <w:rsid w:val="00627F17"/>
    <w:rsid w:val="00631840"/>
    <w:rsid w:val="00637433"/>
    <w:rsid w:val="00637FB0"/>
    <w:rsid w:val="00640CD6"/>
    <w:rsid w:val="00645A6D"/>
    <w:rsid w:val="00646B95"/>
    <w:rsid w:val="006476DA"/>
    <w:rsid w:val="0065293E"/>
    <w:rsid w:val="00661C7B"/>
    <w:rsid w:val="00663919"/>
    <w:rsid w:val="00670657"/>
    <w:rsid w:val="006819CA"/>
    <w:rsid w:val="00682208"/>
    <w:rsid w:val="006836E2"/>
    <w:rsid w:val="00693365"/>
    <w:rsid w:val="006949EB"/>
    <w:rsid w:val="00697FEE"/>
    <w:rsid w:val="006A05AC"/>
    <w:rsid w:val="006A2833"/>
    <w:rsid w:val="006A2AC3"/>
    <w:rsid w:val="006B1929"/>
    <w:rsid w:val="006B48D3"/>
    <w:rsid w:val="006B6891"/>
    <w:rsid w:val="006B7623"/>
    <w:rsid w:val="006C169B"/>
    <w:rsid w:val="006C6004"/>
    <w:rsid w:val="006C636C"/>
    <w:rsid w:val="006C7CC6"/>
    <w:rsid w:val="006D4A30"/>
    <w:rsid w:val="006D6F49"/>
    <w:rsid w:val="006E469B"/>
    <w:rsid w:val="006E7526"/>
    <w:rsid w:val="006F0A78"/>
    <w:rsid w:val="006F29EB"/>
    <w:rsid w:val="006F3943"/>
    <w:rsid w:val="006F3AC3"/>
    <w:rsid w:val="006F5FBB"/>
    <w:rsid w:val="00701E9B"/>
    <w:rsid w:val="00702CE8"/>
    <w:rsid w:val="00706E29"/>
    <w:rsid w:val="00713711"/>
    <w:rsid w:val="0071714B"/>
    <w:rsid w:val="00724E5B"/>
    <w:rsid w:val="00724FBB"/>
    <w:rsid w:val="00740758"/>
    <w:rsid w:val="007452E3"/>
    <w:rsid w:val="00752DE9"/>
    <w:rsid w:val="007607C7"/>
    <w:rsid w:val="00760CD3"/>
    <w:rsid w:val="0076392E"/>
    <w:rsid w:val="00766466"/>
    <w:rsid w:val="00786C38"/>
    <w:rsid w:val="0078786C"/>
    <w:rsid w:val="00795DD7"/>
    <w:rsid w:val="00797295"/>
    <w:rsid w:val="00797465"/>
    <w:rsid w:val="007A5EAC"/>
    <w:rsid w:val="007B11A2"/>
    <w:rsid w:val="007B6940"/>
    <w:rsid w:val="007C1A31"/>
    <w:rsid w:val="007C4F13"/>
    <w:rsid w:val="007C5FC1"/>
    <w:rsid w:val="007D4938"/>
    <w:rsid w:val="007D5606"/>
    <w:rsid w:val="007D6ECC"/>
    <w:rsid w:val="007D7EF9"/>
    <w:rsid w:val="007E0326"/>
    <w:rsid w:val="007E2AE1"/>
    <w:rsid w:val="007E3EA1"/>
    <w:rsid w:val="007E6D92"/>
    <w:rsid w:val="007F1740"/>
    <w:rsid w:val="007F28E3"/>
    <w:rsid w:val="007F4C3F"/>
    <w:rsid w:val="00803239"/>
    <w:rsid w:val="0080418A"/>
    <w:rsid w:val="00805BC0"/>
    <w:rsid w:val="00806973"/>
    <w:rsid w:val="00810F4F"/>
    <w:rsid w:val="00811978"/>
    <w:rsid w:val="00811CB6"/>
    <w:rsid w:val="008202DA"/>
    <w:rsid w:val="00820CFC"/>
    <w:rsid w:val="0082116A"/>
    <w:rsid w:val="00824617"/>
    <w:rsid w:val="0083129B"/>
    <w:rsid w:val="00832D0D"/>
    <w:rsid w:val="00836D47"/>
    <w:rsid w:val="008441B7"/>
    <w:rsid w:val="0084730E"/>
    <w:rsid w:val="00850AF7"/>
    <w:rsid w:val="0085166A"/>
    <w:rsid w:val="00852735"/>
    <w:rsid w:val="0085596C"/>
    <w:rsid w:val="00857285"/>
    <w:rsid w:val="00864E2C"/>
    <w:rsid w:val="0087124F"/>
    <w:rsid w:val="00872E65"/>
    <w:rsid w:val="008778F3"/>
    <w:rsid w:val="00885188"/>
    <w:rsid w:val="00890B0C"/>
    <w:rsid w:val="008951C4"/>
    <w:rsid w:val="00895E4A"/>
    <w:rsid w:val="008B0295"/>
    <w:rsid w:val="008B14CA"/>
    <w:rsid w:val="008B3DAB"/>
    <w:rsid w:val="008B42DC"/>
    <w:rsid w:val="008B60FE"/>
    <w:rsid w:val="008B7566"/>
    <w:rsid w:val="008B7A13"/>
    <w:rsid w:val="008B7D92"/>
    <w:rsid w:val="008C2CF2"/>
    <w:rsid w:val="008C306E"/>
    <w:rsid w:val="008C3175"/>
    <w:rsid w:val="008C75C0"/>
    <w:rsid w:val="008D45A6"/>
    <w:rsid w:val="008D462A"/>
    <w:rsid w:val="008E18FD"/>
    <w:rsid w:val="008F13C6"/>
    <w:rsid w:val="00901627"/>
    <w:rsid w:val="00901716"/>
    <w:rsid w:val="00903BDF"/>
    <w:rsid w:val="00903C56"/>
    <w:rsid w:val="00906F1E"/>
    <w:rsid w:val="00916B0F"/>
    <w:rsid w:val="00917AFE"/>
    <w:rsid w:val="00917D91"/>
    <w:rsid w:val="00923362"/>
    <w:rsid w:val="009268CF"/>
    <w:rsid w:val="009269D5"/>
    <w:rsid w:val="00932604"/>
    <w:rsid w:val="00933216"/>
    <w:rsid w:val="0093552E"/>
    <w:rsid w:val="00935D15"/>
    <w:rsid w:val="00940A18"/>
    <w:rsid w:val="00952711"/>
    <w:rsid w:val="00954FBC"/>
    <w:rsid w:val="009606E4"/>
    <w:rsid w:val="00962059"/>
    <w:rsid w:val="00967AD7"/>
    <w:rsid w:val="00976026"/>
    <w:rsid w:val="009776FE"/>
    <w:rsid w:val="00986520"/>
    <w:rsid w:val="009879E2"/>
    <w:rsid w:val="00993707"/>
    <w:rsid w:val="00993804"/>
    <w:rsid w:val="009938AB"/>
    <w:rsid w:val="00994559"/>
    <w:rsid w:val="00996F9A"/>
    <w:rsid w:val="009A0705"/>
    <w:rsid w:val="009A24A0"/>
    <w:rsid w:val="009A27F1"/>
    <w:rsid w:val="009A280F"/>
    <w:rsid w:val="009A312F"/>
    <w:rsid w:val="009A313D"/>
    <w:rsid w:val="009A37AD"/>
    <w:rsid w:val="009A3F41"/>
    <w:rsid w:val="009C4C31"/>
    <w:rsid w:val="009E338D"/>
    <w:rsid w:val="009E7D5E"/>
    <w:rsid w:val="009F0997"/>
    <w:rsid w:val="009F09EB"/>
    <w:rsid w:val="009F29A3"/>
    <w:rsid w:val="009F6EC9"/>
    <w:rsid w:val="00A039A8"/>
    <w:rsid w:val="00A057A1"/>
    <w:rsid w:val="00A0760F"/>
    <w:rsid w:val="00A22409"/>
    <w:rsid w:val="00A23999"/>
    <w:rsid w:val="00A25429"/>
    <w:rsid w:val="00A27202"/>
    <w:rsid w:val="00A309D6"/>
    <w:rsid w:val="00A33F54"/>
    <w:rsid w:val="00A3695F"/>
    <w:rsid w:val="00A3772B"/>
    <w:rsid w:val="00A37B2C"/>
    <w:rsid w:val="00A45283"/>
    <w:rsid w:val="00A50215"/>
    <w:rsid w:val="00A534AA"/>
    <w:rsid w:val="00A5743E"/>
    <w:rsid w:val="00A63AE7"/>
    <w:rsid w:val="00A64FA9"/>
    <w:rsid w:val="00A66870"/>
    <w:rsid w:val="00A720F9"/>
    <w:rsid w:val="00A732ED"/>
    <w:rsid w:val="00A74D05"/>
    <w:rsid w:val="00A8335F"/>
    <w:rsid w:val="00A84E7A"/>
    <w:rsid w:val="00A85FA6"/>
    <w:rsid w:val="00A9587B"/>
    <w:rsid w:val="00A967E8"/>
    <w:rsid w:val="00A96EC1"/>
    <w:rsid w:val="00AA26F7"/>
    <w:rsid w:val="00AA6528"/>
    <w:rsid w:val="00AA7094"/>
    <w:rsid w:val="00AA747C"/>
    <w:rsid w:val="00AB2C7C"/>
    <w:rsid w:val="00AC6016"/>
    <w:rsid w:val="00AC70AC"/>
    <w:rsid w:val="00AD2B66"/>
    <w:rsid w:val="00AD334A"/>
    <w:rsid w:val="00AD5F08"/>
    <w:rsid w:val="00AE0141"/>
    <w:rsid w:val="00AE5383"/>
    <w:rsid w:val="00AF5EBE"/>
    <w:rsid w:val="00B00E8F"/>
    <w:rsid w:val="00B011D1"/>
    <w:rsid w:val="00B01235"/>
    <w:rsid w:val="00B075A6"/>
    <w:rsid w:val="00B104DF"/>
    <w:rsid w:val="00B14966"/>
    <w:rsid w:val="00B14D84"/>
    <w:rsid w:val="00B16213"/>
    <w:rsid w:val="00B213EB"/>
    <w:rsid w:val="00B21FBC"/>
    <w:rsid w:val="00B43395"/>
    <w:rsid w:val="00B43A85"/>
    <w:rsid w:val="00B44A61"/>
    <w:rsid w:val="00B57BE3"/>
    <w:rsid w:val="00B609C0"/>
    <w:rsid w:val="00B62FBC"/>
    <w:rsid w:val="00B63C92"/>
    <w:rsid w:val="00B74C1A"/>
    <w:rsid w:val="00B80F63"/>
    <w:rsid w:val="00B83D6A"/>
    <w:rsid w:val="00B86BEB"/>
    <w:rsid w:val="00BA1236"/>
    <w:rsid w:val="00BA1452"/>
    <w:rsid w:val="00BA1E96"/>
    <w:rsid w:val="00BA33E6"/>
    <w:rsid w:val="00BA4457"/>
    <w:rsid w:val="00BA4E47"/>
    <w:rsid w:val="00BB277E"/>
    <w:rsid w:val="00BB5F5F"/>
    <w:rsid w:val="00BC0679"/>
    <w:rsid w:val="00BC6128"/>
    <w:rsid w:val="00BE1D2F"/>
    <w:rsid w:val="00BE7AE5"/>
    <w:rsid w:val="00BF2E8A"/>
    <w:rsid w:val="00BF32F3"/>
    <w:rsid w:val="00BF3549"/>
    <w:rsid w:val="00BF5108"/>
    <w:rsid w:val="00C006CC"/>
    <w:rsid w:val="00C021B6"/>
    <w:rsid w:val="00C026FC"/>
    <w:rsid w:val="00C02B1F"/>
    <w:rsid w:val="00C034A3"/>
    <w:rsid w:val="00C1076F"/>
    <w:rsid w:val="00C12F26"/>
    <w:rsid w:val="00C15599"/>
    <w:rsid w:val="00C16786"/>
    <w:rsid w:val="00C17037"/>
    <w:rsid w:val="00C1736F"/>
    <w:rsid w:val="00C17D49"/>
    <w:rsid w:val="00C22EA4"/>
    <w:rsid w:val="00C239BA"/>
    <w:rsid w:val="00C25E08"/>
    <w:rsid w:val="00C262E7"/>
    <w:rsid w:val="00C351ED"/>
    <w:rsid w:val="00C40782"/>
    <w:rsid w:val="00C4284F"/>
    <w:rsid w:val="00C43CD6"/>
    <w:rsid w:val="00C46C71"/>
    <w:rsid w:val="00C52E10"/>
    <w:rsid w:val="00C54247"/>
    <w:rsid w:val="00C548AF"/>
    <w:rsid w:val="00C55505"/>
    <w:rsid w:val="00C55EAB"/>
    <w:rsid w:val="00C61D07"/>
    <w:rsid w:val="00C632C4"/>
    <w:rsid w:val="00C6542F"/>
    <w:rsid w:val="00C74B3D"/>
    <w:rsid w:val="00C759A5"/>
    <w:rsid w:val="00C76BD6"/>
    <w:rsid w:val="00C77EC8"/>
    <w:rsid w:val="00C81DFD"/>
    <w:rsid w:val="00C92D58"/>
    <w:rsid w:val="00C95B3C"/>
    <w:rsid w:val="00C968A7"/>
    <w:rsid w:val="00CA1E3A"/>
    <w:rsid w:val="00CA408D"/>
    <w:rsid w:val="00CA4D0E"/>
    <w:rsid w:val="00CA767D"/>
    <w:rsid w:val="00CB1FE3"/>
    <w:rsid w:val="00CB2082"/>
    <w:rsid w:val="00CB2357"/>
    <w:rsid w:val="00CB2E61"/>
    <w:rsid w:val="00CB7D03"/>
    <w:rsid w:val="00CC090D"/>
    <w:rsid w:val="00CC30AD"/>
    <w:rsid w:val="00CC4F3D"/>
    <w:rsid w:val="00CD0FF2"/>
    <w:rsid w:val="00CD5FEE"/>
    <w:rsid w:val="00CE1D19"/>
    <w:rsid w:val="00CE248F"/>
    <w:rsid w:val="00CE4929"/>
    <w:rsid w:val="00CE59A0"/>
    <w:rsid w:val="00CE6599"/>
    <w:rsid w:val="00CF2EEB"/>
    <w:rsid w:val="00CF38DE"/>
    <w:rsid w:val="00D01E73"/>
    <w:rsid w:val="00D025DC"/>
    <w:rsid w:val="00D02DB5"/>
    <w:rsid w:val="00D033C4"/>
    <w:rsid w:val="00D03650"/>
    <w:rsid w:val="00D1169F"/>
    <w:rsid w:val="00D12D2A"/>
    <w:rsid w:val="00D22D01"/>
    <w:rsid w:val="00D24521"/>
    <w:rsid w:val="00D33315"/>
    <w:rsid w:val="00D342EA"/>
    <w:rsid w:val="00D348A6"/>
    <w:rsid w:val="00D3512F"/>
    <w:rsid w:val="00D35414"/>
    <w:rsid w:val="00D376CA"/>
    <w:rsid w:val="00D45BF8"/>
    <w:rsid w:val="00D50899"/>
    <w:rsid w:val="00D54D73"/>
    <w:rsid w:val="00D574F4"/>
    <w:rsid w:val="00D574F6"/>
    <w:rsid w:val="00D60E45"/>
    <w:rsid w:val="00D620CE"/>
    <w:rsid w:val="00D622DF"/>
    <w:rsid w:val="00D67D86"/>
    <w:rsid w:val="00D702F9"/>
    <w:rsid w:val="00D72159"/>
    <w:rsid w:val="00D72A94"/>
    <w:rsid w:val="00D74F64"/>
    <w:rsid w:val="00D751A6"/>
    <w:rsid w:val="00D76685"/>
    <w:rsid w:val="00D820AF"/>
    <w:rsid w:val="00D82441"/>
    <w:rsid w:val="00D84E9E"/>
    <w:rsid w:val="00D86E38"/>
    <w:rsid w:val="00D91913"/>
    <w:rsid w:val="00D9513C"/>
    <w:rsid w:val="00D963BD"/>
    <w:rsid w:val="00DA6D69"/>
    <w:rsid w:val="00DB61B2"/>
    <w:rsid w:val="00DC33FA"/>
    <w:rsid w:val="00DC3FF0"/>
    <w:rsid w:val="00DC7796"/>
    <w:rsid w:val="00DD2A99"/>
    <w:rsid w:val="00DD2DA0"/>
    <w:rsid w:val="00DD7175"/>
    <w:rsid w:val="00DE20C0"/>
    <w:rsid w:val="00DE5887"/>
    <w:rsid w:val="00DF16EC"/>
    <w:rsid w:val="00DF36A4"/>
    <w:rsid w:val="00DF5E2C"/>
    <w:rsid w:val="00DF6642"/>
    <w:rsid w:val="00E021E2"/>
    <w:rsid w:val="00E105AC"/>
    <w:rsid w:val="00E11B4D"/>
    <w:rsid w:val="00E15AD8"/>
    <w:rsid w:val="00E15DAF"/>
    <w:rsid w:val="00E176C1"/>
    <w:rsid w:val="00E24327"/>
    <w:rsid w:val="00E26B33"/>
    <w:rsid w:val="00E27281"/>
    <w:rsid w:val="00E275B9"/>
    <w:rsid w:val="00E27B1C"/>
    <w:rsid w:val="00E27E11"/>
    <w:rsid w:val="00E37D42"/>
    <w:rsid w:val="00E401EF"/>
    <w:rsid w:val="00E4278D"/>
    <w:rsid w:val="00E45B2A"/>
    <w:rsid w:val="00E54F82"/>
    <w:rsid w:val="00E5638A"/>
    <w:rsid w:val="00E624AE"/>
    <w:rsid w:val="00E65A8F"/>
    <w:rsid w:val="00E66A19"/>
    <w:rsid w:val="00E806A8"/>
    <w:rsid w:val="00E80B34"/>
    <w:rsid w:val="00E851DF"/>
    <w:rsid w:val="00E86CB8"/>
    <w:rsid w:val="00E90B44"/>
    <w:rsid w:val="00E93C15"/>
    <w:rsid w:val="00E9544E"/>
    <w:rsid w:val="00EA05E0"/>
    <w:rsid w:val="00EA10AA"/>
    <w:rsid w:val="00EA37C5"/>
    <w:rsid w:val="00EA4926"/>
    <w:rsid w:val="00EA49A8"/>
    <w:rsid w:val="00EA5974"/>
    <w:rsid w:val="00EB0BC9"/>
    <w:rsid w:val="00EB3662"/>
    <w:rsid w:val="00EB6F2C"/>
    <w:rsid w:val="00EC0401"/>
    <w:rsid w:val="00EC4720"/>
    <w:rsid w:val="00EC6F47"/>
    <w:rsid w:val="00EC7A56"/>
    <w:rsid w:val="00ED1F77"/>
    <w:rsid w:val="00ED1FD3"/>
    <w:rsid w:val="00EE2BA3"/>
    <w:rsid w:val="00EE6123"/>
    <w:rsid w:val="00EE7362"/>
    <w:rsid w:val="00EF00CA"/>
    <w:rsid w:val="00F05968"/>
    <w:rsid w:val="00F0642A"/>
    <w:rsid w:val="00F12A24"/>
    <w:rsid w:val="00F12BF0"/>
    <w:rsid w:val="00F20EBF"/>
    <w:rsid w:val="00F25171"/>
    <w:rsid w:val="00F25C24"/>
    <w:rsid w:val="00F31EEB"/>
    <w:rsid w:val="00F323E8"/>
    <w:rsid w:val="00F3685E"/>
    <w:rsid w:val="00F40462"/>
    <w:rsid w:val="00F41552"/>
    <w:rsid w:val="00F44435"/>
    <w:rsid w:val="00F477EC"/>
    <w:rsid w:val="00F509D9"/>
    <w:rsid w:val="00F51468"/>
    <w:rsid w:val="00F565E2"/>
    <w:rsid w:val="00F672B1"/>
    <w:rsid w:val="00F67970"/>
    <w:rsid w:val="00F7155C"/>
    <w:rsid w:val="00F72221"/>
    <w:rsid w:val="00F72F22"/>
    <w:rsid w:val="00F740D3"/>
    <w:rsid w:val="00F808C2"/>
    <w:rsid w:val="00F81C16"/>
    <w:rsid w:val="00F96270"/>
    <w:rsid w:val="00F9741F"/>
    <w:rsid w:val="00FA0B28"/>
    <w:rsid w:val="00FA4911"/>
    <w:rsid w:val="00FC1727"/>
    <w:rsid w:val="00FC7159"/>
    <w:rsid w:val="00FD0A8B"/>
    <w:rsid w:val="00FE0082"/>
    <w:rsid w:val="00FF2E16"/>
    <w:rsid w:val="00FF381C"/>
    <w:rsid w:val="00FF4A0C"/>
    <w:rsid w:val="00FF5A5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paragraph" w:customStyle="1" w:styleId="Standard">
    <w:name w:val="Standard"/>
    <w:rsid w:val="004049D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table" w:customStyle="1" w:styleId="Mkatabulky1">
    <w:name w:val="Mřížka tabulky1"/>
    <w:basedOn w:val="Normlntabulka"/>
    <w:next w:val="Mkatabulky"/>
    <w:uiPriority w:val="39"/>
    <w:rsid w:val="001D3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2B441E"/>
  </w:style>
  <w:style w:type="character" w:styleId="Nevyeenzmnka">
    <w:name w:val="Unresolved Mention"/>
    <w:basedOn w:val="Standardnpsmoodstavce"/>
    <w:uiPriority w:val="99"/>
    <w:semiHidden/>
    <w:unhideWhenUsed/>
    <w:rsid w:val="004345B4"/>
    <w:rPr>
      <w:color w:val="605E5C"/>
      <w:shd w:val="clear" w:color="auto" w:fill="E1DFDD"/>
    </w:rPr>
  </w:style>
  <w:style w:type="paragraph" w:customStyle="1" w:styleId="Normal1">
    <w:name w:val="Normal_1"/>
    <w:rsid w:val="00C034A3"/>
    <w:pPr>
      <w:suppressAutoHyphens/>
      <w:spacing w:after="0" w:line="320" w:lineRule="atLeast"/>
      <w:jc w:val="both"/>
    </w:pPr>
    <w:rPr>
      <w:rFonts w:ascii="Times New Roman" w:eastAsia="Times New Roman" w:hAnsi="Times New Roman" w:cs="Times New Roman"/>
      <w:szCs w:val="20"/>
      <w:lang w:eastAsia="ar-SA"/>
    </w:rPr>
  </w:style>
  <w:style w:type="numbering" w:customStyle="1" w:styleId="LFO27">
    <w:name w:val="LFO27"/>
    <w:basedOn w:val="Bezseznamu"/>
    <w:rsid w:val="001547B7"/>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395979252">
      <w:bodyDiv w:val="1"/>
      <w:marLeft w:val="0"/>
      <w:marRight w:val="0"/>
      <w:marTop w:val="0"/>
      <w:marBottom w:val="0"/>
      <w:divBdr>
        <w:top w:val="none" w:sz="0" w:space="0" w:color="auto"/>
        <w:left w:val="none" w:sz="0" w:space="0" w:color="auto"/>
        <w:bottom w:val="none" w:sz="0" w:space="0" w:color="auto"/>
        <w:right w:val="none" w:sz="0" w:space="0" w:color="auto"/>
      </w:divBdr>
    </w:div>
    <w:div w:id="481895228">
      <w:bodyDiv w:val="1"/>
      <w:marLeft w:val="0"/>
      <w:marRight w:val="0"/>
      <w:marTop w:val="0"/>
      <w:marBottom w:val="0"/>
      <w:divBdr>
        <w:top w:val="none" w:sz="0" w:space="0" w:color="auto"/>
        <w:left w:val="none" w:sz="0" w:space="0" w:color="auto"/>
        <w:bottom w:val="none" w:sz="0" w:space="0" w:color="auto"/>
        <w:right w:val="none" w:sz="0" w:space="0" w:color="auto"/>
      </w:divBdr>
    </w:div>
    <w:div w:id="518394287">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2EAF3-3671-4870-931D-4F06B74B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2653</Words>
  <Characters>15656</Characters>
  <Application>Microsoft Office Word</Application>
  <DocSecurity>0</DocSecurity>
  <Lines>130</Lines>
  <Paragraphs>36</Paragraphs>
  <ScaleCrop>false</ScaleCrop>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2022-10-20T13:05:00Z</dcterms:created>
  <dcterms:modified xsi:type="dcterms:W3CDTF">2022-10-20T13:05:00Z</dcterms:modified>
</cp:coreProperties>
</file>