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3142615</wp:posOffset>
            </wp:positionH>
            <wp:positionV relativeFrom="margin">
              <wp:posOffset>0</wp:posOffset>
            </wp:positionV>
            <wp:extent cx="1487170" cy="84137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87170" cy="841375"/>
                    </a:xfrm>
                    <a:prstGeom prst="rect"/>
                  </pic:spPr>
                </pic:pic>
              </a:graphicData>
            </a:graphic>
          </wp:anchor>
        </w:drawing>
      </w:r>
    </w:p>
    <w:p>
      <w:pPr>
        <w:widowControl w:val="0"/>
        <w:spacing w:line="360" w:lineRule="exact"/>
      </w:pPr>
    </w:p>
    <w:p>
      <w:pPr>
        <w:widowControl w:val="0"/>
        <w:spacing w:after="604" w:line="1" w:lineRule="exact"/>
      </w:pPr>
    </w:p>
    <w:p>
      <w:pPr>
        <w:widowControl w:val="0"/>
        <w:spacing w:line="1" w:lineRule="exact"/>
        <w:sectPr>
          <w:footerReference w:type="default" r:id="rId7"/>
          <w:footnotePr>
            <w:pos w:val="pageBottom"/>
            <w:numFmt w:val="decimal"/>
            <w:numRestart w:val="continuous"/>
          </w:footnotePr>
          <w:pgSz w:w="12240" w:h="15840"/>
          <w:pgMar w:top="422" w:left="1152" w:right="1152" w:bottom="768" w:header="0" w:footer="3" w:gutter="0"/>
          <w:pgNumType w:start="1"/>
          <w:cols w:space="720"/>
          <w:noEndnote/>
          <w:rtlGutter w:val="0"/>
          <w:docGrid w:linePitch="360"/>
        </w:sectPr>
      </w:pPr>
    </w:p>
    <w:p>
      <w:pPr>
        <w:pStyle w:val="Style14"/>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koordinátora BOZP</w:t>
        <w:br/>
        <w:t>na staveništi</w:t>
      </w:r>
      <w:bookmarkEnd w:id="0"/>
      <w:bookmarkEnd w:id="1"/>
    </w:p>
    <w:tbl>
      <w:tblPr>
        <w:tblOverlap w:val="never"/>
        <w:jc w:val="center"/>
        <w:tblLayout w:type="fixed"/>
      </w:tblPr>
      <w:tblGrid>
        <w:gridCol w:w="1891"/>
        <w:gridCol w:w="7584"/>
      </w:tblGrid>
      <w:tr>
        <w:trPr>
          <w:trHeight w:val="41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2940" w:right="0" w:firstLine="0"/>
              <w:jc w:val="left"/>
              <w:rPr>
                <w:sz w:val="32"/>
                <w:szCs w:val="32"/>
              </w:rPr>
            </w:pPr>
            <w:r>
              <w:rPr>
                <w:color w:val="000000"/>
                <w:spacing w:val="0"/>
                <w:w w:val="100"/>
                <w:position w:val="0"/>
                <w:sz w:val="32"/>
                <w:szCs w:val="32"/>
                <w:shd w:val="clear" w:color="auto" w:fill="auto"/>
                <w:lang w:val="cs-CZ" w:eastAsia="cs-CZ" w:bidi="cs-CZ"/>
              </w:rPr>
              <w:t>v</w:t>
            </w:r>
          </w:p>
          <w:p>
            <w:pPr>
              <w:pStyle w:val="Style6"/>
              <w:keepNext w:val="0"/>
              <w:keepLines w:val="0"/>
              <w:widowControl w:val="0"/>
              <w:shd w:val="clear" w:color="auto" w:fill="auto"/>
              <w:bidi w:val="0"/>
              <w:spacing w:before="0" w:after="0" w:line="180" w:lineRule="auto"/>
              <w:ind w:left="1260" w:right="0" w:firstLine="0"/>
              <w:jc w:val="left"/>
              <w:rPr>
                <w:sz w:val="32"/>
                <w:szCs w:val="32"/>
              </w:rPr>
            </w:pPr>
            <w:r>
              <w:rPr>
                <w:color w:val="000000"/>
                <w:spacing w:val="0"/>
                <w:w w:val="100"/>
                <w:position w:val="0"/>
                <w:sz w:val="20"/>
                <w:szCs w:val="20"/>
                <w:shd w:val="clear" w:color="auto" w:fill="auto"/>
                <w:lang w:val="cs-CZ" w:eastAsia="cs-CZ" w:bidi="cs-CZ"/>
              </w:rPr>
              <w:t xml:space="preserve">na akci: </w:t>
            </w:r>
            <w:r>
              <w:rPr>
                <w:color w:val="000000"/>
                <w:spacing w:val="0"/>
                <w:w w:val="100"/>
                <w:position w:val="0"/>
                <w:sz w:val="32"/>
                <w:szCs w:val="32"/>
                <w:shd w:val="clear" w:color="auto" w:fill="auto"/>
                <w:lang w:val="cs-CZ" w:eastAsia="cs-CZ" w:bidi="cs-CZ"/>
              </w:rPr>
              <w:t>II/639 Častrov, průtah</w:t>
            </w:r>
          </w:p>
        </w:tc>
      </w:tr>
    </w:tbl>
    <w:p>
      <w:pPr>
        <w:widowControl w:val="0"/>
        <w:spacing w:after="259" w:line="1" w:lineRule="exact"/>
      </w:pPr>
    </w:p>
    <w:p>
      <w:pPr>
        <w:pStyle w:val="Style10"/>
        <w:keepNext w:val="0"/>
        <w:keepLines w:val="0"/>
        <w:widowControl w:val="0"/>
        <w:shd w:val="clear" w:color="auto" w:fill="auto"/>
        <w:bidi w:val="0"/>
        <w:spacing w:before="0" w:after="440" w:line="240" w:lineRule="auto"/>
        <w:ind w:left="0" w:right="0" w:firstLine="0"/>
        <w:jc w:val="center"/>
      </w:pPr>
      <w:r>
        <mc:AlternateContent>
          <mc:Choice Requires="wps">
            <w:drawing>
              <wp:anchor distT="176530" distB="0" distL="6350" distR="0" simplePos="0" relativeHeight="125829378" behindDoc="0" locked="0" layoutInCell="1" allowOverlap="1">
                <wp:simplePos x="0" y="0"/>
                <wp:positionH relativeFrom="page">
                  <wp:posOffset>737870</wp:posOffset>
                </wp:positionH>
                <wp:positionV relativeFrom="paragraph">
                  <wp:posOffset>2551430</wp:posOffset>
                </wp:positionV>
                <wp:extent cx="6016625" cy="384175"/>
                <wp:wrapTopAndBottom/>
                <wp:docPr id="8" name="Shape 8"/>
                <a:graphic xmlns:a="http://schemas.openxmlformats.org/drawingml/2006/main">
                  <a:graphicData uri="http://schemas.microsoft.com/office/word/2010/wordprocessingShape">
                    <wps:wsp>
                      <wps:cNvSpPr txBox="1"/>
                      <wps:spPr>
                        <a:xfrm>
                          <a:ext cx="6016625" cy="384175"/>
                        </a:xfrm>
                        <a:prstGeom prst="rect"/>
                        <a:noFill/>
                      </wps:spPr>
                      <wps:txbx>
                        <w:txbxContent>
                          <w:tbl>
                            <w:tblPr>
                              <w:tblOverlap w:val="never"/>
                              <w:jc w:val="left"/>
                              <w:tblLayout w:type="fixed"/>
                            </w:tblPr>
                            <w:tblGrid>
                              <w:gridCol w:w="1891"/>
                              <w:gridCol w:w="7584"/>
                            </w:tblGrid>
                            <w:tr>
                              <w:trPr>
                                <w:tblHeader/>
                                <w:trHeight w:val="605"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6"/>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00090450</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 id="_x0000_s1034" type="#_x0000_t202" style="position:absolute;margin-left:58.100000000000001pt;margin-top:200.90000000000001pt;width:473.75pt;height:30.25pt;z-index:-125829375;mso-wrap-distance-left:0.5pt;mso-wrap-distance-top:13.9pt;mso-wrap-distance-right:0;mso-position-horizontal-relative:page" filled="f" stroked="f">
                <v:textbox inset="0,0,0,0">
                  <w:txbxContent>
                    <w:tbl>
                      <w:tblPr>
                        <w:tblOverlap w:val="never"/>
                        <w:jc w:val="left"/>
                        <w:tblLayout w:type="fixed"/>
                      </w:tblPr>
                      <w:tblGrid>
                        <w:gridCol w:w="1891"/>
                        <w:gridCol w:w="7584"/>
                      </w:tblGrid>
                      <w:tr>
                        <w:trPr>
                          <w:tblHeader/>
                          <w:trHeight w:val="605"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6"/>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00090450</w:t>
                            </w:r>
                          </w:p>
                          <w:p>
                            <w:pPr>
                              <w:pStyle w:val="Style6"/>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731520</wp:posOffset>
                </wp:positionH>
                <wp:positionV relativeFrom="paragraph">
                  <wp:posOffset>2374900</wp:posOffset>
                </wp:positionV>
                <wp:extent cx="713105" cy="176530"/>
                <wp:wrapNone/>
                <wp:docPr id="10" name="Shape 10"/>
                <a:graphic xmlns:a="http://schemas.openxmlformats.org/drawingml/2006/main">
                  <a:graphicData uri="http://schemas.microsoft.com/office/word/2010/wordprocessingShape">
                    <wps:wsp>
                      <wps:cNvSpPr txBox="1"/>
                      <wps:spPr>
                        <a:xfrm>
                          <a:ext cx="713105" cy="1765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txbxContent>
                      </wps:txbx>
                      <wps:bodyPr lIns="0" tIns="0" rIns="0" bIns="0">
                        <a:noAutoFit/>
                      </wps:bodyPr>
                    </wps:wsp>
                  </a:graphicData>
                </a:graphic>
              </wp:anchor>
            </w:drawing>
          </mc:Choice>
          <mc:Fallback>
            <w:pict>
              <v:shape id="_x0000_s1036" type="#_x0000_t202" style="position:absolute;margin-left:57.600000000000001pt;margin-top:187.pt;width:56.149999999999999pt;height:13.9pt;z-index:251657729;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txbxContent>
                </v:textbox>
                <w10:wrap anchorx="page"/>
              </v:shape>
            </w:pict>
          </mc:Fallback>
        </mc:AlternateContent>
      </w:r>
      <w:r>
        <mc:AlternateContent>
          <mc:Choice Requires="wps">
            <w:drawing>
              <wp:anchor distT="0" distB="12700" distL="114300" distR="114300" simplePos="0" relativeHeight="125829380" behindDoc="0" locked="0" layoutInCell="1" allowOverlap="1">
                <wp:simplePos x="0" y="0"/>
                <wp:positionH relativeFrom="page">
                  <wp:posOffset>731520</wp:posOffset>
                </wp:positionH>
                <wp:positionV relativeFrom="paragraph">
                  <wp:posOffset>2908300</wp:posOffset>
                </wp:positionV>
                <wp:extent cx="2279650" cy="972185"/>
                <wp:wrapTopAndBottom/>
                <wp:docPr id="12" name="Shape 12"/>
                <a:graphic xmlns:a="http://schemas.openxmlformats.org/drawingml/2006/main">
                  <a:graphicData uri="http://schemas.microsoft.com/office/word/2010/wordprocessingShape">
                    <wps:wsp>
                      <wps:cNvSpPr txBox="1"/>
                      <wps:spPr>
                        <a:xfrm>
                          <a:ext cx="2279650" cy="972185"/>
                        </a:xfrm>
                        <a:prstGeom prst="rect"/>
                        <a:noFill/>
                      </wps:spPr>
                      <wps:txbx>
                        <w:txbxContent>
                          <w:p>
                            <w:pPr>
                              <w:pStyle w:val="Style10"/>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0"/>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E-mail:</w:t>
                            </w:r>
                          </w:p>
                          <w:p>
                            <w:pPr>
                              <w:pStyle w:val="Style10"/>
                              <w:keepNext w:val="0"/>
                              <w:keepLines w:val="0"/>
                              <w:widowControl w:val="0"/>
                              <w:shd w:val="clear" w:color="auto" w:fill="auto"/>
                              <w:bidi w:val="0"/>
                              <w:spacing w:before="0" w:after="120" w:line="233"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10"/>
                              <w:keepNext w:val="0"/>
                              <w:keepLines w:val="0"/>
                              <w:widowControl w:val="0"/>
                              <w:shd w:val="clear" w:color="auto" w:fill="auto"/>
                              <w:bidi w:val="0"/>
                              <w:spacing w:before="0" w:after="60" w:line="233" w:lineRule="auto"/>
                              <w:ind w:left="0" w:right="0" w:firstLine="0"/>
                              <w:jc w:val="left"/>
                            </w:pPr>
                            <w:r>
                              <w:rPr>
                                <w:b/>
                                <w:bCs/>
                                <w:color w:val="000000"/>
                                <w:spacing w:val="0"/>
                                <w:w w:val="100"/>
                                <w:position w:val="0"/>
                                <w:sz w:val="24"/>
                                <w:szCs w:val="24"/>
                                <w:shd w:val="clear" w:color="auto" w:fill="auto"/>
                                <w:lang w:val="cs-CZ" w:eastAsia="cs-CZ" w:bidi="cs-CZ"/>
                              </w:rPr>
                              <w:t>a</w:t>
                            </w:r>
                          </w:p>
                        </w:txbxContent>
                      </wps:txbx>
                      <wps:bodyPr lIns="0" tIns="0" rIns="0" bIns="0">
                        <a:noAutoFit/>
                      </wps:bodyPr>
                    </wps:wsp>
                  </a:graphicData>
                </a:graphic>
              </wp:anchor>
            </w:drawing>
          </mc:Choice>
          <mc:Fallback>
            <w:pict>
              <v:shape id="_x0000_s1038" type="#_x0000_t202" style="position:absolute;margin-left:57.600000000000001pt;margin-top:229.pt;width:179.5pt;height:76.549999999999997pt;z-index:-125829373;mso-wrap-distance-left:9.pt;mso-wrap-distance-right:9.pt;mso-wrap-distance-bottom:1.pt;mso-position-horizontal-relative:page" filled="f" stroked="f">
                <v:textbox inset="0,0,0,0">
                  <w:txbxContent>
                    <w:p>
                      <w:pPr>
                        <w:pStyle w:val="Style10"/>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0"/>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E-mail:</w:t>
                      </w:r>
                    </w:p>
                    <w:p>
                      <w:pPr>
                        <w:pStyle w:val="Style10"/>
                        <w:keepNext w:val="0"/>
                        <w:keepLines w:val="0"/>
                        <w:widowControl w:val="0"/>
                        <w:shd w:val="clear" w:color="auto" w:fill="auto"/>
                        <w:bidi w:val="0"/>
                        <w:spacing w:before="0" w:after="120" w:line="233"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10"/>
                        <w:keepNext w:val="0"/>
                        <w:keepLines w:val="0"/>
                        <w:widowControl w:val="0"/>
                        <w:shd w:val="clear" w:color="auto" w:fill="auto"/>
                        <w:bidi w:val="0"/>
                        <w:spacing w:before="0" w:after="60" w:line="233" w:lineRule="auto"/>
                        <w:ind w:left="0" w:right="0" w:firstLine="0"/>
                        <w:jc w:val="left"/>
                      </w:pPr>
                      <w:r>
                        <w:rPr>
                          <w:b/>
                          <w:bCs/>
                          <w:color w:val="000000"/>
                          <w:spacing w:val="0"/>
                          <w:w w:val="100"/>
                          <w:position w:val="0"/>
                          <w:sz w:val="24"/>
                          <w:szCs w:val="24"/>
                          <w:shd w:val="clear" w:color="auto" w:fill="auto"/>
                          <w:lang w:val="cs-CZ" w:eastAsia="cs-CZ" w:bidi="cs-CZ"/>
                        </w:rPr>
                        <w:t>a</w:t>
                      </w:r>
                    </w:p>
                  </w:txbxContent>
                </v:textbox>
                <w10:wrap type="topAndBottom" anchorx="page"/>
              </v:shape>
            </w:pict>
          </mc:Fallback>
        </mc:AlternateContent>
      </w:r>
      <w:r>
        <w:rPr>
          <w:b/>
          <w:bCs/>
          <w:color w:val="000000"/>
          <w:spacing w:val="0"/>
          <w:w w:val="100"/>
          <w:position w:val="0"/>
          <w:sz w:val="24"/>
          <w:szCs w:val="24"/>
          <w:shd w:val="clear" w:color="auto" w:fill="auto"/>
          <w:lang w:val="cs-CZ" w:eastAsia="cs-CZ" w:bidi="cs-CZ"/>
        </w:rPr>
        <w:t>uzavřená podle § 1746 odst. 2 zákona č. 89/2012 Sb., občanský zákoník, v platném znění</w:t>
      </w:r>
    </w:p>
    <w:p>
      <w:pPr>
        <w:pStyle w:val="Style8"/>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w:t>
      </w:r>
    </w:p>
    <w:p>
      <w:pPr>
        <w:pStyle w:val="Style8"/>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dodavatele:</w:t>
      </w:r>
    </w:p>
    <w:tbl>
      <w:tblPr>
        <w:tblOverlap w:val="never"/>
        <w:jc w:val="center"/>
        <w:tblLayout w:type="fixed"/>
      </w:tblPr>
      <w:tblGrid>
        <w:gridCol w:w="1891"/>
        <w:gridCol w:w="7584"/>
      </w:tblGrid>
      <w:tr>
        <w:trPr>
          <w:trHeight w:val="1555"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Objednatel: </w:t>
            </w:r>
            <w:r>
              <w:rPr>
                <w:color w:val="000000"/>
                <w:spacing w:val="0"/>
                <w:w w:val="100"/>
                <w:position w:val="0"/>
                <w:sz w:val="24"/>
                <w:szCs w:val="24"/>
                <w:shd w:val="clear" w:color="auto" w:fill="auto"/>
                <w:lang w:val="cs-CZ" w:eastAsia="cs-CZ" w:bidi="cs-CZ"/>
              </w:rPr>
              <w:t xml:space="preserve">se sídlem: </w:t>
            </w: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w:t>
            </w:r>
          </w:p>
          <w:p>
            <w:pPr>
              <w:pStyle w:val="Style6"/>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z w:val="24"/>
                <w:szCs w:val="24"/>
                <w:shd w:val="clear" w:color="auto" w:fill="auto"/>
                <w:lang w:val="cs-CZ" w:eastAsia="cs-CZ" w:bidi="cs-CZ"/>
              </w:rPr>
              <w:t>Smluvní strany</w:t>
            </w:r>
          </w:p>
          <w:p>
            <w:pPr>
              <w:pStyle w:val="Style6"/>
              <w:keepNext w:val="0"/>
              <w:keepLines w:val="0"/>
              <w:widowControl w:val="0"/>
              <w:shd w:val="clear" w:color="auto" w:fill="auto"/>
              <w:bidi w:val="0"/>
              <w:spacing w:before="0" w:after="0" w:line="240" w:lineRule="auto"/>
              <w:ind w:left="240" w:right="0" w:firstLine="0"/>
              <w:jc w:val="left"/>
            </w:pPr>
            <w:r>
              <w:rPr>
                <w:b/>
                <w:bCs/>
                <w:color w:val="000000"/>
                <w:spacing w:val="0"/>
                <w:w w:val="100"/>
                <w:position w:val="0"/>
                <w:sz w:val="24"/>
                <w:szCs w:val="24"/>
                <w:shd w:val="clear" w:color="auto" w:fill="auto"/>
                <w:lang w:val="cs-CZ" w:eastAsia="cs-CZ" w:bidi="cs-CZ"/>
              </w:rPr>
              <w:t xml:space="preserve">Krajská správa a údržba silnic Vysočiny, příspěvková organizace </w:t>
            </w:r>
            <w:r>
              <w:rPr>
                <w:color w:val="000000"/>
                <w:spacing w:val="0"/>
                <w:w w:val="100"/>
                <w:position w:val="0"/>
                <w:sz w:val="24"/>
                <w:szCs w:val="24"/>
                <w:shd w:val="clear" w:color="auto" w:fill="auto"/>
                <w:lang w:val="cs-CZ" w:eastAsia="cs-CZ" w:bidi="cs-CZ"/>
              </w:rPr>
              <w:t>Kosovská 1122/16, 586 01 Jihlava</w:t>
            </w:r>
          </w:p>
          <w:p>
            <w:pPr>
              <w:pStyle w:val="Style6"/>
              <w:keepNext w:val="0"/>
              <w:keepLines w:val="0"/>
              <w:widowControl w:val="0"/>
              <w:shd w:val="clear" w:color="auto" w:fill="auto"/>
              <w:bidi w:val="0"/>
              <w:spacing w:before="0" w:after="0" w:line="240" w:lineRule="auto"/>
              <w:ind w:left="240" w:right="0" w:firstLine="0"/>
              <w:jc w:val="left"/>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line="1" w:lineRule="exact"/>
      </w:pPr>
    </w:p>
    <w:tbl>
      <w:tblPr>
        <w:tblOverlap w:val="never"/>
        <w:jc w:val="left"/>
        <w:tblLayout w:type="fixed"/>
      </w:tblPr>
      <w:tblGrid>
        <w:gridCol w:w="1891"/>
        <w:gridCol w:w="7584"/>
      </w:tblGrid>
      <w:tr>
        <w:trPr>
          <w:trHeight w:val="278" w:hRule="exact"/>
        </w:trPr>
        <w:tc>
          <w:tcPr>
            <w:tcBorders/>
            <w:shd w:val="clear" w:color="auto" w:fill="FFFFFF"/>
            <w:vAlign w:val="bottom"/>
          </w:tcPr>
          <w:p>
            <w:pPr>
              <w:pStyle w:val="Style6"/>
              <w:keepNext w:val="0"/>
              <w:keepLines w:val="0"/>
              <w:framePr w:w="9475" w:h="562" w:hSpace="10" w:vSpace="322" w:wrap="notBeside" w:vAnchor="text" w:hAnchor="text" w:x="239" w:y="32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6"/>
              <w:keepNext w:val="0"/>
              <w:keepLines w:val="0"/>
              <w:framePr w:w="9475" w:h="562" w:hSpace="10" w:vSpace="322" w:wrap="notBeside" w:vAnchor="text" w:hAnchor="text" w:x="239" w:y="323"/>
              <w:widowControl w:val="0"/>
              <w:shd w:val="clear" w:color="auto" w:fill="auto"/>
              <w:bidi w:val="0"/>
              <w:spacing w:before="0" w:after="0" w:line="240" w:lineRule="auto"/>
              <w:ind w:left="240" w:right="0" w:firstLine="0"/>
              <w:jc w:val="left"/>
            </w:pPr>
            <w:r>
              <w:rPr>
                <w:b/>
                <w:bCs/>
                <w:color w:val="000000"/>
                <w:spacing w:val="0"/>
                <w:w w:val="100"/>
                <w:position w:val="0"/>
                <w:sz w:val="24"/>
                <w:szCs w:val="24"/>
                <w:shd w:val="clear" w:color="auto" w:fill="auto"/>
                <w:lang w:val="cs-CZ" w:eastAsia="cs-CZ" w:bidi="cs-CZ"/>
              </w:rPr>
              <w:t>„[</w:t>
            </w:r>
            <w:r>
              <w:rPr>
                <w:b/>
                <w:bCs/>
                <w:i/>
                <w:iCs/>
                <w:color w:val="000000"/>
                <w:spacing w:val="0"/>
                <w:w w:val="100"/>
                <w:position w:val="0"/>
                <w:sz w:val="24"/>
                <w:szCs w:val="24"/>
                <w:shd w:val="clear" w:color="auto" w:fill="auto"/>
                <w:lang w:val="cs-CZ" w:eastAsia="cs-CZ" w:bidi="cs-CZ"/>
              </w:rPr>
              <w:t>bude doplněno před podpisem smlouvy</w:t>
            </w:r>
            <w:r>
              <w:rPr>
                <w:b/>
                <w:bCs/>
                <w:color w:val="000000"/>
                <w:spacing w:val="0"/>
                <w:w w:val="100"/>
                <w:position w:val="0"/>
                <w:sz w:val="24"/>
                <w:szCs w:val="24"/>
                <w:shd w:val="clear" w:color="auto" w:fill="auto"/>
                <w:lang w:val="cs-CZ" w:eastAsia="cs-CZ" w:bidi="cs-CZ"/>
              </w:rPr>
              <w:t>]”</w:t>
            </w:r>
          </w:p>
        </w:tc>
      </w:tr>
      <w:tr>
        <w:trPr>
          <w:trHeight w:val="283" w:hRule="exact"/>
        </w:trPr>
        <w:tc>
          <w:tcPr>
            <w:tcBorders/>
            <w:shd w:val="clear" w:color="auto" w:fill="FFFFFF"/>
            <w:vAlign w:val="bottom"/>
          </w:tcPr>
          <w:p>
            <w:pPr>
              <w:pStyle w:val="Style6"/>
              <w:keepNext w:val="0"/>
              <w:keepLines w:val="0"/>
              <w:framePr w:w="9475" w:h="562" w:hSpace="10" w:vSpace="322" w:wrap="notBeside" w:vAnchor="text" w:hAnchor="text" w:x="239" w:y="32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6"/>
              <w:keepNext w:val="0"/>
              <w:keepLines w:val="0"/>
              <w:framePr w:w="9475" w:h="562" w:hSpace="10" w:vSpace="322" w:wrap="notBeside" w:vAnchor="text" w:hAnchor="text" w:x="239" w:y="323"/>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Komerční banka, a.s.</w:t>
            </w:r>
          </w:p>
        </w:tc>
      </w:tr>
    </w:tbl>
    <w:p>
      <w:pPr>
        <w:pStyle w:val="Style8"/>
        <w:keepNext w:val="0"/>
        <w:keepLines w:val="0"/>
        <w:framePr w:w="5299" w:h="322" w:hSpace="228" w:wrap="notBeside" w:vAnchor="text" w:hAnchor="text" w:x="229"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w:t>
      </w:r>
    </w:p>
    <w:p>
      <w:pPr>
        <w:widowControl w:val="0"/>
        <w:spacing w:after="99" w:line="1" w:lineRule="exact"/>
      </w:pPr>
    </w:p>
    <w:p>
      <w:pPr>
        <w:widowControl w:val="0"/>
        <w:spacing w:after="99" w:line="1" w:lineRule="exact"/>
      </w:pPr>
    </w:p>
    <w:tbl>
      <w:tblPr>
        <w:tblOverlap w:val="never"/>
        <w:jc w:val="center"/>
        <w:tblLayout w:type="fixed"/>
      </w:tblPr>
      <w:tblGrid>
        <w:gridCol w:w="1891"/>
        <w:gridCol w:w="7584"/>
      </w:tblGrid>
      <w:tr>
        <w:trPr>
          <w:trHeight w:val="269"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z w:val="24"/>
                <w:szCs w:val="24"/>
                <w:shd w:val="clear" w:color="auto" w:fill="auto"/>
                <w:lang w:val="cs-CZ" w:eastAsia="cs-CZ" w:bidi="cs-CZ"/>
              </w:rPr>
              <w:t>Ondřej Brom</w:t>
            </w:r>
          </w:p>
        </w:tc>
      </w:tr>
      <w:tr>
        <w:trPr>
          <w:trHeight w:val="27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z w:val="24"/>
                <w:szCs w:val="24"/>
                <w:shd w:val="clear" w:color="auto" w:fill="auto"/>
                <w:lang w:val="cs-CZ" w:eastAsia="cs-CZ" w:bidi="cs-CZ"/>
              </w:rPr>
              <w:t>Modřínová 2351, 393 01 Pelhřimov</w:t>
            </w:r>
          </w:p>
        </w:tc>
      </w:tr>
    </w:tbl>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 Ondřejem Bromem</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zapsán v obchodním rejstříku </w:t>
      </w:r>
      <w:r>
        <w:rPr>
          <w:b/>
          <w:bCs/>
          <w:color w:val="000000"/>
          <w:spacing w:val="0"/>
          <w:w w:val="100"/>
          <w:position w:val="0"/>
          <w:sz w:val="24"/>
          <w:szCs w:val="24"/>
          <w:shd w:val="clear" w:color="auto" w:fill="auto"/>
          <w:lang w:val="cs-CZ" w:eastAsia="cs-CZ" w:bidi="cs-CZ"/>
        </w:rPr>
        <w:t xml:space="preserve">Živnostenský rejstřík v Pelhřimově </w:t>
      </w:r>
      <w:r>
        <w:rPr>
          <w:color w:val="000000"/>
          <w:spacing w:val="0"/>
          <w:w w:val="100"/>
          <w:position w:val="0"/>
          <w:sz w:val="24"/>
          <w:szCs w:val="24"/>
          <w:shd w:val="clear" w:color="auto" w:fill="auto"/>
          <w:lang w:val="cs-CZ" w:eastAsia="cs-CZ" w:bidi="cs-CZ"/>
        </w:rPr>
        <w:t>Osoby pověřené jednat jménem zhotovitele ve věcech smluvních:</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osoba odpovědná za výkon Koordinátora BOZP:</w:t>
      </w:r>
    </w:p>
    <w:p>
      <w:pPr>
        <w:widowControl w:val="0"/>
        <w:spacing w:line="1" w:lineRule="exact"/>
      </w:pPr>
    </w:p>
    <w:tbl>
      <w:tblPr>
        <w:tblOverlap w:val="never"/>
        <w:jc w:val="center"/>
        <w:tblLayout w:type="fixed"/>
      </w:tblPr>
      <w:tblGrid>
        <w:gridCol w:w="1891"/>
        <w:gridCol w:w="7584"/>
      </w:tblGrid>
      <w:tr>
        <w:trPr>
          <w:trHeight w:val="533"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 Č. účtu:</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z w:val="24"/>
                <w:szCs w:val="24"/>
                <w:shd w:val="clear" w:color="auto" w:fill="auto"/>
                <w:lang w:val="cs-CZ" w:eastAsia="cs-CZ" w:bidi="cs-CZ"/>
              </w:rPr>
              <w:t>ČSOB a.s.</w:t>
            </w:r>
          </w:p>
        </w:tc>
      </w:tr>
      <w:tr>
        <w:trPr>
          <w:trHeight w:val="576"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6"/>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z w:val="24"/>
                <w:szCs w:val="24"/>
                <w:shd w:val="clear" w:color="auto" w:fill="auto"/>
                <w:lang w:val="cs-CZ" w:eastAsia="cs-CZ" w:bidi="cs-CZ"/>
              </w:rPr>
              <w:t>764 83 118</w:t>
            </w:r>
          </w:p>
        </w:tc>
      </w:tr>
    </w:tbl>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 xml:space="preserve">„koordinátor“ </w:t>
      </w:r>
      <w:r>
        <w:rPr>
          <w:i/>
          <w:iCs/>
          <w:color w:val="000000"/>
          <w:spacing w:val="0"/>
          <w:w w:val="100"/>
          <w:position w:val="0"/>
          <w:sz w:val="24"/>
          <w:szCs w:val="24"/>
          <w:shd w:val="clear" w:color="auto" w:fill="auto"/>
          <w:lang w:val="cs-CZ" w:eastAsia="cs-CZ" w:bidi="cs-CZ"/>
        </w:rPr>
        <w:t xml:space="preserve">nebo </w:t>
      </w:r>
      <w:r>
        <w:rPr>
          <w:b/>
          <w:bCs/>
          <w:i/>
          <w:iCs/>
          <w:color w:val="000000"/>
          <w:spacing w:val="0"/>
          <w:w w:val="100"/>
          <w:position w:val="0"/>
          <w:sz w:val="24"/>
          <w:szCs w:val="24"/>
          <w:shd w:val="clear" w:color="auto" w:fill="auto"/>
          <w:lang w:val="cs-CZ" w:eastAsia="cs-CZ" w:bidi="cs-CZ"/>
        </w:rPr>
        <w:t>„KOO BOZP“</w:t>
      </w:r>
      <w:r>
        <w:rPr>
          <w:i/>
          <w:iCs/>
          <w:color w:val="000000"/>
          <w:spacing w:val="0"/>
          <w:w w:val="100"/>
          <w:position w:val="0"/>
          <w:sz w:val="24"/>
          <w:szCs w:val="24"/>
          <w:shd w:val="clear" w:color="auto" w:fill="auto"/>
          <w:lang w:val="cs-CZ" w:eastAsia="cs-CZ" w:bidi="cs-CZ"/>
        </w:rPr>
        <w:t>)</w:t>
      </w:r>
    </w:p>
    <w:p>
      <w:pPr>
        <w:widowControl w:val="0"/>
        <w:spacing w:line="1" w:lineRule="exact"/>
      </w:pPr>
    </w:p>
    <w:p>
      <w:pPr>
        <w:widowControl w:val="0"/>
        <w:jc w:val="center"/>
        <w:rPr>
          <w:sz w:val="2"/>
          <w:szCs w:val="2"/>
        </w:rPr>
      </w:pPr>
      <w:r>
        <w:drawing>
          <wp:inline>
            <wp:extent cx="1487170" cy="841375"/>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pic:blipFill>
                  <pic:spPr>
                    <a:xfrm>
                      <a:ext cx="1487170" cy="841375"/>
                    </a:xfrm>
                    <a:prstGeom prst="rect"/>
                  </pic:spPr>
                </pic:pic>
              </a:graphicData>
            </a:graphic>
          </wp:inline>
        </w:drawing>
      </w:r>
    </w:p>
    <w:p>
      <w:pPr>
        <w:pStyle w:val="Style10"/>
        <w:keepNext w:val="0"/>
        <w:keepLines w:val="0"/>
        <w:widowControl w:val="0"/>
        <w:shd w:val="clear" w:color="auto" w:fill="auto"/>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smlouvu</w:t>
      </w:r>
      <w:r>
        <w:rPr>
          <w:color w:val="000000"/>
          <w:spacing w:val="0"/>
          <w:w w:val="100"/>
          <w:position w:val="0"/>
          <w:sz w:val="24"/>
          <w:szCs w:val="24"/>
          <w:shd w:val="clear" w:color="auto" w:fill="auto"/>
          <w:lang w:val="cs-CZ" w:eastAsia="cs-CZ" w:bidi="cs-CZ"/>
        </w:rPr>
        <w:t>, o tom, že koordinátor je oprávněn provádět činnosti koordinátora bezpečnosti a ochrany při práci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zavazuje se k jejich provedení, vše též v souladu s nařízením vlády č. 591/2006 Sb., o bližších minimálních požadavcích na bezpečnost a ochranu zdraví při práci na staveništích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10"/>
        <w:keepNext w:val="0"/>
        <w:keepLines w:val="0"/>
        <w:widowControl w:val="0"/>
        <w:numPr>
          <w:ilvl w:val="0"/>
          <w:numId w:val="1"/>
        </w:numPr>
        <w:shd w:val="clear" w:color="auto" w:fill="auto"/>
        <w:tabs>
          <w:tab w:pos="664" w:val="left"/>
        </w:tabs>
        <w:bidi w:val="0"/>
        <w:spacing w:before="0" w:after="260" w:line="240" w:lineRule="auto"/>
        <w:ind w:left="0" w:right="0" w:firstLine="0"/>
        <w:jc w:val="both"/>
      </w:pPr>
      <w:r>
        <w:rPr>
          <w:color w:val="000000"/>
          <w:spacing w:val="0"/>
          <w:w w:val="100"/>
          <w:position w:val="0"/>
          <w:sz w:val="24"/>
          <w:szCs w:val="24"/>
          <w:shd w:val="clear" w:color="auto" w:fill="auto"/>
          <w:lang w:val="cs-CZ" w:eastAsia="cs-CZ" w:bidi="cs-CZ"/>
        </w:rPr>
        <w:t>Koordinátor se zavazuje pro objednatele vykonávat funkci koordinátora bezpečnosti a ochrany zdraví při práci na staveništi po celou dobu přípravy a realizace stavby, která bude realizována dle projektové dokumentace ve stupni dokumentace pro provedení stavby (PDPS, popř. DSP)</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na akci: </w:t>
      </w:r>
      <w:r>
        <w:rPr>
          <w:b/>
          <w:bCs/>
          <w:color w:val="000000"/>
          <w:spacing w:val="0"/>
          <w:w w:val="100"/>
          <w:position w:val="0"/>
          <w:sz w:val="24"/>
          <w:szCs w:val="24"/>
          <w:shd w:val="clear" w:color="auto" w:fill="auto"/>
          <w:lang w:val="cs-CZ" w:eastAsia="cs-CZ" w:bidi="cs-CZ"/>
        </w:rPr>
        <w:t xml:space="preserve">II/639 Častrov, průtah </w:t>
      </w:r>
      <w:r>
        <w:rPr>
          <w:color w:val="000000"/>
          <w:spacing w:val="0"/>
          <w:w w:val="100"/>
          <w:position w:val="0"/>
          <w:sz w:val="24"/>
          <w:szCs w:val="24"/>
          <w:shd w:val="clear" w:color="auto" w:fill="auto"/>
          <w:lang w:val="cs-CZ" w:eastAsia="cs-CZ" w:bidi="cs-CZ"/>
        </w:rPr>
        <w:t>dle projektových dokumentací:</w:t>
      </w:r>
    </w:p>
    <w:p>
      <w:pPr>
        <w:pStyle w:val="Style10"/>
        <w:keepNext w:val="0"/>
        <w:keepLines w:val="0"/>
        <w:widowControl w:val="0"/>
        <w:shd w:val="clear" w:color="auto" w:fill="auto"/>
        <w:tabs>
          <w:tab w:pos="7088" w:val="left"/>
        </w:tabs>
        <w:bidi w:val="0"/>
        <w:spacing w:before="0" w:after="260" w:line="240" w:lineRule="auto"/>
        <w:ind w:left="440" w:right="0" w:firstLine="0"/>
        <w:jc w:val="both"/>
      </w:pPr>
      <w:r>
        <w:rPr>
          <w:b/>
          <w:bCs/>
          <w:color w:val="000000"/>
          <w:spacing w:val="0"/>
          <w:w w:val="100"/>
          <w:position w:val="0"/>
          <w:sz w:val="24"/>
          <w:szCs w:val="24"/>
          <w:shd w:val="clear" w:color="auto" w:fill="auto"/>
          <w:lang w:val="cs-CZ" w:eastAsia="cs-CZ" w:bidi="cs-CZ"/>
        </w:rPr>
        <w:t>„II/639 Častrov, průtah“</w:t>
      </w:r>
      <w:r>
        <w:rPr>
          <w:color w:val="000000"/>
          <w:spacing w:val="0"/>
          <w:w w:val="100"/>
          <w:position w:val="0"/>
          <w:sz w:val="24"/>
          <w:szCs w:val="24"/>
          <w:shd w:val="clear" w:color="auto" w:fill="auto"/>
          <w:lang w:val="cs-CZ" w:eastAsia="cs-CZ" w:bidi="cs-CZ"/>
        </w:rPr>
        <w:t>, ve stupni PDPS</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zpracovaná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03/2020</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zpracovatel: </w:t>
      </w:r>
      <w:r>
        <w:rPr>
          <w:b/>
          <w:bCs/>
          <w:color w:val="000000"/>
          <w:spacing w:val="0"/>
          <w:w w:val="100"/>
          <w:position w:val="0"/>
          <w:sz w:val="24"/>
          <w:szCs w:val="24"/>
          <w:shd w:val="clear" w:color="auto" w:fill="auto"/>
          <w:lang w:val="cs-CZ" w:eastAsia="cs-CZ" w:bidi="cs-CZ"/>
        </w:rPr>
        <w:t>APC SILNICE s r.o.</w:t>
      </w:r>
      <w:r>
        <w:rPr>
          <w:color w:val="000000"/>
          <w:spacing w:val="0"/>
          <w:w w:val="100"/>
          <w:position w:val="0"/>
          <w:sz w:val="24"/>
          <w:szCs w:val="24"/>
          <w:shd w:val="clear" w:color="auto" w:fill="auto"/>
          <w:lang w:val="cs-CZ" w:eastAsia="cs-CZ" w:bidi="cs-CZ"/>
        </w:rPr>
        <w:t>, Jana Babáka 11, 612 00 Brno; projektant</w:t>
        <w:tab/>
        <w:t xml:space="preserve">; odpovědný projektant: </w:t>
      </w:r>
      <w:r>
        <w:rPr>
          <w:b/>
          <w:bCs/>
          <w:color w:val="000000"/>
          <w:spacing w:val="0"/>
          <w:w w:val="100"/>
          <w:position w:val="0"/>
          <w:sz w:val="24"/>
          <w:szCs w:val="24"/>
          <w:shd w:val="clear" w:color="auto" w:fill="auto"/>
          <w:lang w:val="cs-CZ" w:eastAsia="cs-CZ" w:bidi="cs-CZ"/>
        </w:rPr>
        <w:t>„Dešťová kanalizace v silnici II/639 Častrov“</w:t>
      </w:r>
      <w:r>
        <w:rPr>
          <w:color w:val="000000"/>
          <w:spacing w:val="0"/>
          <w:w w:val="100"/>
          <w:position w:val="0"/>
          <w:sz w:val="24"/>
          <w:szCs w:val="24"/>
          <w:shd w:val="clear" w:color="auto" w:fill="auto"/>
          <w:lang w:val="cs-CZ" w:eastAsia="cs-CZ" w:bidi="cs-CZ"/>
        </w:rPr>
        <w:t>, ve stupni DUR+DSP (DVSP)</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zpracovaná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10/2019</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zpracovatel: </w:t>
      </w:r>
      <w:r>
        <w:rPr>
          <w:b/>
          <w:bCs/>
          <w:color w:val="000000"/>
          <w:spacing w:val="0"/>
          <w:w w:val="100"/>
          <w:position w:val="0"/>
          <w:sz w:val="24"/>
          <w:szCs w:val="24"/>
          <w:shd w:val="clear" w:color="auto" w:fill="auto"/>
          <w:lang w:val="cs-CZ" w:eastAsia="cs-CZ" w:bidi="cs-CZ"/>
        </w:rPr>
        <w:t>PROfi Jihlava, s r.o.</w:t>
      </w:r>
      <w:r>
        <w:rPr>
          <w:color w:val="000000"/>
          <w:spacing w:val="0"/>
          <w:w w:val="100"/>
          <w:position w:val="0"/>
          <w:sz w:val="24"/>
          <w:szCs w:val="24"/>
          <w:shd w:val="clear" w:color="auto" w:fill="auto"/>
          <w:lang w:val="cs-CZ" w:eastAsia="cs-CZ" w:bidi="cs-CZ"/>
        </w:rPr>
        <w:t>, Pod Příkopem 6, 586 01 00 Jihlava; projektant: g. odpovědný projektant:</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v poptávkovém řízení podanou dne </w:t>
      </w:r>
      <w:r>
        <w:rPr>
          <w:b/>
          <w:bCs/>
          <w:color w:val="000000"/>
          <w:spacing w:val="0"/>
          <w:w w:val="100"/>
          <w:position w:val="0"/>
          <w:sz w:val="24"/>
          <w:szCs w:val="24"/>
          <w:shd w:val="clear" w:color="auto" w:fill="auto"/>
          <w:lang w:val="cs-CZ" w:eastAsia="cs-CZ" w:bidi="cs-CZ"/>
        </w:rPr>
        <w:t xml:space="preserve">20.5.2022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10"/>
        <w:keepNext w:val="0"/>
        <w:keepLines w:val="0"/>
        <w:widowControl w:val="0"/>
        <w:numPr>
          <w:ilvl w:val="0"/>
          <w:numId w:val="1"/>
        </w:numPr>
        <w:shd w:val="clear" w:color="auto" w:fill="auto"/>
        <w:tabs>
          <w:tab w:pos="664"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Koordinátor prohlašuje, že splňuje požadavky na odbornou způsobilost pro výkon koordinátora</w:t>
      </w:r>
    </w:p>
    <w:p>
      <w:pPr>
        <w:pStyle w:val="Style10"/>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cs-CZ" w:eastAsia="cs-CZ" w:bidi="cs-CZ"/>
        </w:rPr>
        <w:t>bezpečnosti a ochrany zdraví při práci na staveništi.</w:t>
      </w:r>
    </w:p>
    <w:p>
      <w:pPr>
        <w:pStyle w:val="Style10"/>
        <w:keepNext w:val="0"/>
        <w:keepLines w:val="0"/>
        <w:widowControl w:val="0"/>
        <w:numPr>
          <w:ilvl w:val="0"/>
          <w:numId w:val="1"/>
        </w:numPr>
        <w:shd w:val="clear" w:color="auto" w:fill="auto"/>
        <w:tabs>
          <w:tab w:pos="664" w:val="left"/>
        </w:tabs>
        <w:bidi w:val="0"/>
        <w:spacing w:before="0" w:after="260" w:line="240" w:lineRule="auto"/>
        <w:ind w:left="0" w:right="0" w:firstLine="0"/>
        <w:jc w:val="both"/>
      </w:pPr>
      <w:r>
        <w:rPr>
          <w:color w:val="000000"/>
          <w:spacing w:val="0"/>
          <w:w w:val="100"/>
          <w:position w:val="0"/>
          <w:sz w:val="24"/>
          <w:szCs w:val="24"/>
          <w:shd w:val="clear" w:color="auto" w:fill="auto"/>
          <w:lang w:val="cs-CZ" w:eastAsia="cs-CZ" w:bidi="cs-CZ"/>
        </w:rPr>
        <w:t>Koordinátor se podrobně seznámil s předmětem smlouvy, jsou mu známy všechny okolnosti potřebné pro zajištění výkonu koordinátora BOZP v požadovaném rozsahu a zabezpečí ho na svoji odpovědnost.</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Rozsah a obsah předmětu plnění</w:t>
      </w:r>
    </w:p>
    <w:p>
      <w:pPr>
        <w:pStyle w:val="Style10"/>
        <w:keepNext w:val="0"/>
        <w:keepLines w:val="0"/>
        <w:widowControl w:val="0"/>
        <w:numPr>
          <w:ilvl w:val="1"/>
          <w:numId w:val="1"/>
        </w:numPr>
        <w:shd w:val="clear" w:color="auto" w:fill="auto"/>
        <w:tabs>
          <w:tab w:pos="664" w:val="left"/>
        </w:tabs>
        <w:bidi w:val="0"/>
        <w:spacing w:before="0" w:after="260" w:line="240" w:lineRule="auto"/>
        <w:ind w:left="0" w:right="0" w:firstLine="0"/>
        <w:jc w:val="both"/>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10"/>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 xml:space="preserve">3.2. V přípravné fázi stavby </w:t>
      </w:r>
      <w:r>
        <w:rPr>
          <w:color w:val="000000"/>
          <w:spacing w:val="0"/>
          <w:w w:val="100"/>
          <w:position w:val="0"/>
          <w:sz w:val="24"/>
          <w:szCs w:val="24"/>
          <w:shd w:val="clear" w:color="auto" w:fill="auto"/>
          <w:lang w:val="cs-CZ" w:eastAsia="cs-CZ" w:bidi="cs-CZ"/>
        </w:rPr>
        <w:t>zajišťuje koordinátor BOZP je povinen:</w:t>
      </w:r>
    </w:p>
    <w:p>
      <w:pPr>
        <w:pStyle w:val="Style10"/>
        <w:keepNext w:val="0"/>
        <w:keepLines w:val="0"/>
        <w:widowControl w:val="0"/>
        <w:shd w:val="clear" w:color="auto" w:fill="auto"/>
        <w:bidi w:val="0"/>
        <w:spacing w:before="0" w:after="260" w:line="240" w:lineRule="auto"/>
        <w:ind w:left="740" w:right="0" w:firstLine="0"/>
        <w:jc w:val="righ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vypracovat Oznámení o zahájení prací podle § 5 nařízení vlády č. 591/2006 Sb., o bližších minimálních požadavcích na bezpečnost a ochranu zdraví při práci na staveništích, a jeho</w:t>
      </w:r>
    </w:p>
    <w:p>
      <w:pPr>
        <w:widowControl w:val="0"/>
        <w:jc w:val="center"/>
        <w:rPr>
          <w:sz w:val="2"/>
          <w:szCs w:val="2"/>
        </w:rPr>
      </w:pPr>
      <w:r>
        <w:drawing>
          <wp:inline>
            <wp:extent cx="1487170" cy="84137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stretch/>
                  </pic:blipFill>
                  <pic:spPr>
                    <a:xfrm>
                      <a:ext cx="1487170" cy="841375"/>
                    </a:xfrm>
                    <a:prstGeom prst="rect"/>
                  </pic:spPr>
                </pic:pic>
              </a:graphicData>
            </a:graphic>
          </wp:inline>
        </w:drawing>
      </w:r>
    </w:p>
    <w:p>
      <w:pPr>
        <w:pStyle w:val="Style10"/>
        <w:keepNext w:val="0"/>
        <w:keepLines w:val="0"/>
        <w:widowControl w:val="0"/>
        <w:shd w:val="clear" w:color="auto" w:fill="auto"/>
        <w:bidi w:val="0"/>
        <w:spacing w:before="0" w:after="260" w:line="240" w:lineRule="auto"/>
        <w:ind w:left="1140" w:right="0" w:firstLine="0"/>
        <w:jc w:val="both"/>
      </w:pPr>
      <w:r>
        <w:rPr>
          <w:color w:val="000000"/>
          <w:spacing w:val="0"/>
          <w:w w:val="100"/>
          <w:position w:val="0"/>
          <w:sz w:val="24"/>
          <w:szCs w:val="24"/>
          <w:shd w:val="clear" w:color="auto" w:fill="auto"/>
          <w:lang w:val="cs-CZ" w:eastAsia="cs-CZ" w:bidi="cs-CZ"/>
        </w:rPr>
        <w:t>prokazatelné doručení Oblastnímu inspektorátu práce pro Jihočeský kraj a Vysočinu v termínu nejpozději 8 dní před předáním staveniště.</w:t>
      </w:r>
    </w:p>
    <w:p>
      <w:pPr>
        <w:pStyle w:val="Style10"/>
        <w:keepNext w:val="0"/>
        <w:keepLines w:val="0"/>
        <w:widowControl w:val="0"/>
        <w:numPr>
          <w:ilvl w:val="0"/>
          <w:numId w:val="3"/>
        </w:numPr>
        <w:shd w:val="clear" w:color="auto" w:fill="auto"/>
        <w:tabs>
          <w:tab w:pos="566" w:val="left"/>
        </w:tabs>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V dostatečném časovém předstihu před zadáním díla zhotoviteli stavby je povinen:</w:t>
      </w:r>
    </w:p>
    <w:p>
      <w:pPr>
        <w:pStyle w:val="Style10"/>
        <w:keepNext w:val="0"/>
        <w:keepLines w:val="0"/>
        <w:widowControl w:val="0"/>
        <w:shd w:val="clear" w:color="auto" w:fill="auto"/>
        <w:bidi w:val="0"/>
        <w:spacing w:before="0" w:after="0" w:line="262" w:lineRule="auto"/>
        <w:ind w:left="0" w:right="0" w:firstLine="78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předat zadavateli stavby přehled právních předpisů vztahujících se ke stavbě,</w:t>
      </w:r>
    </w:p>
    <w:p>
      <w:pPr>
        <w:pStyle w:val="Style10"/>
        <w:keepNext w:val="0"/>
        <w:keepLines w:val="0"/>
        <w:widowControl w:val="0"/>
        <w:shd w:val="clear" w:color="auto" w:fill="auto"/>
        <w:tabs>
          <w:tab w:pos="4726" w:val="left"/>
          <w:tab w:pos="5815" w:val="left"/>
        </w:tabs>
        <w:bidi w:val="0"/>
        <w:spacing w:before="0" w:after="0" w:line="262" w:lineRule="auto"/>
        <w:ind w:left="0" w:right="0" w:firstLine="78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bez zbytečného odkladu</w:t>
        <w:tab/>
        <w:t>předat</w:t>
        <w:tab/>
        <w:t>projektantovi, zhotoviteli stavby</w:t>
      </w:r>
    </w:p>
    <w:p>
      <w:pPr>
        <w:pStyle w:val="Style10"/>
        <w:keepNext w:val="0"/>
        <w:keepLines w:val="0"/>
        <w:widowControl w:val="0"/>
        <w:shd w:val="clear" w:color="auto" w:fill="auto"/>
        <w:bidi w:val="0"/>
        <w:spacing w:before="0" w:after="0" w:line="240" w:lineRule="auto"/>
        <w:ind w:left="1140" w:right="0" w:firstLine="0"/>
        <w:jc w:val="both"/>
      </w:pPr>
      <w:r>
        <w:rPr>
          <w:color w:val="000000"/>
          <w:spacing w:val="0"/>
          <w:w w:val="100"/>
          <w:position w:val="0"/>
          <w:sz w:val="24"/>
          <w:szCs w:val="24"/>
          <w:shd w:val="clear" w:color="auto" w:fill="auto"/>
          <w:lang w:val="cs-CZ" w:eastAsia="cs-CZ" w:bidi="cs-CZ"/>
        </w:rPr>
        <w:t>popřípadě jiné osobě veškeré další informace o bezpečnostních a zdravotních rizicích, které jsou mu známy a které se dotýkají jejich činnosti,</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předat podněty a doporučovat ekonomicky přiměřená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dbát, aby doporučované řešení bylo technicky realizovatelné a v souladu s právními a ostatními předpisy k zajištění bezpečnosti a ochrany zdraví při práci a aby bylo, s přihlédnutím k účelu stanovenému zadavatelem stavby, ekonomicky přiměřené,</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poskytovat odborné konzultace a doporučení týkající se požadavků na zajištění bezpečné a zdraví neohrožující práce,</w:t>
      </w:r>
    </w:p>
    <w:p>
      <w:pPr>
        <w:pStyle w:val="Style10"/>
        <w:keepNext w:val="0"/>
        <w:keepLines w:val="0"/>
        <w:widowControl w:val="0"/>
        <w:shd w:val="clear" w:color="auto" w:fill="auto"/>
        <w:bidi w:val="0"/>
        <w:spacing w:before="0" w:after="26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zpracovat Plán BOZP a zabezpečovat,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pPr>
        <w:pStyle w:val="Style10"/>
        <w:keepNext w:val="0"/>
        <w:keepLines w:val="0"/>
        <w:widowControl w:val="0"/>
        <w:numPr>
          <w:ilvl w:val="0"/>
          <w:numId w:val="3"/>
        </w:numPr>
        <w:shd w:val="clear" w:color="auto" w:fill="auto"/>
        <w:tabs>
          <w:tab w:pos="566" w:val="left"/>
        </w:tabs>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Při realizační fázi stavby koordinátor BOZP je povinen:</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být fyzicky přítomen a vykonávat činnosti koordinátora BOZP na staveništi a to </w:t>
      </w:r>
      <w:r>
        <w:rPr>
          <w:b/>
          <w:bCs/>
          <w:color w:val="000000"/>
          <w:spacing w:val="0"/>
          <w:w w:val="100"/>
          <w:position w:val="0"/>
          <w:sz w:val="24"/>
          <w:szCs w:val="24"/>
          <w:shd w:val="clear" w:color="auto" w:fill="auto"/>
          <w:lang w:val="cs-CZ" w:eastAsia="cs-CZ" w:bidi="cs-CZ"/>
        </w:rPr>
        <w:t>minimálně 1 den v průběhu kalendářního týdne</w:t>
      </w:r>
      <w:r>
        <w:rPr>
          <w:color w:val="000000"/>
          <w:spacing w:val="0"/>
          <w:w w:val="100"/>
          <w:position w:val="0"/>
          <w:sz w:val="24"/>
          <w:szCs w:val="24"/>
          <w:shd w:val="clear" w:color="auto" w:fill="auto"/>
          <w:lang w:val="cs-CZ" w:eastAsia="cs-CZ" w:bidi="cs-CZ"/>
        </w:rPr>
        <w:t>, pokud nebude s objednatelem dohodnuto jinak,</w:t>
      </w:r>
    </w:p>
    <w:p>
      <w:pPr>
        <w:pStyle w:val="Style10"/>
        <w:keepNext w:val="0"/>
        <w:keepLines w:val="0"/>
        <w:widowControl w:val="0"/>
        <w:shd w:val="clear" w:color="auto" w:fill="auto"/>
        <w:bidi w:val="0"/>
        <w:spacing w:before="0" w:after="0" w:line="240" w:lineRule="auto"/>
        <w:ind w:left="0" w:right="0" w:firstLine="78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aktualizovat Plán BOZP v souvislosti s příchodem nových dodavatelů, či s jinými změnami,</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doporučovat organizaci výstavby, používání technologií a pracovních postupů dle harmonogramu a stavebních prací,</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vyjadřuje se k jednotlivým technologickým, pracovním postupům jednotlivých zhotovitelů z hlediska naplnění požadavků na zajištění BOZP při provádění daných prací,</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pPr>
        <w:pStyle w:val="Style10"/>
        <w:keepNext w:val="0"/>
        <w:keepLines w:val="0"/>
        <w:widowControl w:val="0"/>
        <w:shd w:val="clear" w:color="auto" w:fill="auto"/>
        <w:bidi w:val="0"/>
        <w:spacing w:before="0" w:after="0" w:line="240" w:lineRule="auto"/>
        <w:ind w:left="0" w:right="0" w:firstLine="78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spolupracuje při stanovení času potřebného k bezpečnému provádění jednotlivých prací,</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sleduje provádění prací na staveništi a kontroluje, zda jsou dodržovány požadavky na bezpečnost a ochranu zdraví při práci,</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upozorňuje zhotovitele na nedostatky v uplatňování požadavků na bezpečnost a ochranu zdraví při práci zjištěné na pracovišti převzatém zhotovitelem stavby a vyžaduje bez</w:t>
      </w:r>
    </w:p>
    <w:p>
      <w:pPr>
        <w:widowControl w:val="0"/>
        <w:jc w:val="center"/>
        <w:rPr>
          <w:sz w:val="2"/>
          <w:szCs w:val="2"/>
        </w:rPr>
      </w:pPr>
      <w:r>
        <w:drawing>
          <wp:inline>
            <wp:extent cx="1487170" cy="84137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stretch/>
                  </pic:blipFill>
                  <pic:spPr>
                    <a:xfrm>
                      <a:ext cx="1487170" cy="841375"/>
                    </a:xfrm>
                    <a:prstGeom prst="rect"/>
                  </pic:spPr>
                </pic:pic>
              </a:graphicData>
            </a:graphic>
          </wp:inline>
        </w:drawing>
      </w:r>
    </w:p>
    <w:p>
      <w:pPr>
        <w:pStyle w:val="Style10"/>
        <w:keepNext w:val="0"/>
        <w:keepLines w:val="0"/>
        <w:widowControl w:val="0"/>
        <w:shd w:val="clear" w:color="auto" w:fill="auto"/>
        <w:bidi w:val="0"/>
        <w:spacing w:before="0" w:after="0" w:line="240" w:lineRule="auto"/>
        <w:ind w:left="1140" w:right="0" w:firstLine="0"/>
        <w:jc w:val="both"/>
      </w:pPr>
      <w:r>
        <w:rPr>
          <w:color w:val="000000"/>
          <w:spacing w:val="0"/>
          <w:w w:val="100"/>
          <w:position w:val="0"/>
          <w:sz w:val="24"/>
          <w:szCs w:val="24"/>
          <w:shd w:val="clear" w:color="auto" w:fill="auto"/>
          <w:lang w:val="cs-CZ" w:eastAsia="cs-CZ" w:bidi="cs-CZ"/>
        </w:rPr>
        <w:t>zbytečného odkladu zjednání nápravy, oznamuje zadavateli stavby případy podle předchozího bodu, nebyla-li přijata opatření ke zjednání nápravy,</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provádí záznamy o zjištěných nedostatcích v oblasti BOZP na staveništi do stavebního deníku a do zápisu koordinátora BOZP z kontrolního dne, na něž prokazatelně upozornil zhotovitele, a dále zapisuje údaje o tom, zda a jakým způsobem byly tyto nedostatky odstraněny,</w:t>
      </w:r>
    </w:p>
    <w:p>
      <w:pPr>
        <w:pStyle w:val="Style10"/>
        <w:keepNext w:val="0"/>
        <w:keepLines w:val="0"/>
        <w:widowControl w:val="0"/>
        <w:shd w:val="clear" w:color="auto" w:fill="auto"/>
        <w:bidi w:val="0"/>
        <w:spacing w:before="0" w:after="0" w:line="252"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kontroluje zabezpečení obvodu staveniště, včetně vstupu a vjezdu na staveniště s cílem zamezit vstup nepovolaným fyzickým osobám,</w:t>
      </w:r>
    </w:p>
    <w:p>
      <w:pPr>
        <w:pStyle w:val="Style10"/>
        <w:keepNext w:val="0"/>
        <w:keepLines w:val="0"/>
        <w:widowControl w:val="0"/>
        <w:shd w:val="clear" w:color="auto" w:fill="auto"/>
        <w:bidi w:val="0"/>
        <w:spacing w:before="0" w:after="0" w:line="252"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bez zbytečného prodlení informuje zhotovitele stavby o bezpečnostních a zdravotních rizicích, která vznikla na staveništi během postupu prací,</w:t>
      </w:r>
    </w:p>
    <w:p>
      <w:pPr>
        <w:pStyle w:val="Style10"/>
        <w:keepNext w:val="0"/>
        <w:keepLines w:val="0"/>
        <w:widowControl w:val="0"/>
        <w:shd w:val="clear" w:color="auto" w:fill="auto"/>
        <w:bidi w:val="0"/>
        <w:spacing w:before="0" w:after="0" w:line="262" w:lineRule="auto"/>
        <w:ind w:left="0" w:right="0" w:firstLine="78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zúčastňuje se kontrolní prohlídky stavby, k níž bude přizván stavebním úřadem</w:t>
      </w:r>
    </w:p>
    <w:p>
      <w:pPr>
        <w:pStyle w:val="Style10"/>
        <w:keepNext w:val="0"/>
        <w:keepLines w:val="0"/>
        <w:widowControl w:val="0"/>
        <w:shd w:val="clear" w:color="auto" w:fill="auto"/>
        <w:bidi w:val="0"/>
        <w:spacing w:before="0" w:after="0" w:line="252"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navrhuje termíny kontrolních dnů k dodržování Plánu BOZP za účasti zhotovitelů a organizuje jejich konání (možno současně s kontrolními dny stavby),</w:t>
      </w:r>
    </w:p>
    <w:p>
      <w:pPr>
        <w:pStyle w:val="Style10"/>
        <w:keepNext w:val="0"/>
        <w:keepLines w:val="0"/>
        <w:widowControl w:val="0"/>
        <w:shd w:val="clear" w:color="auto" w:fill="auto"/>
        <w:bidi w:val="0"/>
        <w:spacing w:before="0" w:after="0" w:line="252"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sleduje, zda zhotovitelé dodržují Plán BOZP a projednává s nimi opatření a termíny k nápravě zjištěných nedostatků,</w:t>
      </w:r>
    </w:p>
    <w:p>
      <w:pPr>
        <w:pStyle w:val="Style10"/>
        <w:keepNext w:val="0"/>
        <w:keepLines w:val="0"/>
        <w:widowControl w:val="0"/>
        <w:shd w:val="clear" w:color="auto" w:fill="auto"/>
        <w:bidi w:val="0"/>
        <w:spacing w:before="0" w:after="0" w:line="262" w:lineRule="auto"/>
        <w:ind w:left="0" w:right="0" w:firstLine="78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účastní se porad vedení stavby,</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účastní se kontrolních dnů stavby stanovených objednatelem, případně technickým dozorem stavebníka. Do zápisů z kontrolních dnů uvádí zjištění, nedostatky příp. návrhy opatření v souvislosti s dodržováním bezpečnosti a ochrany zdraví při práci na staveništi,</w:t>
      </w:r>
    </w:p>
    <w:p>
      <w:pPr>
        <w:pStyle w:val="Style10"/>
        <w:keepNext w:val="0"/>
        <w:keepLines w:val="0"/>
        <w:widowControl w:val="0"/>
        <w:shd w:val="clear" w:color="auto" w:fill="auto"/>
        <w:bidi w:val="0"/>
        <w:spacing w:before="0" w:after="26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zápis z pravidelného kontrolního dne koordinátora bude zpracován a odeslán všem dotčeným účastníkům do 3 pracovních dnů od termínu konání kontrolního dne koordinátora.</w:t>
      </w:r>
    </w:p>
    <w:p>
      <w:pPr>
        <w:pStyle w:val="Style10"/>
        <w:keepNext w:val="0"/>
        <w:keepLines w:val="0"/>
        <w:widowControl w:val="0"/>
        <w:numPr>
          <w:ilvl w:val="0"/>
          <w:numId w:val="3"/>
        </w:numPr>
        <w:shd w:val="clear" w:color="auto" w:fill="auto"/>
        <w:tabs>
          <w:tab w:pos="566"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 xml:space="preserve">V </w:t>
      </w:r>
      <w:r>
        <w:rPr>
          <w:b/>
          <w:bCs/>
          <w:color w:val="000000"/>
          <w:spacing w:val="0"/>
          <w:w w:val="100"/>
          <w:position w:val="0"/>
          <w:sz w:val="24"/>
          <w:szCs w:val="24"/>
          <w:shd w:val="clear" w:color="auto" w:fill="auto"/>
          <w:lang w:val="cs-CZ" w:eastAsia="cs-CZ" w:bidi="cs-CZ"/>
        </w:rPr>
        <w:t xml:space="preserve">dokončovací fázi stavby </w:t>
      </w:r>
      <w:r>
        <w:rPr>
          <w:color w:val="000000"/>
          <w:spacing w:val="0"/>
          <w:w w:val="100"/>
          <w:position w:val="0"/>
          <w:sz w:val="24"/>
          <w:szCs w:val="24"/>
          <w:shd w:val="clear" w:color="auto" w:fill="auto"/>
          <w:lang w:val="cs-CZ" w:eastAsia="cs-CZ" w:bidi="cs-CZ"/>
        </w:rPr>
        <w:t>(po uvedení stavby do předčasného užívání) zajišťuje koordinátor BOZP zejména tyto činnosti:</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odevzdání Plánu BOZP včetně všech aktualizací a podpisů od zhotovitele a všech poddodavatelů,</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odevzdání originálů zápisů z kontrolních dnů koordinátora a průběžných zápisů ve stavebním deníku s odstraněním nedostatků zjištěných v průběhu stavby objednateli,</w:t>
      </w:r>
    </w:p>
    <w:p>
      <w:pPr>
        <w:pStyle w:val="Style10"/>
        <w:keepNext w:val="0"/>
        <w:keepLines w:val="0"/>
        <w:widowControl w:val="0"/>
        <w:shd w:val="clear" w:color="auto" w:fill="auto"/>
        <w:bidi w:val="0"/>
        <w:spacing w:before="0" w:after="26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 případě žádosti Speciálního stavebního úřadu účast na závěrečné kontrolní prohlídce stavby.</w:t>
      </w:r>
    </w:p>
    <w:p>
      <w:pPr>
        <w:pStyle w:val="Style10"/>
        <w:keepNext w:val="0"/>
        <w:keepLines w:val="0"/>
        <w:widowControl w:val="0"/>
        <w:numPr>
          <w:ilvl w:val="0"/>
          <w:numId w:val="3"/>
        </w:numPr>
        <w:shd w:val="clear" w:color="auto" w:fill="auto"/>
        <w:tabs>
          <w:tab w:pos="566" w:val="left"/>
        </w:tabs>
        <w:bidi w:val="0"/>
        <w:spacing w:before="0" w:after="0" w:line="240" w:lineRule="auto"/>
        <w:ind w:left="0" w:right="0" w:firstLine="0"/>
        <w:jc w:val="both"/>
      </w:pPr>
      <w:r>
        <w:rPr>
          <w:b/>
          <w:bCs/>
          <w:color w:val="000000"/>
          <w:spacing w:val="0"/>
          <w:w w:val="100"/>
          <w:position w:val="0"/>
          <w:sz w:val="24"/>
          <w:szCs w:val="24"/>
          <w:shd w:val="clear" w:color="auto" w:fill="auto"/>
          <w:lang w:val="cs-CZ" w:eastAsia="cs-CZ" w:bidi="cs-CZ"/>
        </w:rPr>
        <w:t>Koordinátor je dále povinen:</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upozornit objednatele na zřejmou nevhodnost jeho pokynů, které by mohly mít za následek vznik škody, a to ihned, když se takovou skutečnost dozvěděl. V případě, že objednatel i přes upozornění koordinátora na splnění pokynů trvá, koordinátor neodpovídá za škodu takto vzniklou,</w:t>
      </w:r>
    </w:p>
    <w:p>
      <w:pPr>
        <w:pStyle w:val="Style10"/>
        <w:keepNext w:val="0"/>
        <w:keepLines w:val="0"/>
        <w:widowControl w:val="0"/>
        <w:shd w:val="clear" w:color="auto" w:fill="auto"/>
        <w:bidi w:val="0"/>
        <w:spacing w:before="0" w:after="0" w:line="240" w:lineRule="auto"/>
        <w:ind w:left="0" w:right="0" w:firstLine="78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bez zbytečného odkladu předat objednateli jakékoliv věci získané pro něho při své činnosti,</w:t>
      </w:r>
    </w:p>
    <w:p>
      <w:pPr>
        <w:pStyle w:val="Style10"/>
        <w:keepNext w:val="0"/>
        <w:keepLines w:val="0"/>
        <w:widowControl w:val="0"/>
        <w:shd w:val="clear" w:color="auto" w:fill="auto"/>
        <w:bidi w:val="0"/>
        <w:spacing w:before="0" w:after="0" w:line="240" w:lineRule="auto"/>
        <w:ind w:left="0" w:right="0" w:firstLine="78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postupovat při zařizování záležitostí plynoucích z této smlouvy osobně a s odbornou péčí,</w:t>
      </w:r>
    </w:p>
    <w:p>
      <w:pPr>
        <w:pStyle w:val="Style10"/>
        <w:keepNext w:val="0"/>
        <w:keepLines w:val="0"/>
        <w:widowControl w:val="0"/>
        <w:shd w:val="clear" w:color="auto" w:fill="auto"/>
        <w:bidi w:val="0"/>
        <w:spacing w:before="0" w:after="0" w:line="240" w:lineRule="auto"/>
        <w:ind w:left="0" w:right="0" w:firstLine="78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řídit se pokyny objednatele a jednat v jeho zájmu,</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dodržovat závazné právní předpisy, technické normy a vyjádření veřejnoprávních orgánů a organizací,</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bez odkladů oznámit objednateli veškeré skutečnosti, které by mohly vést ke změně pokynů objednatele,</w:t>
      </w:r>
    </w:p>
    <w:p>
      <w:pPr>
        <w:pStyle w:val="Style10"/>
        <w:keepNext w:val="0"/>
        <w:keepLines w:val="0"/>
        <w:widowControl w:val="0"/>
        <w:shd w:val="clear" w:color="auto" w:fill="auto"/>
        <w:bidi w:val="0"/>
        <w:spacing w:before="0" w:after="0" w:line="240" w:lineRule="auto"/>
        <w:ind w:left="0" w:right="0" w:firstLine="78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poskytovat objednateli veškeré informace, doklady apod. písemnou formou,</w:t>
      </w:r>
      <w:r>
        <w:br w:type="page"/>
      </w:r>
    </w:p>
    <w:p>
      <w:pPr>
        <w:widowControl w:val="0"/>
        <w:jc w:val="center"/>
        <w:rPr>
          <w:sz w:val="2"/>
          <w:szCs w:val="2"/>
        </w:rPr>
      </w:pPr>
      <w:r>
        <w:drawing>
          <wp:inline>
            <wp:extent cx="1487170" cy="84137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tretch/>
                  </pic:blipFill>
                  <pic:spPr>
                    <a:xfrm>
                      <a:ext cx="1487170" cy="841375"/>
                    </a:xfrm>
                    <a:prstGeom prst="rect"/>
                  </pic:spPr>
                </pic:pic>
              </a:graphicData>
            </a:graphic>
          </wp:inline>
        </w:drawing>
      </w:r>
    </w:p>
    <w:p>
      <w:pPr>
        <w:pStyle w:val="Style10"/>
        <w:keepNext w:val="0"/>
        <w:keepLines w:val="0"/>
        <w:widowControl w:val="0"/>
        <w:shd w:val="clear" w:color="auto" w:fill="auto"/>
        <w:bidi w:val="0"/>
        <w:spacing w:before="0" w:after="0" w:line="240" w:lineRule="auto"/>
        <w:ind w:left="0" w:right="0" w:firstLine="74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předkládat objednateli k odsouhlasení rozhodující písemnosti týkající se realizace stavby,</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prokazatelně informovat objednatele o návštěvě na staveništi zápisem ve stavebním deníku a doložením fotodokumentace s elektronickou časovou identifikací a zápisem z pravidelného kontrolního dne koordinátora,</w:t>
      </w:r>
    </w:p>
    <w:p>
      <w:pPr>
        <w:pStyle w:val="Style10"/>
        <w:keepNext w:val="0"/>
        <w:keepLines w:val="0"/>
        <w:widowControl w:val="0"/>
        <w:shd w:val="clear" w:color="auto" w:fill="auto"/>
        <w:bidi w:val="0"/>
        <w:spacing w:before="0" w:after="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upozorňovat objednatele na opakované nedodržování BOZP či neodstranění nedostatků zhotovitelem s doložením fotodokumentace s elektronickou časovou identifikací,</w:t>
      </w:r>
    </w:p>
    <w:p>
      <w:pPr>
        <w:pStyle w:val="Style10"/>
        <w:keepNext w:val="0"/>
        <w:keepLines w:val="0"/>
        <w:widowControl w:val="0"/>
        <w:shd w:val="clear" w:color="auto" w:fill="auto"/>
        <w:bidi w:val="0"/>
        <w:spacing w:before="0" w:after="380" w:line="240" w:lineRule="auto"/>
        <w:ind w:left="1140" w:right="0" w:hanging="36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ve spolupráci se stavbyvedoucím nařídit </w:t>
      </w:r>
      <w:r>
        <w:rPr>
          <w:b/>
          <w:bCs/>
          <w:color w:val="000000"/>
          <w:spacing w:val="0"/>
          <w:w w:val="100"/>
          <w:position w:val="0"/>
          <w:sz w:val="24"/>
          <w:szCs w:val="24"/>
          <w:shd w:val="clear" w:color="auto" w:fill="auto"/>
          <w:lang w:val="cs-CZ" w:eastAsia="cs-CZ" w:bidi="cs-CZ"/>
        </w:rPr>
        <w:t xml:space="preserve">přerušení prací </w:t>
      </w:r>
      <w:r>
        <w:rPr>
          <w:color w:val="000000"/>
          <w:spacing w:val="0"/>
          <w:w w:val="100"/>
          <w:position w:val="0"/>
          <w:sz w:val="24"/>
          <w:szCs w:val="24"/>
          <w:shd w:val="clear" w:color="auto" w:fill="auto"/>
          <w:lang w:val="cs-CZ" w:eastAsia="cs-CZ" w:bidi="cs-CZ"/>
        </w:rPr>
        <w:t>v místech přímého ohrožení života nebo zdraví pracovníků na konkrétním pracovišti.</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Čas plnění</w:t>
      </w:r>
    </w:p>
    <w:p>
      <w:pPr>
        <w:pStyle w:val="Style10"/>
        <w:keepNext w:val="0"/>
        <w:keepLines w:val="0"/>
        <w:widowControl w:val="0"/>
        <w:numPr>
          <w:ilvl w:val="0"/>
          <w:numId w:val="5"/>
        </w:numPr>
        <w:shd w:val="clear" w:color="auto" w:fill="auto"/>
        <w:tabs>
          <w:tab w:pos="568"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Koordinátor zahájí svoji činnost okamžikem prvního úkonu.</w:t>
      </w:r>
    </w:p>
    <w:p>
      <w:pPr>
        <w:pStyle w:val="Style10"/>
        <w:keepNext w:val="0"/>
        <w:keepLines w:val="0"/>
        <w:widowControl w:val="0"/>
        <w:numPr>
          <w:ilvl w:val="0"/>
          <w:numId w:val="5"/>
        </w:numPr>
        <w:shd w:val="clear" w:color="auto" w:fill="auto"/>
        <w:tabs>
          <w:tab w:pos="568"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Koordinátor ukončí činnost okamžikem, kdy jsou fyzicky ukončeny práce na stavbě.</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Odměna koordinátora, platební podmínky</w:t>
      </w:r>
    </w:p>
    <w:p>
      <w:pPr>
        <w:pStyle w:val="Style10"/>
        <w:keepNext w:val="0"/>
        <w:keepLines w:val="0"/>
        <w:widowControl w:val="0"/>
        <w:numPr>
          <w:ilvl w:val="0"/>
          <w:numId w:val="7"/>
        </w:numPr>
        <w:shd w:val="clear" w:color="auto" w:fill="auto"/>
        <w:tabs>
          <w:tab w:pos="568" w:val="left"/>
        </w:tabs>
        <w:bidi w:val="0"/>
        <w:spacing w:before="0" w:after="220" w:line="240" w:lineRule="auto"/>
        <w:ind w:left="0" w:right="0" w:firstLine="0"/>
        <w:jc w:val="left"/>
      </w:pPr>
      <w:r>
        <w:rPr>
          <w:color w:val="000000"/>
          <w:spacing w:val="0"/>
          <w:w w:val="100"/>
          <w:position w:val="0"/>
          <w:sz w:val="24"/>
          <w:szCs w:val="24"/>
          <w:shd w:val="clear" w:color="auto" w:fill="auto"/>
          <w:lang w:val="cs-CZ" w:eastAsia="cs-CZ" w:bidi="cs-CZ"/>
        </w:rPr>
        <w:t>Objednatel se zavazuje zaplatit koordinátorovi za uskutečnění činností podle této smlouvy smluvní dohodnutou odměnu ve výši:</w:t>
      </w:r>
    </w:p>
    <w:p>
      <w:pPr>
        <w:pStyle w:val="Style10"/>
        <w:keepNext w:val="0"/>
        <w:keepLines w:val="0"/>
        <w:widowControl w:val="0"/>
        <w:shd w:val="clear" w:color="auto" w:fill="auto"/>
        <w:bidi w:val="0"/>
        <w:spacing w:before="0" w:after="220" w:line="240" w:lineRule="auto"/>
        <w:ind w:left="0" w:right="0" w:firstLine="58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KOO BOZP - práce před zahájením a po dokončení stavby</w:t>
      </w:r>
    </w:p>
    <w:tbl>
      <w:tblPr>
        <w:tblOverlap w:val="never"/>
        <w:jc w:val="right"/>
        <w:tblLayout w:type="fixed"/>
      </w:tblPr>
      <w:tblGrid>
        <w:gridCol w:w="4397"/>
        <w:gridCol w:w="3979"/>
      </w:tblGrid>
      <w:tr>
        <w:trPr>
          <w:trHeight w:val="92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vypracování a podání Oznámení o zahájení prací na OIP</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1.000 Kč bez DPH</w:t>
            </w:r>
          </w:p>
        </w:tc>
      </w:tr>
      <w:tr>
        <w:trPr>
          <w:trHeight w:val="802"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ostatních prací před zahájením stavby</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1.000 Kč bez DPH</w:t>
            </w:r>
          </w:p>
        </w:tc>
      </w:tr>
      <w:tr>
        <w:trPr>
          <w:trHeight w:val="63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1.000 Kč bez DPH</w:t>
            </w:r>
          </w:p>
        </w:tc>
      </w:tr>
      <w:tr>
        <w:trPr>
          <w:trHeight w:val="643"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3.000 Kč</w:t>
            </w:r>
          </w:p>
        </w:tc>
      </w:tr>
      <w:tr>
        <w:trPr>
          <w:trHeight w:val="64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630 Kč</w:t>
            </w:r>
          </w:p>
        </w:tc>
      </w:tr>
      <w:tr>
        <w:trPr>
          <w:trHeight w:val="653"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3.630 Kč</w:t>
            </w:r>
          </w:p>
        </w:tc>
      </w:tr>
    </w:tbl>
    <w:p>
      <w:pPr>
        <w:widowControl w:val="0"/>
        <w:spacing w:after="499" w:line="1" w:lineRule="exact"/>
      </w:pPr>
    </w:p>
    <w:p>
      <w:pPr>
        <w:pStyle w:val="Style10"/>
        <w:keepNext w:val="0"/>
        <w:keepLines w:val="0"/>
        <w:widowControl w:val="0"/>
        <w:shd w:val="clear" w:color="auto" w:fill="auto"/>
        <w:bidi w:val="0"/>
        <w:spacing w:before="0" w:after="220" w:line="240" w:lineRule="auto"/>
        <w:ind w:left="0" w:right="0" w:firstLine="740"/>
        <w:jc w:val="left"/>
      </w:pPr>
      <w:r>
        <w:rPr>
          <w:b/>
          <w:bCs/>
          <w:color w:val="000000"/>
          <w:spacing w:val="0"/>
          <w:w w:val="100"/>
          <w:position w:val="0"/>
          <w:sz w:val="24"/>
          <w:szCs w:val="24"/>
          <w:shd w:val="clear" w:color="auto" w:fill="auto"/>
          <w:lang w:val="cs-CZ" w:eastAsia="cs-CZ" w:bidi="cs-CZ"/>
        </w:rPr>
        <w:t xml:space="preserve">b) </w:t>
      </w:r>
      <w:r>
        <w:rPr>
          <w:b/>
          <w:bCs/>
          <w:color w:val="000000"/>
          <w:spacing w:val="0"/>
          <w:w w:val="100"/>
          <w:position w:val="0"/>
          <w:sz w:val="24"/>
          <w:szCs w:val="24"/>
          <w:u w:val="single"/>
          <w:shd w:val="clear" w:color="auto" w:fill="auto"/>
          <w:lang w:val="cs-CZ" w:eastAsia="cs-CZ" w:bidi="cs-CZ"/>
        </w:rPr>
        <w:t>Výkon KOO BOZP - práce spojené s prováděním stavby</w:t>
      </w:r>
    </w:p>
    <w:tbl>
      <w:tblPr>
        <w:tblOverlap w:val="never"/>
        <w:jc w:val="right"/>
        <w:tblLayout w:type="fixed"/>
      </w:tblPr>
      <w:tblGrid>
        <w:gridCol w:w="4397"/>
        <w:gridCol w:w="3979"/>
      </w:tblGrid>
      <w:tr>
        <w:trPr>
          <w:trHeight w:val="936"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KOO BOZP práce v kanceláři</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200 Kč bez DPH</w:t>
            </w:r>
          </w:p>
        </w:tc>
      </w:tr>
    </w:tbl>
    <w:p>
      <w:pPr>
        <w:widowControl w:val="0"/>
        <w:spacing w:line="1" w:lineRule="exact"/>
      </w:pPr>
    </w:p>
    <w:p>
      <w:pPr>
        <w:widowControl w:val="0"/>
        <w:jc w:val="center"/>
        <w:rPr>
          <w:sz w:val="2"/>
          <w:szCs w:val="2"/>
        </w:rPr>
      </w:pPr>
      <w:r>
        <w:drawing>
          <wp:inline>
            <wp:extent cx="1493520" cy="59753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stretch/>
                  </pic:blipFill>
                  <pic:spPr>
                    <a:xfrm>
                      <a:ext cx="1493520" cy="597535"/>
                    </a:xfrm>
                    <a:prstGeom prst="rect"/>
                  </pic:spPr>
                </pic:pic>
              </a:graphicData>
            </a:graphic>
          </wp:inline>
        </w:drawing>
      </w:r>
    </w:p>
    <w:p>
      <w:pPr>
        <w:widowControl w:val="0"/>
        <w:spacing w:after="179" w:line="1" w:lineRule="exact"/>
      </w:pPr>
    </w:p>
    <w:p>
      <w:pPr>
        <w:widowControl w:val="0"/>
        <w:spacing w:line="1" w:lineRule="exact"/>
      </w:pPr>
    </w:p>
    <w:tbl>
      <w:tblPr>
        <w:tblOverlap w:val="never"/>
        <w:jc w:val="right"/>
        <w:tblLayout w:type="fixed"/>
      </w:tblPr>
      <w:tblGrid>
        <w:gridCol w:w="4397"/>
        <w:gridCol w:w="3979"/>
      </w:tblGrid>
      <w:tr>
        <w:trPr>
          <w:trHeight w:val="936" w:hRule="exact"/>
        </w:trPr>
        <w:tc>
          <w:tcPr>
            <w:tcBorders>
              <w:top w:val="single" w:sz="4"/>
              <w:left w:val="single" w:sz="4"/>
              <w:bottom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KOO BOZP na staveništi</w:t>
            </w:r>
          </w:p>
        </w:tc>
        <w:tc>
          <w:tcPr>
            <w:tcBorders>
              <w:top w:val="single" w:sz="4"/>
              <w:left w:val="single" w:sz="4"/>
              <w:bottom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800 Kč bez DPH</w:t>
            </w:r>
          </w:p>
        </w:tc>
      </w:tr>
    </w:tbl>
    <w:p>
      <w:pPr>
        <w:widowControl w:val="0"/>
        <w:spacing w:after="779" w:line="1" w:lineRule="exact"/>
      </w:pPr>
    </w:p>
    <w:p>
      <w:pPr>
        <w:pStyle w:val="Style10"/>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koordinátora BOZP nutné ke splnění díla dle čl. 3 této smlouvy a v rozsahu Přílohy č. 1 (Kalkulace odměny koordinátora BOZP), která je součástí této smlouvy, vč. cestovného na místo výkonu koordinátora BOZP a konzultačních dnů.</w:t>
      </w:r>
    </w:p>
    <w:p>
      <w:pPr>
        <w:pStyle w:val="Style10"/>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Cena výkonu koordinátora BOZP na staveništi bude fakturována dle skutečného počtu hodin, doložených v soupisu návštěv koordinátora schvalovaného osobou pověřenou jednat ve věcech technických.</w:t>
      </w:r>
    </w:p>
    <w:p>
      <w:pPr>
        <w:pStyle w:val="Style10"/>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že Oznámení o zahájení prací bude vypracováno a podáno na Oblastní inspektorát práce objednatelem, bere koordinátor na vědomí, že není oprávněn tuto odměnu dle bodu 1a) kalkulace odměny fakturovat, a že mu tato odměna nebude objednatelem proplacena.</w:t>
      </w:r>
    </w:p>
    <w:p>
      <w:pPr>
        <w:pStyle w:val="Style10"/>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koordinátora BOZP bude u plátce DPH účtována daň z přidané hodnoty v zákonné výši.</w:t>
      </w:r>
    </w:p>
    <w:p>
      <w:pPr>
        <w:pStyle w:val="Style10"/>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10"/>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10"/>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Dohodnutá odměna bude koordinátorovi proplacena na základě jeho daňového dokladu (faktury).</w:t>
      </w:r>
    </w:p>
    <w:p>
      <w:pPr>
        <w:pStyle w:val="Style10"/>
        <w:keepNext w:val="0"/>
        <w:keepLines w:val="0"/>
        <w:widowControl w:val="0"/>
        <w:numPr>
          <w:ilvl w:val="0"/>
          <w:numId w:val="7"/>
        </w:numPr>
        <w:shd w:val="clear" w:color="auto" w:fill="auto"/>
        <w:tabs>
          <w:tab w:pos="571" w:val="left"/>
        </w:tabs>
        <w:bidi w:val="0"/>
        <w:spacing w:before="0" w:line="228" w:lineRule="auto"/>
        <w:ind w:left="0" w:right="0" w:firstLine="0"/>
        <w:jc w:val="both"/>
      </w:pPr>
      <w:r>
        <w:rPr>
          <w:color w:val="000000"/>
          <w:spacing w:val="0"/>
          <w:w w:val="100"/>
          <w:position w:val="0"/>
          <w:sz w:val="24"/>
          <w:szCs w:val="24"/>
          <w:shd w:val="clear" w:color="auto" w:fill="auto"/>
          <w:lang w:val="cs-CZ" w:eastAsia="cs-CZ" w:bidi="cs-CZ"/>
        </w:rPr>
        <w:t>Faktury budou vystaveny měsíčně, v jednom vyhotovení a doručeny na adresu objednatele. Mimo povinných náležitostí dle zákona je koordinátor povinen uvádět na daňovém dokladu doslovný a přesný název akce, který je definován v ustanovení čl. 2 této smlouvy. Součástí faktury bude soupis návštěv koordinátora v daném měsíci odsouhlasený zástupcem objednatele.</w:t>
      </w:r>
    </w:p>
    <w:p>
      <w:pPr>
        <w:pStyle w:val="Style10"/>
        <w:keepNext w:val="0"/>
        <w:keepLines w:val="0"/>
        <w:widowControl w:val="0"/>
        <w:numPr>
          <w:ilvl w:val="0"/>
          <w:numId w:val="7"/>
        </w:numPr>
        <w:shd w:val="clear" w:color="auto" w:fill="auto"/>
        <w:tabs>
          <w:tab w:pos="620" w:val="left"/>
        </w:tabs>
        <w:bidi w:val="0"/>
        <w:spacing w:before="0" w:line="226"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 této smlouvy.</w:t>
      </w:r>
    </w:p>
    <w:p>
      <w:pPr>
        <w:pStyle w:val="Style10"/>
        <w:keepNext w:val="0"/>
        <w:keepLines w:val="0"/>
        <w:widowControl w:val="0"/>
        <w:numPr>
          <w:ilvl w:val="0"/>
          <w:numId w:val="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koordinátora, který je správcem daně (finančním úřadem) zveřejněn způsobem umožňujícím dálkový přístup ve smyslu ustanovení § 98 zákona č. 235/2004 Sb. o dani z přidané hodnoty, ve znění pozdějších předpisů (dále jen „zákon o DPH“).</w:t>
      </w:r>
    </w:p>
    <w:p>
      <w:pPr>
        <w:pStyle w:val="Style10"/>
        <w:keepNext w:val="0"/>
        <w:keepLines w:val="0"/>
        <w:widowControl w:val="0"/>
        <w:numPr>
          <w:ilvl w:val="0"/>
          <w:numId w:val="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Pokud se po dobu účinnosti této smlouvy koordinátor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koordinátorem.</w:t>
      </w:r>
    </w:p>
    <w:p>
      <w:pPr>
        <w:pStyle w:val="Style10"/>
        <w:keepNext w:val="0"/>
        <w:keepLines w:val="0"/>
        <w:widowControl w:val="0"/>
        <w:numPr>
          <w:ilvl w:val="0"/>
          <w:numId w:val="7"/>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uhradí prokázané náklady, které koordinátor nutně nebo účelně vynaložil při plnění předmětu smlouvy - správní a jiné poplatky. Úkony, na základě kterých tyto náklady vzniknou, koordinátor s objednatelem předem projedná.</w:t>
      </w:r>
    </w:p>
    <w:p>
      <w:pPr>
        <w:widowControl w:val="0"/>
        <w:jc w:val="center"/>
        <w:rPr>
          <w:sz w:val="2"/>
          <w:szCs w:val="2"/>
        </w:rPr>
      </w:pPr>
      <w:r>
        <w:drawing>
          <wp:inline>
            <wp:extent cx="1487170" cy="84137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stretch/>
                  </pic:blipFill>
                  <pic:spPr>
                    <a:xfrm>
                      <a:ext cx="1487170" cy="841375"/>
                    </a:xfrm>
                    <a:prstGeom prst="rect"/>
                  </pic:spPr>
                </pic:pic>
              </a:graphicData>
            </a:graphic>
          </wp:inline>
        </w:drawing>
      </w:r>
    </w:p>
    <w:p>
      <w:pPr>
        <w:pStyle w:val="Style10"/>
        <w:keepNext w:val="0"/>
        <w:keepLines w:val="0"/>
        <w:widowControl w:val="0"/>
        <w:numPr>
          <w:ilvl w:val="0"/>
          <w:numId w:val="7"/>
        </w:numPr>
        <w:shd w:val="clear" w:color="auto" w:fill="auto"/>
        <w:tabs>
          <w:tab w:pos="65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dnů ode dne, kdy objednatel obdrží oprávněně vystavený daňový doklad.</w:t>
      </w:r>
    </w:p>
    <w:p>
      <w:pPr>
        <w:pStyle w:val="Style10"/>
        <w:keepNext w:val="0"/>
        <w:keepLines w:val="0"/>
        <w:widowControl w:val="0"/>
        <w:numPr>
          <w:ilvl w:val="0"/>
          <w:numId w:val="7"/>
        </w:numPr>
        <w:shd w:val="clear" w:color="auto" w:fill="auto"/>
        <w:tabs>
          <w:tab w:pos="656" w:val="left"/>
        </w:tabs>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koordinátora dle přílohy této smlouvy - kalkulace odměny.</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Práva a povinnosti smluvních stran</w:t>
      </w:r>
    </w:p>
    <w:p>
      <w:pPr>
        <w:pStyle w:val="Style10"/>
        <w:keepNext w:val="0"/>
        <w:keepLines w:val="0"/>
        <w:widowControl w:val="0"/>
        <w:numPr>
          <w:ilvl w:val="0"/>
          <w:numId w:val="9"/>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Koordinátor je povinen postupovat při zařizování smluvené záležitosti s veškerou odbornou péčí, podle svých schopností a znalostí a podle pokynů objednatele.</w:t>
      </w:r>
    </w:p>
    <w:p>
      <w:pPr>
        <w:pStyle w:val="Style10"/>
        <w:keepNext w:val="0"/>
        <w:keepLines w:val="0"/>
        <w:widowControl w:val="0"/>
        <w:numPr>
          <w:ilvl w:val="0"/>
          <w:numId w:val="9"/>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p>
    <w:p>
      <w:pPr>
        <w:pStyle w:val="Style10"/>
        <w:keepNext w:val="0"/>
        <w:keepLines w:val="0"/>
        <w:widowControl w:val="0"/>
        <w:numPr>
          <w:ilvl w:val="0"/>
          <w:numId w:val="9"/>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Odpovědné osoby, které budou zajišťovat výkon koordinátora BOZP na staveništi:</w:t>
      </w:r>
    </w:p>
    <w:p>
      <w:pPr>
        <w:pStyle w:val="Style10"/>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z w:val="24"/>
          <w:szCs w:val="24"/>
          <w:shd w:val="clear" w:color="auto" w:fill="auto"/>
          <w:lang w:val="cs-CZ" w:eastAsia="cs-CZ" w:bidi="cs-CZ"/>
        </w:rPr>
        <w:t xml:space="preserve">Odpovědný koordinátor BOZP </w:t>
      </w:r>
      <w:r>
        <w:rPr>
          <w:color w:val="000000"/>
          <w:spacing w:val="0"/>
          <w:w w:val="100"/>
          <w:position w:val="0"/>
          <w:sz w:val="24"/>
          <w:szCs w:val="24"/>
          <w:shd w:val="clear" w:color="auto" w:fill="auto"/>
          <w:lang w:val="cs-CZ" w:eastAsia="cs-CZ" w:bidi="cs-CZ"/>
        </w:rPr>
        <w:t>(jméno, příjmení, titul, číslo a datum vydání osvědčení):</w:t>
      </w:r>
    </w:p>
    <w:p>
      <w:pPr>
        <w:pStyle w:val="Style10"/>
        <w:keepNext w:val="0"/>
        <w:keepLines w:val="0"/>
        <w:widowControl w:val="0"/>
        <w:numPr>
          <w:ilvl w:val="0"/>
          <w:numId w:val="9"/>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10"/>
        <w:keepNext w:val="0"/>
        <w:keepLines w:val="0"/>
        <w:widowControl w:val="0"/>
        <w:numPr>
          <w:ilvl w:val="0"/>
          <w:numId w:val="9"/>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Vyžaduje-li činnost koordinátora podle této smlouvy právní jednání objednatele, je objednatel povinen vystavit na žádost koordinátora písemnou plnou moc pro toto jednání. Koordinátor se zavazuje využít tuto plnou moc jen v rozsahu stanoveném plnou mocí a touto smlouvou.</w:t>
      </w:r>
    </w:p>
    <w:p>
      <w:pPr>
        <w:pStyle w:val="Style10"/>
        <w:keepNext w:val="0"/>
        <w:keepLines w:val="0"/>
        <w:widowControl w:val="0"/>
        <w:numPr>
          <w:ilvl w:val="0"/>
          <w:numId w:val="9"/>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Koordinátor je povinen předat objednateli bez zbytečného odkladu věci, které za něj převzal při vyřizování záležitostí.</w:t>
      </w:r>
    </w:p>
    <w:p>
      <w:pPr>
        <w:pStyle w:val="Style10"/>
        <w:keepNext w:val="0"/>
        <w:keepLines w:val="0"/>
        <w:widowControl w:val="0"/>
        <w:numPr>
          <w:ilvl w:val="0"/>
          <w:numId w:val="9"/>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koordinátorovi veškeré informace, které jsou nutné k zařízení záležitosti.</w:t>
      </w:r>
    </w:p>
    <w:p>
      <w:pPr>
        <w:pStyle w:val="Style10"/>
        <w:keepNext w:val="0"/>
        <w:keepLines w:val="0"/>
        <w:widowControl w:val="0"/>
        <w:numPr>
          <w:ilvl w:val="0"/>
          <w:numId w:val="9"/>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koordinátora, který se týká předmětu této smlouvy.</w:t>
      </w:r>
    </w:p>
    <w:p>
      <w:pPr>
        <w:pStyle w:val="Style10"/>
        <w:keepNext w:val="0"/>
        <w:keepLines w:val="0"/>
        <w:widowControl w:val="0"/>
        <w:numPr>
          <w:ilvl w:val="0"/>
          <w:numId w:val="9"/>
        </w:numPr>
        <w:shd w:val="clear" w:color="auto" w:fill="auto"/>
        <w:tabs>
          <w:tab w:pos="567"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koordinátor osobou povinnou spolupůsobit při výkonu finanční kontroly.</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Změna závazku</w:t>
      </w:r>
    </w:p>
    <w:p>
      <w:pPr>
        <w:pStyle w:val="Style10"/>
        <w:keepNext w:val="0"/>
        <w:keepLines w:val="0"/>
        <w:widowControl w:val="0"/>
        <w:numPr>
          <w:ilvl w:val="0"/>
          <w:numId w:val="11"/>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10"/>
        <w:keepNext w:val="0"/>
        <w:keepLines w:val="0"/>
        <w:widowControl w:val="0"/>
        <w:numPr>
          <w:ilvl w:val="0"/>
          <w:numId w:val="11"/>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widowControl w:val="0"/>
        <w:jc w:val="center"/>
        <w:rPr>
          <w:sz w:val="2"/>
          <w:szCs w:val="2"/>
        </w:rPr>
      </w:pPr>
      <w:r>
        <w:drawing>
          <wp:inline>
            <wp:extent cx="1524000" cy="87757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0"/>
                    <a:stretch/>
                  </pic:blipFill>
                  <pic:spPr>
                    <a:xfrm>
                      <a:ext cx="1524000" cy="877570"/>
                    </a:xfrm>
                    <a:prstGeom prst="rect"/>
                  </pic:spPr>
                </pic:pic>
              </a:graphicData>
            </a:graphic>
          </wp:inline>
        </w:drawing>
      </w:r>
    </w:p>
    <w:p>
      <w:pPr>
        <w:pStyle w:val="Style26"/>
        <w:keepNext w:val="0"/>
        <w:keepLines w:val="0"/>
        <w:widowControl w:val="0"/>
        <w:shd w:val="clear" w:color="auto" w:fill="auto"/>
        <w:bidi w:val="0"/>
        <w:spacing w:before="0" w:after="0" w:line="240" w:lineRule="auto"/>
        <w:ind w:left="706" w:right="0" w:firstLine="0"/>
        <w:jc w:val="left"/>
      </w:pPr>
      <w:r>
        <w:rPr>
          <w:color w:val="000000"/>
          <w:spacing w:val="0"/>
          <w:w w:val="100"/>
          <w:position w:val="0"/>
          <w:sz w:val="24"/>
          <w:szCs w:val="24"/>
          <w:shd w:val="clear" w:color="auto" w:fill="auto"/>
          <w:lang w:val="cs-CZ" w:eastAsia="cs-CZ" w:bidi="cs-CZ"/>
        </w:rPr>
        <w:t>Článek 8</w:t>
      </w:r>
    </w:p>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Sankce</w:t>
      </w:r>
    </w:p>
    <w:p>
      <w:pPr>
        <w:widowControl w:val="0"/>
        <w:spacing w:after="39" w:line="1" w:lineRule="exact"/>
      </w:pPr>
    </w:p>
    <w:p>
      <w:pPr>
        <w:pStyle w:val="Style10"/>
        <w:keepNext w:val="0"/>
        <w:keepLines w:val="0"/>
        <w:widowControl w:val="0"/>
        <w:numPr>
          <w:ilvl w:val="0"/>
          <w:numId w:val="13"/>
        </w:numPr>
        <w:shd w:val="clear" w:color="auto" w:fill="auto"/>
        <w:tabs>
          <w:tab w:pos="57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koordinátor povinen uhradit objednateli smluvní pokutu ve výši 0,5 % z celkové ceny plnění vč. DPH za každé zjištění. Tuto pokutu je možné ukládat opakovaně, dokud nedojde ke zjednání nápravy v přiměřené lhůtě stanovené objednatelem.</w:t>
      </w:r>
    </w:p>
    <w:p>
      <w:pPr>
        <w:pStyle w:val="Style10"/>
        <w:keepNext w:val="0"/>
        <w:keepLines w:val="0"/>
        <w:widowControl w:val="0"/>
        <w:numPr>
          <w:ilvl w:val="0"/>
          <w:numId w:val="13"/>
        </w:numPr>
        <w:shd w:val="clear" w:color="auto" w:fill="auto"/>
        <w:tabs>
          <w:tab w:pos="57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způsobené koordinátorem a zjednání nápravy vedoucí k odstranění vady.</w:t>
      </w:r>
    </w:p>
    <w:p>
      <w:pPr>
        <w:pStyle w:val="Style10"/>
        <w:keepNext w:val="0"/>
        <w:keepLines w:val="0"/>
        <w:widowControl w:val="0"/>
        <w:numPr>
          <w:ilvl w:val="0"/>
          <w:numId w:val="13"/>
        </w:numPr>
        <w:shd w:val="clear" w:color="auto" w:fill="auto"/>
        <w:tabs>
          <w:tab w:pos="57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je povinen zaplatit koordinátorovi úrok z prodlení v zákonné výši z fakturované částky za každý započatý den prodlení se zaplacením faktury.</w:t>
      </w:r>
    </w:p>
    <w:p>
      <w:pPr>
        <w:pStyle w:val="Style10"/>
        <w:keepNext w:val="0"/>
        <w:keepLines w:val="0"/>
        <w:widowControl w:val="0"/>
        <w:numPr>
          <w:ilvl w:val="0"/>
          <w:numId w:val="13"/>
        </w:numPr>
        <w:shd w:val="clear" w:color="auto" w:fill="auto"/>
        <w:tabs>
          <w:tab w:pos="573"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Smluvní pokuta je splatná do 10 dnů poté, co bude doklad doručen povinné smluvní straně.</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Odpovědnost za škodu</w:t>
      </w:r>
    </w:p>
    <w:p>
      <w:pPr>
        <w:pStyle w:val="Style10"/>
        <w:keepNext w:val="0"/>
        <w:keepLines w:val="0"/>
        <w:widowControl w:val="0"/>
        <w:numPr>
          <w:ilvl w:val="0"/>
          <w:numId w:val="15"/>
        </w:numPr>
        <w:shd w:val="clear" w:color="auto" w:fill="auto"/>
        <w:tabs>
          <w:tab w:pos="573"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Koordinátor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koordinátora.</w:t>
      </w:r>
    </w:p>
    <w:p>
      <w:pPr>
        <w:pStyle w:val="Style10"/>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9.2. Koordinátor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 Kč</w:t>
      </w:r>
      <w:r>
        <w:rPr>
          <w:color w:val="000000"/>
          <w:spacing w:val="0"/>
          <w:w w:val="100"/>
          <w:position w:val="0"/>
          <w:sz w:val="24"/>
          <w:szCs w:val="24"/>
          <w:shd w:val="clear" w:color="auto" w:fill="auto"/>
          <w:lang w:val="cs-CZ" w:eastAsia="cs-CZ" w:bidi="cs-CZ"/>
        </w:rPr>
        <w:t>.</w:t>
      </w:r>
    </w:p>
    <w:p>
      <w:pPr>
        <w:pStyle w:val="Style10"/>
        <w:keepNext w:val="0"/>
        <w:keepLines w:val="0"/>
        <w:widowControl w:val="0"/>
        <w:numPr>
          <w:ilvl w:val="0"/>
          <w:numId w:val="17"/>
        </w:numPr>
        <w:shd w:val="clear" w:color="auto" w:fill="auto"/>
        <w:tabs>
          <w:tab w:pos="573"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Ostatní ujednání, závěrečná ustanovení</w:t>
      </w:r>
    </w:p>
    <w:p>
      <w:pPr>
        <w:pStyle w:val="Style10"/>
        <w:keepNext w:val="0"/>
        <w:keepLines w:val="0"/>
        <w:widowControl w:val="0"/>
        <w:numPr>
          <w:ilvl w:val="0"/>
          <w:numId w:val="19"/>
        </w:numPr>
        <w:shd w:val="clear" w:color="auto" w:fill="auto"/>
        <w:tabs>
          <w:tab w:pos="620" w:val="left"/>
        </w:tabs>
        <w:bidi w:val="0"/>
        <w:spacing w:before="0" w:line="233" w:lineRule="auto"/>
        <w:ind w:left="0" w:right="0" w:firstLine="0"/>
        <w:jc w:val="both"/>
      </w:pP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10"/>
        <w:keepNext w:val="0"/>
        <w:keepLines w:val="0"/>
        <w:widowControl w:val="0"/>
        <w:numPr>
          <w:ilvl w:val="0"/>
          <w:numId w:val="19"/>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Koordinátor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10"/>
        <w:keepNext w:val="0"/>
        <w:keepLines w:val="0"/>
        <w:widowControl w:val="0"/>
        <w:numPr>
          <w:ilvl w:val="0"/>
          <w:numId w:val="19"/>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koordinátora uskutečňovat činnosti, ke kterým se zavázal. Jestliže by tímto přerušením činností mohla vzniknout objednateli škoda, je koordinátor povinen na toto nebezpečí upozornit a navrhnout, jaká opatření je třeba učinit. Smlouva může být rovněž zrušena dohodou smluvních stran. Výpověď i dohoda musí být v písemné formě.</w:t>
      </w:r>
    </w:p>
    <w:p>
      <w:pPr>
        <w:pStyle w:val="Style10"/>
        <w:keepNext w:val="0"/>
        <w:keepLines w:val="0"/>
        <w:widowControl w:val="0"/>
        <w:numPr>
          <w:ilvl w:val="0"/>
          <w:numId w:val="19"/>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koordinátorovi.</w:t>
      </w:r>
      <w:r>
        <w:br w:type="page"/>
      </w:r>
    </w:p>
    <w:p>
      <w:pPr>
        <w:pStyle w:val="Style10"/>
        <w:keepNext w:val="0"/>
        <w:keepLines w:val="0"/>
        <w:widowControl w:val="0"/>
        <w:numPr>
          <w:ilvl w:val="0"/>
          <w:numId w:val="19"/>
        </w:numPr>
        <w:shd w:val="clear" w:color="auto" w:fill="auto"/>
        <w:tabs>
          <w:tab w:pos="643" w:val="left"/>
        </w:tabs>
        <w:bidi w:val="0"/>
        <w:spacing w:before="0" w:line="240" w:lineRule="auto"/>
        <w:ind w:left="0" w:right="0" w:firstLine="0"/>
        <w:jc w:val="both"/>
      </w:pPr>
      <w:r>
        <w:drawing>
          <wp:anchor distT="0" distB="0" distL="114300" distR="114300" simplePos="0" relativeHeight="125829382" behindDoc="0" locked="0" layoutInCell="1" allowOverlap="1">
            <wp:simplePos x="0" y="0"/>
            <wp:positionH relativeFrom="page">
              <wp:posOffset>3141345</wp:posOffset>
            </wp:positionH>
            <wp:positionV relativeFrom="margin">
              <wp:posOffset>29210</wp:posOffset>
            </wp:positionV>
            <wp:extent cx="1487170" cy="841375"/>
            <wp:wrapTopAndBottom/>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2"/>
                    <a:stretch/>
                  </pic:blipFill>
                  <pic:spPr>
                    <a:xfrm>
                      <a:ext cx="1487170" cy="841375"/>
                    </a:xfrm>
                    <a:prstGeom prst="rect"/>
                  </pic:spPr>
                </pic:pic>
              </a:graphicData>
            </a:graphic>
          </wp:anchor>
        </w:drawing>
      </w:r>
      <w:r>
        <w:rPr>
          <w:b/>
          <w:bCs/>
          <w:color w:val="000000"/>
          <w:spacing w:val="0"/>
          <w:w w:val="100"/>
          <w:position w:val="0"/>
          <w:sz w:val="24"/>
          <w:szCs w:val="24"/>
          <w:shd w:val="clear" w:color="auto" w:fill="auto"/>
          <w:lang w:val="cs-CZ" w:eastAsia="cs-CZ" w:bidi="cs-CZ"/>
        </w:rPr>
        <w:t>Smlouva je uzavírána s odloženou účinností, přičemž tato Smlouva nabývá účinnosti dnem nabytí účinnosti smlouvy o dílo se zhotovitelem stavby.</w:t>
      </w:r>
    </w:p>
    <w:p>
      <w:pPr>
        <w:pStyle w:val="Style10"/>
        <w:keepNext w:val="0"/>
        <w:keepLines w:val="0"/>
        <w:widowControl w:val="0"/>
        <w:numPr>
          <w:ilvl w:val="0"/>
          <w:numId w:val="19"/>
        </w:numPr>
        <w:shd w:val="clear" w:color="auto" w:fill="auto"/>
        <w:tabs>
          <w:tab w:pos="643"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Objednatel se zavazuje po nabytí účinnosti dle předchozího odstavce zaslat Zhotoviteli písemnou výzvu k zahájení činnosti.</w:t>
      </w:r>
    </w:p>
    <w:p>
      <w:pPr>
        <w:pStyle w:val="Style10"/>
        <w:keepNext w:val="0"/>
        <w:keepLines w:val="0"/>
        <w:widowControl w:val="0"/>
        <w:numPr>
          <w:ilvl w:val="0"/>
          <w:numId w:val="19"/>
        </w:numPr>
        <w:shd w:val="clear" w:color="auto" w:fill="auto"/>
        <w:tabs>
          <w:tab w:pos="64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Koordinátor bere tuto skutečnost na vědomí a pro případ, že se tak stane, je s tím srozuměn.</w:t>
      </w:r>
    </w:p>
    <w:p>
      <w:pPr>
        <w:pStyle w:val="Style10"/>
        <w:keepNext w:val="0"/>
        <w:keepLines w:val="0"/>
        <w:widowControl w:val="0"/>
        <w:numPr>
          <w:ilvl w:val="0"/>
          <w:numId w:val="19"/>
        </w:numPr>
        <w:shd w:val="clear" w:color="auto" w:fill="auto"/>
        <w:tabs>
          <w:tab w:pos="64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10"/>
        <w:keepNext w:val="0"/>
        <w:keepLines w:val="0"/>
        <w:widowControl w:val="0"/>
        <w:numPr>
          <w:ilvl w:val="0"/>
          <w:numId w:val="19"/>
        </w:numPr>
        <w:shd w:val="clear" w:color="auto" w:fill="auto"/>
        <w:tabs>
          <w:tab w:pos="64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10"/>
        <w:keepNext w:val="0"/>
        <w:keepLines w:val="0"/>
        <w:widowControl w:val="0"/>
        <w:numPr>
          <w:ilvl w:val="0"/>
          <w:numId w:val="19"/>
        </w:numPr>
        <w:shd w:val="clear" w:color="auto" w:fill="auto"/>
        <w:tabs>
          <w:tab w:pos="76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Smlouva je vyhotovena v </w:t>
      </w:r>
      <w:r>
        <w:rPr>
          <w:b/>
          <w:bCs/>
          <w:color w:val="000000"/>
          <w:spacing w:val="0"/>
          <w:w w:val="100"/>
          <w:position w:val="0"/>
          <w:sz w:val="24"/>
          <w:szCs w:val="24"/>
          <w:shd w:val="clear" w:color="auto" w:fill="auto"/>
          <w:lang w:val="cs-CZ" w:eastAsia="cs-CZ" w:bidi="cs-CZ"/>
        </w:rPr>
        <w:t>jednom výtisku</w:t>
      </w:r>
      <w:r>
        <w:rPr>
          <w:color w:val="000000"/>
          <w:spacing w:val="0"/>
          <w:w w:val="100"/>
          <w:position w:val="0"/>
          <w:sz w:val="24"/>
          <w:szCs w:val="24"/>
          <w:shd w:val="clear" w:color="auto" w:fill="auto"/>
          <w:lang w:val="cs-CZ" w:eastAsia="cs-CZ" w:bidi="cs-CZ"/>
        </w:rPr>
        <w:t>, který je opatřen elektronickým podpisem obou smluvních stran.</w:t>
      </w:r>
    </w:p>
    <w:p>
      <w:pPr>
        <w:pStyle w:val="Style10"/>
        <w:keepNext w:val="0"/>
        <w:keepLines w:val="0"/>
        <w:widowControl w:val="0"/>
        <w:numPr>
          <w:ilvl w:val="0"/>
          <w:numId w:val="19"/>
        </w:numPr>
        <w:shd w:val="clear" w:color="auto" w:fill="auto"/>
        <w:tabs>
          <w:tab w:pos="76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10"/>
        <w:keepNext w:val="0"/>
        <w:keepLines w:val="0"/>
        <w:widowControl w:val="0"/>
        <w:numPr>
          <w:ilvl w:val="0"/>
          <w:numId w:val="19"/>
        </w:numPr>
        <w:shd w:val="clear" w:color="auto" w:fill="auto"/>
        <w:tabs>
          <w:tab w:pos="76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Tato smlouva nabývá platnosti dnem podpisu smlouvy oprávněnými zástupci obou smluvních stran a účinnosti dle čl. 10.5. této smlouvy.</w:t>
      </w:r>
    </w:p>
    <w:p>
      <w:pPr>
        <w:pStyle w:val="Style10"/>
        <w:keepNext w:val="0"/>
        <w:keepLines w:val="0"/>
        <w:widowControl w:val="0"/>
        <w:numPr>
          <w:ilvl w:val="0"/>
          <w:numId w:val="19"/>
        </w:numPr>
        <w:shd w:val="clear" w:color="auto" w:fill="auto"/>
        <w:tabs>
          <w:tab w:pos="763"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v platném znění, splní objednatel.</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10"/>
        <w:keepNext w:val="0"/>
        <w:keepLines w:val="0"/>
        <w:widowControl w:val="0"/>
        <w:shd w:val="clear" w:color="auto" w:fill="auto"/>
        <w:bidi w:val="0"/>
        <w:spacing w:before="0" w:after="760" w:line="240" w:lineRule="auto"/>
        <w:ind w:left="0" w:right="0" w:firstLine="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koordinátora BOZP</w:t>
      </w:r>
    </w:p>
    <w:p>
      <w:pPr>
        <w:pStyle w:val="Style10"/>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2240" w:h="15840"/>
          <w:pgMar w:top="382" w:left="1150" w:right="1148" w:bottom="964" w:header="0" w:footer="3" w:gutter="0"/>
          <w:cols w:space="720"/>
          <w:noEndnote/>
          <w:rtlGutter w:val="0"/>
          <w:docGrid w:linePitch="360"/>
        </w:sectPr>
      </w:pPr>
      <w:r>
        <mc:AlternateContent>
          <mc:Choice Requires="wps">
            <w:drawing>
              <wp:anchor distT="0" distB="0" distL="114300" distR="114300" simplePos="0" relativeHeight="125829383" behindDoc="0" locked="0" layoutInCell="1" allowOverlap="1">
                <wp:simplePos x="0" y="0"/>
                <wp:positionH relativeFrom="page">
                  <wp:posOffset>3842385</wp:posOffset>
                </wp:positionH>
                <wp:positionV relativeFrom="paragraph">
                  <wp:posOffset>12700</wp:posOffset>
                </wp:positionV>
                <wp:extent cx="758825" cy="204470"/>
                <wp:wrapSquare wrapText="left"/>
                <wp:docPr id="23" name="Shape 23"/>
                <a:graphic xmlns:a="http://schemas.openxmlformats.org/drawingml/2006/main">
                  <a:graphicData uri="http://schemas.microsoft.com/office/word/2010/wordprocessingShape">
                    <wps:wsp>
                      <wps:cNvSpPr txBox="1"/>
                      <wps:spPr>
                        <a:xfrm>
                          <a:ext cx="758825" cy="2044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Objednatel:</w:t>
                            </w:r>
                          </w:p>
                        </w:txbxContent>
                      </wps:txbx>
                      <wps:bodyPr wrap="none" lIns="0" tIns="0" rIns="0" bIns="0">
                        <a:noAutoFit/>
                      </wps:bodyPr>
                    </wps:wsp>
                  </a:graphicData>
                </a:graphic>
              </wp:anchor>
            </w:drawing>
          </mc:Choice>
          <mc:Fallback>
            <w:pict>
              <v:shape id="_x0000_s1049" type="#_x0000_t202" style="position:absolute;margin-left:302.55000000000001pt;margin-top:1.pt;width:59.75pt;height:16.100000000000001pt;z-index:-125829370;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Objednatel:</w:t>
                      </w:r>
                    </w:p>
                  </w:txbxContent>
                </v:textbox>
                <w10:wrap type="square" side="left" anchorx="page"/>
              </v:shape>
            </w:pict>
          </mc:Fallback>
        </mc:AlternateContent>
      </w:r>
      <w:r>
        <mc:AlternateContent>
          <mc:Choice Requires="wps">
            <w:drawing>
              <wp:anchor distT="482600" distB="3175" distL="114300" distR="4058920" simplePos="0" relativeHeight="125829385" behindDoc="0" locked="0" layoutInCell="1" allowOverlap="1">
                <wp:simplePos x="0" y="0"/>
                <wp:positionH relativeFrom="page">
                  <wp:posOffset>770255</wp:posOffset>
                </wp:positionH>
                <wp:positionV relativeFrom="margin">
                  <wp:posOffset>7331710</wp:posOffset>
                </wp:positionV>
                <wp:extent cx="1197610" cy="201295"/>
                <wp:wrapTopAndBottom/>
                <wp:docPr id="25" name="Shape 25"/>
                <a:graphic xmlns:a="http://schemas.openxmlformats.org/drawingml/2006/main">
                  <a:graphicData uri="http://schemas.microsoft.com/office/word/2010/wordprocessingShape">
                    <wps:wsp>
                      <wps:cNvSpPr txBox="1"/>
                      <wps:spPr>
                        <a:xfrm>
                          <a:ext cx="1197610" cy="2012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Pelhřimově dne:</w:t>
                            </w:r>
                          </w:p>
                        </w:txbxContent>
                      </wps:txbx>
                      <wps:bodyPr wrap="none" lIns="0" tIns="0" rIns="0" bIns="0">
                        <a:noAutoFit/>
                      </wps:bodyPr>
                    </wps:wsp>
                  </a:graphicData>
                </a:graphic>
              </wp:anchor>
            </w:drawing>
          </mc:Choice>
          <mc:Fallback>
            <w:pict>
              <v:shape id="_x0000_s1051" type="#_x0000_t202" style="position:absolute;margin-left:60.649999999999999pt;margin-top:577.29999999999995pt;width:94.299999999999997pt;height:15.85pt;z-index:-125829368;mso-wrap-distance-left:9.pt;mso-wrap-distance-top:38.pt;mso-wrap-distance-right:319.60000000000002pt;mso-wrap-distance-bottom:0.25pt;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Pelhřimově dne:</w:t>
                      </w:r>
                    </w:p>
                  </w:txbxContent>
                </v:textbox>
                <w10:wrap type="topAndBottom" anchorx="page" anchory="margin"/>
              </v:shape>
            </w:pict>
          </mc:Fallback>
        </mc:AlternateContent>
      </w:r>
      <w:r>
        <mc:AlternateContent>
          <mc:Choice Requires="wps">
            <w:drawing>
              <wp:anchor distT="485775" distB="0" distL="3232150" distR="114935" simplePos="0" relativeHeight="125829387" behindDoc="0" locked="0" layoutInCell="1" allowOverlap="1">
                <wp:simplePos x="0" y="0"/>
                <wp:positionH relativeFrom="page">
                  <wp:posOffset>3888105</wp:posOffset>
                </wp:positionH>
                <wp:positionV relativeFrom="margin">
                  <wp:posOffset>7334885</wp:posOffset>
                </wp:positionV>
                <wp:extent cx="2023745" cy="201295"/>
                <wp:wrapTopAndBottom/>
                <wp:docPr id="27" name="Shape 27"/>
                <a:graphic xmlns:a="http://schemas.openxmlformats.org/drawingml/2006/main">
                  <a:graphicData uri="http://schemas.microsoft.com/office/word/2010/wordprocessingShape">
                    <wps:wsp>
                      <wps:cNvSpPr txBox="1"/>
                      <wps:spPr>
                        <a:xfrm>
                          <a:ext cx="2023745" cy="201295"/>
                        </a:xfrm>
                        <a:prstGeom prst="rect"/>
                        <a:noFill/>
                      </wps:spPr>
                      <wps:txbx>
                        <w:txbxContent>
                          <w:p>
                            <w:pPr>
                              <w:pStyle w:val="Style10"/>
                              <w:keepNext w:val="0"/>
                              <w:keepLines w:val="0"/>
                              <w:widowControl w:val="0"/>
                              <w:shd w:val="clear" w:color="auto" w:fill="auto"/>
                              <w:tabs>
                                <w:tab w:leader="dot" w:pos="312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V Jihlavě dne: </w:t>
                              <w:tab/>
                            </w:r>
                          </w:p>
                        </w:txbxContent>
                      </wps:txbx>
                      <wps:bodyPr wrap="none" lIns="0" tIns="0" rIns="0" bIns="0">
                        <a:noAutoFit/>
                      </wps:bodyPr>
                    </wps:wsp>
                  </a:graphicData>
                </a:graphic>
              </wp:anchor>
            </w:drawing>
          </mc:Choice>
          <mc:Fallback>
            <w:pict>
              <v:shape id="_x0000_s1053" type="#_x0000_t202" style="position:absolute;margin-left:306.14999999999998pt;margin-top:577.54999999999995pt;width:159.34999999999999pt;height:15.85pt;z-index:-125829366;mso-wrap-distance-left:254.5pt;mso-wrap-distance-top:38.25pt;mso-wrap-distance-right:9.0500000000000007pt;mso-position-horizontal-relative:page;mso-position-vertical-relative:margin" filled="f" stroked="f">
                <v:textbox inset="0,0,0,0">
                  <w:txbxContent>
                    <w:p>
                      <w:pPr>
                        <w:pStyle w:val="Style10"/>
                        <w:keepNext w:val="0"/>
                        <w:keepLines w:val="0"/>
                        <w:widowControl w:val="0"/>
                        <w:shd w:val="clear" w:color="auto" w:fill="auto"/>
                        <w:tabs>
                          <w:tab w:leader="dot" w:pos="312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V Jihlavě dne: </w:t>
                        <w:tab/>
                      </w:r>
                    </w:p>
                  </w:txbxContent>
                </v:textbox>
                <w10:wrap type="topAndBottom" anchorx="page" anchory="margin"/>
              </v:shape>
            </w:pict>
          </mc:Fallback>
        </mc:AlternateContent>
      </w:r>
      <w:r>
        <w:rPr>
          <w:color w:val="000000"/>
          <w:spacing w:val="0"/>
          <w:w w:val="100"/>
          <w:position w:val="0"/>
          <w:sz w:val="24"/>
          <w:szCs w:val="24"/>
          <w:shd w:val="clear" w:color="auto" w:fill="auto"/>
          <w:lang w:val="cs-CZ" w:eastAsia="cs-CZ" w:bidi="cs-CZ"/>
        </w:rPr>
        <w:t>Koordinátor:</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3" w:after="93" w:line="240" w:lineRule="exact"/>
        <w:rPr>
          <w:sz w:val="19"/>
          <w:szCs w:val="19"/>
        </w:rPr>
      </w:pPr>
    </w:p>
    <w:p>
      <w:pPr>
        <w:widowControl w:val="0"/>
        <w:spacing w:line="1" w:lineRule="exact"/>
        <w:sectPr>
          <w:footnotePr>
            <w:pos w:val="pageBottom"/>
            <w:numFmt w:val="decimal"/>
            <w:numRestart w:val="continuous"/>
          </w:footnotePr>
          <w:type w:val="continuous"/>
          <w:pgSz w:w="12240" w:h="15840"/>
          <w:pgMar w:top="422" w:left="0" w:right="0" w:bottom="868" w:header="0" w:footer="3" w:gutter="0"/>
          <w:cols w:space="720"/>
          <w:noEndnote/>
          <w:rtlGutter w:val="0"/>
          <w:docGrid w:linePitch="360"/>
        </w:sectPr>
      </w:pPr>
    </w:p>
    <w:p>
      <w:pPr>
        <w:pStyle w:val="Style10"/>
        <w:keepNext w:val="0"/>
        <w:keepLines w:val="0"/>
        <w:widowControl w:val="0"/>
        <w:shd w:val="clear" w:color="auto" w:fill="auto"/>
        <w:bidi w:val="0"/>
        <w:spacing w:before="0" w:after="0" w:line="240" w:lineRule="auto"/>
        <w:ind w:left="6680" w:right="0" w:hanging="3600"/>
        <w:jc w:val="left"/>
        <w:sectPr>
          <w:footnotePr>
            <w:pos w:val="pageBottom"/>
            <w:numFmt w:val="decimal"/>
            <w:numRestart w:val="continuous"/>
          </w:footnotePr>
          <w:type w:val="continuous"/>
          <w:pgSz w:w="12240" w:h="15840"/>
          <w:pgMar w:top="422" w:left="1013" w:right="927" w:bottom="868" w:header="0" w:footer="3" w:gutter="0"/>
          <w:cols w:space="720"/>
          <w:noEndnote/>
          <w:rtlGutter w:val="0"/>
          <w:docGrid w:linePitch="360"/>
        </w:sectPr>
      </w:pPr>
      <w:r>
        <mc:AlternateContent>
          <mc:Choice Requires="wps">
            <w:drawing>
              <wp:anchor distT="0" distB="0" distL="114300" distR="114300" simplePos="0" relativeHeight="125829389" behindDoc="0" locked="0" layoutInCell="1" allowOverlap="1">
                <wp:simplePos x="0" y="0"/>
                <wp:positionH relativeFrom="page">
                  <wp:posOffset>1891665</wp:posOffset>
                </wp:positionH>
                <wp:positionV relativeFrom="paragraph">
                  <wp:posOffset>12700</wp:posOffset>
                </wp:positionV>
                <wp:extent cx="856615" cy="207010"/>
                <wp:wrapSquare wrapText="right"/>
                <wp:docPr id="29" name="Shape 29"/>
                <a:graphic xmlns:a="http://schemas.openxmlformats.org/drawingml/2006/main">
                  <a:graphicData uri="http://schemas.microsoft.com/office/word/2010/wordprocessingShape">
                    <wps:wsp>
                      <wps:cNvSpPr txBox="1"/>
                      <wps:spPr>
                        <a:xfrm>
                          <a:ext cx="856615" cy="2070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Ondřej Brom</w:t>
                            </w:r>
                          </w:p>
                        </w:txbxContent>
                      </wps:txbx>
                      <wps:bodyPr wrap="none" lIns="0" tIns="0" rIns="0" bIns="0">
                        <a:noAutoFit/>
                      </wps:bodyPr>
                    </wps:wsp>
                  </a:graphicData>
                </a:graphic>
              </wp:anchor>
            </w:drawing>
          </mc:Choice>
          <mc:Fallback>
            <w:pict>
              <v:shape id="_x0000_s1055" type="#_x0000_t202" style="position:absolute;margin-left:148.94999999999999pt;margin-top:1.pt;width:67.450000000000003pt;height:16.300000000000001pt;z-index:-125829364;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Ondřej Brom</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Ing. Radovan Necid ředitel organizace</w:t>
      </w:r>
    </w:p>
    <w:tbl>
      <w:tblPr>
        <w:tblOverlap w:val="never"/>
        <w:jc w:val="left"/>
        <w:tblLayout w:type="fixed"/>
      </w:tblPr>
      <w:tblGrid>
        <w:gridCol w:w="547"/>
        <w:gridCol w:w="5669"/>
        <w:gridCol w:w="1464"/>
        <w:gridCol w:w="1757"/>
      </w:tblGrid>
      <w:tr>
        <w:trPr>
          <w:trHeight w:val="475" w:hRule="exact"/>
        </w:trPr>
        <w:tc>
          <w:tcPr>
            <w:gridSpan w:val="4"/>
            <w:tcBorders>
              <w:top w:val="single" w:sz="4"/>
              <w:left w:val="single" w:sz="4"/>
              <w:righ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Příloha č. 1</w:t>
            </w:r>
          </w:p>
        </w:tc>
      </w:tr>
      <w:tr>
        <w:trPr>
          <w:trHeight w:val="533" w:hRule="exact"/>
        </w:trPr>
        <w:tc>
          <w:tcPr>
            <w:gridSpan w:val="4"/>
            <w:tcBorders>
              <w:top w:val="single" w:sz="4"/>
              <w:left w:val="single" w:sz="4"/>
              <w:righ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koordinátora BOZP pro dopravní stavby</w:t>
            </w:r>
          </w:p>
        </w:tc>
      </w:tr>
      <w:tr>
        <w:trPr>
          <w:trHeight w:val="307" w:hRule="exact"/>
        </w:trPr>
        <w:tc>
          <w:tcPr>
            <w:gridSpan w:val="4"/>
            <w:tcBorders>
              <w:top w:val="single" w:sz="4"/>
              <w:left w:val="single" w:sz="4"/>
              <w:righ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2260" w:right="0" w:firstLine="0"/>
              <w:jc w:val="left"/>
              <w:rPr>
                <w:sz w:val="18"/>
                <w:szCs w:val="18"/>
              </w:rPr>
            </w:pPr>
            <w:r>
              <w:rPr>
                <w:i/>
                <w:iCs/>
                <w:color w:val="000000"/>
                <w:spacing w:val="0"/>
                <w:w w:val="100"/>
                <w:position w:val="0"/>
                <w:sz w:val="18"/>
                <w:szCs w:val="18"/>
                <w:shd w:val="clear" w:color="auto" w:fill="auto"/>
                <w:lang w:val="cs-CZ" w:eastAsia="cs-CZ" w:bidi="cs-CZ"/>
              </w:rPr>
              <w:t>v</w:t>
            </w:r>
          </w:p>
          <w:p>
            <w:pPr>
              <w:pStyle w:val="Style6"/>
              <w:keepNext w:val="0"/>
              <w:keepLines w:val="0"/>
              <w:framePr w:w="9437" w:h="10536" w:hSpace="864" w:vSpace="298" w:wrap="notBeside" w:vAnchor="text" w:hAnchor="text" w:y="1"/>
              <w:widowControl w:val="0"/>
              <w:shd w:val="clear" w:color="auto" w:fill="auto"/>
              <w:bidi w:val="0"/>
              <w:spacing w:before="0" w:after="0" w:line="180" w:lineRule="auto"/>
              <w:ind w:left="0" w:right="0" w:firstLine="0"/>
              <w:jc w:val="left"/>
            </w:pPr>
            <w:r>
              <w:rPr>
                <w:b/>
                <w:bCs/>
                <w:color w:val="000000"/>
                <w:spacing w:val="0"/>
                <w:w w:val="100"/>
                <w:position w:val="0"/>
                <w:sz w:val="24"/>
                <w:szCs w:val="24"/>
                <w:shd w:val="clear" w:color="auto" w:fill="auto"/>
                <w:lang w:val="cs-CZ" w:eastAsia="cs-CZ" w:bidi="cs-CZ"/>
              </w:rPr>
              <w:t>Název akce: "II/639 Častrov, průtah"</w:t>
            </w:r>
          </w:p>
        </w:tc>
      </w:tr>
      <w:tr>
        <w:trPr>
          <w:trHeight w:val="370" w:hRule="exact"/>
        </w:trPr>
        <w:tc>
          <w:tcPr>
            <w:vMerge w:val="restart"/>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Cena v Kč bez DPH</w:t>
            </w:r>
          </w:p>
        </w:tc>
      </w:tr>
      <w:tr>
        <w:trPr>
          <w:trHeight w:val="346" w:hRule="exact"/>
        </w:trPr>
        <w:tc>
          <w:tcPr>
            <w:vMerge/>
            <w:tcBorders>
              <w:left w:val="single" w:sz="4"/>
            </w:tcBorders>
            <w:shd w:val="clear" w:color="auto" w:fill="FFFFFF"/>
            <w:vAlign w:val="center"/>
          </w:tcPr>
          <w:p>
            <w:pPr>
              <w:framePr w:w="9437" w:h="10536" w:hSpace="864" w:vSpace="298" w:wrap="notBeside" w:vAnchor="text" w:hAnchor="text" w:y="1"/>
            </w:pPr>
          </w:p>
        </w:tc>
        <w:tc>
          <w:tcPr>
            <w:vMerge/>
            <w:tcBorders>
              <w:left w:val="single" w:sz="4"/>
            </w:tcBorders>
            <w:shd w:val="clear" w:color="auto" w:fill="FFFFFF"/>
            <w:vAlign w:val="center"/>
          </w:tcPr>
          <w:p>
            <w:pPr>
              <w:framePr w:w="9437" w:h="10536" w:hSpace="864" w:vSpace="298" w:wrap="notBeside" w:vAnchor="text" w:hAnchor="text" w:y="1"/>
            </w:pPr>
          </w:p>
        </w:tc>
        <w:tc>
          <w:tcPr>
            <w:tcBorders>
              <w:top w:val="single" w:sz="4"/>
              <w:lef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celkem</w:t>
            </w:r>
          </w:p>
        </w:tc>
      </w:tr>
      <w:tr>
        <w:trPr>
          <w:trHeight w:val="461" w:hRule="exact"/>
        </w:trPr>
        <w:tc>
          <w:tcPr>
            <w:gridSpan w:val="2"/>
            <w:tcBorders>
              <w:top w:val="single" w:sz="4"/>
              <w:left w:val="single" w:sz="4"/>
            </w:tcBorders>
            <w:shd w:val="clear" w:color="auto" w:fill="E2EFDB"/>
            <w:vAlign w:val="bottom"/>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 Výkon KOO BOZP - práce před zahájením a po dokončení stavby</w:t>
            </w:r>
          </w:p>
        </w:tc>
        <w:tc>
          <w:tcPr>
            <w:gridSpan w:val="2"/>
            <w:tcBorders>
              <w:top w:val="single" w:sz="4"/>
              <w:right w:val="single" w:sz="4"/>
            </w:tcBorders>
            <w:shd w:val="clear" w:color="auto" w:fill="FFFFFF"/>
            <w:vAlign w:val="top"/>
          </w:tcPr>
          <w:p>
            <w:pPr>
              <w:framePr w:w="9437" w:h="10536" w:hSpace="864" w:vSpace="298" w:wrap="notBeside" w:vAnchor="text" w:hAnchor="text" w:y="1"/>
              <w:widowControl w:val="0"/>
              <w:rPr>
                <w:sz w:val="10"/>
                <w:szCs w:val="10"/>
              </w:rPr>
            </w:pPr>
          </w:p>
        </w:tc>
      </w:tr>
      <w:tr>
        <w:trPr>
          <w:trHeight w:val="970" w:hRule="exact"/>
        </w:trPr>
        <w:tc>
          <w:tcPr>
            <w:vMerge w:val="restart"/>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64"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před zahájením stavby</w:t>
            </w:r>
          </w:p>
          <w:p>
            <w:pPr>
              <w:pStyle w:val="Style6"/>
              <w:keepNext w:val="0"/>
              <w:keepLines w:val="0"/>
              <w:framePr w:w="9437" w:h="10536" w:hSpace="864" w:vSpace="298" w:wrap="notBeside" w:vAnchor="text" w:hAnchor="text" w:y="1"/>
              <w:widowControl w:val="0"/>
              <w:shd w:val="clear" w:color="auto" w:fill="auto"/>
              <w:bidi w:val="0"/>
              <w:spacing w:before="0" w:after="0" w:line="264"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a) </w:t>
            </w:r>
            <w:r>
              <w:rPr>
                <w:i/>
                <w:iCs/>
                <w:color w:val="000000"/>
                <w:spacing w:val="0"/>
                <w:w w:val="100"/>
                <w:position w:val="0"/>
                <w:sz w:val="18"/>
                <w:szCs w:val="18"/>
                <w:shd w:val="clear" w:color="auto" w:fill="auto"/>
                <w:lang w:val="cs-CZ" w:eastAsia="cs-CZ" w:bidi="cs-CZ"/>
              </w:rPr>
              <w:t>Účastník uvede nabídkovou cenu za vypracování Oznámení o zahájení prací a doručení Oblastnímu inspektorátu práce dle specifikace v čl. 3.1. Smlouvy.</w:t>
            </w:r>
          </w:p>
        </w:tc>
        <w:tc>
          <w:tcPr>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1 000,00 Kč</w:t>
            </w:r>
          </w:p>
        </w:tc>
      </w:tr>
      <w:tr>
        <w:trPr>
          <w:trHeight w:val="739" w:hRule="exact"/>
        </w:trPr>
        <w:tc>
          <w:tcPr>
            <w:vMerge/>
            <w:tcBorders>
              <w:left w:val="single" w:sz="4"/>
            </w:tcBorders>
            <w:shd w:val="clear" w:color="auto" w:fill="FFFFFF"/>
            <w:vAlign w:val="center"/>
          </w:tcPr>
          <w:p>
            <w:pPr>
              <w:framePr w:w="9437" w:h="10536" w:hSpace="864" w:vSpace="298" w:wrap="notBeside" w:vAnchor="text" w:hAnchor="text" w:y="1"/>
            </w:pPr>
          </w:p>
        </w:tc>
        <w:tc>
          <w:tcPr>
            <w:tcBorders>
              <w:top w:val="single" w:sz="4"/>
              <w:lef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b) </w:t>
            </w:r>
            <w:r>
              <w:rPr>
                <w:i/>
                <w:iCs/>
                <w:color w:val="000000"/>
                <w:spacing w:val="0"/>
                <w:w w:val="100"/>
                <w:position w:val="0"/>
                <w:sz w:val="18"/>
                <w:szCs w:val="18"/>
                <w:shd w:val="clear" w:color="auto" w:fill="auto"/>
                <w:lang w:val="cs-CZ" w:eastAsia="cs-CZ" w:bidi="cs-CZ"/>
              </w:rPr>
              <w:t>Účastník uvede nabídkovou cenu KOO BOZP za ostatní práce spojené se zahájením stavby, dle specifikace v čl. 3.2. Smlouvy.</w:t>
            </w:r>
          </w:p>
        </w:tc>
        <w:tc>
          <w:tcPr>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1 000,00 Kč</w:t>
            </w:r>
          </w:p>
        </w:tc>
      </w:tr>
      <w:tr>
        <w:trPr>
          <w:trHeight w:val="739" w:hRule="exact"/>
        </w:trPr>
        <w:tc>
          <w:tcPr>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po dokončení stavby</w:t>
            </w:r>
          </w:p>
          <w:p>
            <w:pPr>
              <w:pStyle w:val="Style6"/>
              <w:keepNext w:val="0"/>
              <w:keepLines w:val="0"/>
              <w:framePr w:w="9437" w:h="10536" w:hSpace="864" w:vSpace="298" w:wrap="notBeside" w:vAnchor="text" w:hAnchor="text" w:y="1"/>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KOO BOZP za práce spojené s dokončením stavby, dle specifikace v čl. 3.4. Smlouvy.</w:t>
            </w:r>
          </w:p>
        </w:tc>
        <w:tc>
          <w:tcPr>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1 000,00 Kč</w:t>
            </w:r>
          </w:p>
        </w:tc>
      </w:tr>
      <w:tr>
        <w:trPr>
          <w:trHeight w:val="581" w:hRule="exact"/>
        </w:trPr>
        <w:tc>
          <w:tcPr>
            <w:gridSpan w:val="2"/>
            <w:tcBorders>
              <w:top w:val="single" w:sz="4"/>
              <w:lef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66" w:lineRule="auto"/>
              <w:ind w:left="560" w:right="0" w:firstLine="0"/>
              <w:jc w:val="left"/>
              <w:rPr>
                <w:sz w:val="18"/>
                <w:szCs w:val="18"/>
              </w:rPr>
            </w:pPr>
            <w:r>
              <w:rPr>
                <w:b/>
                <w:bCs/>
                <w:color w:val="000000"/>
                <w:spacing w:val="0"/>
                <w:w w:val="100"/>
                <w:position w:val="0"/>
                <w:sz w:val="18"/>
                <w:szCs w:val="18"/>
                <w:shd w:val="clear" w:color="auto" w:fill="auto"/>
                <w:lang w:val="cs-CZ" w:eastAsia="cs-CZ" w:bidi="cs-CZ"/>
              </w:rPr>
              <w:t>A. Cena za výkon KOO BOZP před zahájením a po dokončení stavby celkem</w:t>
            </w:r>
          </w:p>
        </w:tc>
        <w:tc>
          <w:tcPr>
            <w:tcBorders>
              <w:top w:val="single" w:sz="4"/>
              <w:left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3 000,00 Kč</w:t>
            </w:r>
          </w:p>
        </w:tc>
      </w:tr>
      <w:tr>
        <w:trPr>
          <w:trHeight w:val="773" w:hRule="exact"/>
        </w:trPr>
        <w:tc>
          <w:tcPr>
            <w:gridSpan w:val="2"/>
            <w:tcBorders>
              <w:top w:val="single" w:sz="4"/>
              <w:left w:val="single" w:sz="4"/>
            </w:tcBorders>
            <w:shd w:val="clear" w:color="auto" w:fill="E2EFDB"/>
            <w:vAlign w:val="bottom"/>
          </w:tcPr>
          <w:p>
            <w:pPr>
              <w:pStyle w:val="Style6"/>
              <w:keepNext w:val="0"/>
              <w:keepLines w:val="0"/>
              <w:framePr w:w="9437" w:h="10536" w:hSpace="864" w:vSpace="298" w:wrap="notBeside" w:vAnchor="text" w:hAnchor="text" w:y="1"/>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 Výkon KOO BOZP - práce spojené s prováděním stavby</w:t>
            </w:r>
          </w:p>
          <w:p>
            <w:pPr>
              <w:pStyle w:val="Style6"/>
              <w:keepNext w:val="0"/>
              <w:keepLines w:val="0"/>
              <w:framePr w:w="9437" w:h="10536" w:hSpace="864" w:vSpace="298" w:wrap="notBeside" w:vAnchor="text" w:hAnchor="text" w:y="1"/>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KOO BOZP za práce spojené s prováděním stavby.</w:t>
            </w:r>
          </w:p>
        </w:tc>
        <w:tc>
          <w:tcPr>
            <w:tcBorders>
              <w:top w:val="single" w:sz="4"/>
              <w:lef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celkem za 16 hodin *</w:t>
            </w:r>
          </w:p>
        </w:tc>
      </w:tr>
      <w:tr>
        <w:trPr>
          <w:trHeight w:val="730" w:hRule="exact"/>
        </w:trPr>
        <w:tc>
          <w:tcPr>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bottom"/>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KOO BOZP v kanceláři</w:t>
            </w:r>
          </w:p>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 předpokládané </w:t>
            </w:r>
            <w:r>
              <w:rPr>
                <w:b/>
                <w:bCs/>
                <w:color w:val="000000"/>
                <w:spacing w:val="0"/>
                <w:w w:val="100"/>
                <w:position w:val="0"/>
                <w:sz w:val="18"/>
                <w:szCs w:val="18"/>
                <w:shd w:val="clear" w:color="auto" w:fill="auto"/>
                <w:lang w:val="cs-CZ" w:eastAsia="cs-CZ" w:bidi="cs-CZ"/>
              </w:rPr>
              <w:t>náklady bez nároku na cestové</w:t>
            </w:r>
          </w:p>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16 hodin</w:t>
            </w:r>
          </w:p>
        </w:tc>
        <w:tc>
          <w:tcPr>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200,00 Kč</w:t>
            </w:r>
          </w:p>
        </w:tc>
        <w:tc>
          <w:tcPr>
            <w:tcBorders>
              <w:top w:val="single" w:sz="4"/>
              <w:left w:val="single" w:sz="4"/>
              <w:righ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 2 0 0 , 0 0 Kč</w:t>
            </w:r>
          </w:p>
        </w:tc>
      </w:tr>
      <w:tr>
        <w:trPr>
          <w:trHeight w:val="542" w:hRule="exact"/>
        </w:trPr>
        <w:tc>
          <w:tcPr>
            <w:vMerge w:val="restart"/>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w:t>
            </w:r>
          </w:p>
        </w:tc>
        <w:tc>
          <w:tcPr>
            <w:vMerge w:val="restart"/>
            <w:tcBorders>
              <w:top w:val="single" w:sz="4"/>
              <w:left w:val="single" w:sz="4"/>
            </w:tcBorders>
            <w:shd w:val="clear" w:color="auto" w:fill="FFFFFF"/>
            <w:vAlign w:val="top"/>
          </w:tcPr>
          <w:p>
            <w:pPr>
              <w:pStyle w:val="Style6"/>
              <w:keepNext w:val="0"/>
              <w:keepLines w:val="0"/>
              <w:framePr w:w="9437" w:h="10536" w:hSpace="864" w:vSpace="298"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KOO BOZP na staveništi</w:t>
            </w:r>
          </w:p>
          <w:p>
            <w:pPr>
              <w:pStyle w:val="Style6"/>
              <w:keepNext w:val="0"/>
              <w:keepLines w:val="0"/>
              <w:framePr w:w="9437" w:h="10536" w:hSpace="864" w:vSpace="298"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 xml:space="preserve">předpokládané náklady </w:t>
            </w:r>
            <w:r>
              <w:rPr>
                <w:b/>
                <w:bCs/>
                <w:color w:val="000000"/>
                <w:spacing w:val="0"/>
                <w:w w:val="100"/>
                <w:position w:val="0"/>
                <w:sz w:val="18"/>
                <w:szCs w:val="18"/>
                <w:shd w:val="clear" w:color="auto" w:fill="auto"/>
                <w:lang w:val="cs-CZ" w:eastAsia="cs-CZ" w:bidi="cs-CZ"/>
              </w:rPr>
              <w:t>včetně cestovného</w:t>
            </w:r>
          </w:p>
          <w:p>
            <w:pPr>
              <w:pStyle w:val="Style6"/>
              <w:keepNext w:val="0"/>
              <w:keepLines w:val="0"/>
              <w:framePr w:w="9437" w:h="10536" w:hSpace="864" w:vSpace="298" w:wrap="notBeside" w:vAnchor="text" w:hAnchor="text" w:y="1"/>
              <w:widowControl w:val="0"/>
              <w:shd w:val="clear" w:color="auto" w:fill="auto"/>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 v předpokládaném rozsahu </w:t>
            </w:r>
            <w:r>
              <w:rPr>
                <w:b/>
                <w:bCs/>
                <w:color w:val="000000"/>
                <w:spacing w:val="0"/>
                <w:w w:val="100"/>
                <w:position w:val="0"/>
                <w:sz w:val="18"/>
                <w:szCs w:val="18"/>
                <w:shd w:val="clear" w:color="auto" w:fill="auto"/>
                <w:lang w:val="cs-CZ" w:eastAsia="cs-CZ" w:bidi="cs-CZ"/>
              </w:rPr>
              <w:t>1 návštěva/týden á 2 hodiny, celkem 14 týdnů</w:t>
            </w:r>
          </w:p>
          <w:p>
            <w:pPr>
              <w:pStyle w:val="Style6"/>
              <w:keepNext w:val="0"/>
              <w:keepLines w:val="0"/>
              <w:framePr w:w="9437" w:h="10536" w:hSpace="864" w:vSpace="298"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 xml:space="preserve">(vzorec pro výpočet hodin : </w:t>
            </w:r>
            <w:r>
              <w:rPr>
                <w:b/>
                <w:bCs/>
                <w:i/>
                <w:iCs/>
                <w:color w:val="000000"/>
                <w:spacing w:val="0"/>
                <w:w w:val="100"/>
                <w:position w:val="0"/>
                <w:sz w:val="18"/>
                <w:szCs w:val="18"/>
                <w:shd w:val="clear" w:color="auto" w:fill="auto"/>
                <w:lang w:val="cs-CZ" w:eastAsia="cs-CZ" w:bidi="cs-CZ"/>
              </w:rPr>
              <w:t xml:space="preserve">1 </w:t>
            </w:r>
            <w:r>
              <w:rPr>
                <w:i/>
                <w:iCs/>
                <w:color w:val="000000"/>
                <w:spacing w:val="0"/>
                <w:w w:val="100"/>
                <w:position w:val="0"/>
                <w:sz w:val="18"/>
                <w:szCs w:val="18"/>
                <w:shd w:val="clear" w:color="auto" w:fill="auto"/>
                <w:lang w:val="cs-CZ" w:eastAsia="cs-CZ" w:bidi="cs-CZ"/>
              </w:rPr>
              <w:t xml:space="preserve">návštěva x </w:t>
            </w:r>
            <w:r>
              <w:rPr>
                <w:b/>
                <w:bCs/>
                <w:i/>
                <w:iCs/>
                <w:color w:val="000000"/>
                <w:spacing w:val="0"/>
                <w:w w:val="100"/>
                <w:position w:val="0"/>
                <w:sz w:val="18"/>
                <w:szCs w:val="18"/>
                <w:shd w:val="clear" w:color="auto" w:fill="auto"/>
                <w:lang w:val="cs-CZ" w:eastAsia="cs-CZ" w:bidi="cs-CZ"/>
              </w:rPr>
              <w:t xml:space="preserve">2 </w:t>
            </w:r>
            <w:r>
              <w:rPr>
                <w:i/>
                <w:iCs/>
                <w:color w:val="000000"/>
                <w:spacing w:val="0"/>
                <w:w w:val="100"/>
                <w:position w:val="0"/>
                <w:sz w:val="18"/>
                <w:szCs w:val="18"/>
                <w:shd w:val="clear" w:color="auto" w:fill="auto"/>
                <w:lang w:val="cs-CZ" w:eastAsia="cs-CZ" w:bidi="cs-CZ"/>
              </w:rPr>
              <w:t xml:space="preserve">hod. výkonu KOO BOZP x </w:t>
            </w:r>
            <w:r>
              <w:rPr>
                <w:b/>
                <w:bCs/>
                <w:i/>
                <w:iCs/>
                <w:color w:val="000000"/>
                <w:spacing w:val="0"/>
                <w:w w:val="100"/>
                <w:position w:val="0"/>
                <w:sz w:val="18"/>
                <w:szCs w:val="18"/>
                <w:shd w:val="clear" w:color="auto" w:fill="auto"/>
                <w:lang w:val="cs-CZ" w:eastAsia="cs-CZ" w:bidi="cs-CZ"/>
              </w:rPr>
              <w:t xml:space="preserve">14 </w:t>
            </w:r>
            <w:r>
              <w:rPr>
                <w:i/>
                <w:iCs/>
                <w:color w:val="000000"/>
                <w:spacing w:val="0"/>
                <w:w w:val="100"/>
                <w:position w:val="0"/>
                <w:sz w:val="18"/>
                <w:szCs w:val="18"/>
                <w:shd w:val="clear" w:color="auto" w:fill="auto"/>
                <w:lang w:val="cs-CZ" w:eastAsia="cs-CZ" w:bidi="cs-CZ"/>
              </w:rPr>
              <w:t xml:space="preserve">týdnů = </w:t>
            </w:r>
            <w:r>
              <w:rPr>
                <w:b/>
                <w:bCs/>
                <w:i/>
                <w:iCs/>
                <w:color w:val="000000"/>
                <w:spacing w:val="0"/>
                <w:w w:val="100"/>
                <w:position w:val="0"/>
                <w:sz w:val="18"/>
                <w:szCs w:val="18"/>
                <w:shd w:val="clear" w:color="auto" w:fill="auto"/>
                <w:lang w:val="cs-CZ" w:eastAsia="cs-CZ" w:bidi="cs-CZ"/>
              </w:rPr>
              <w:t xml:space="preserve">28 hodin výkonu KOO BOZP celkem </w:t>
            </w:r>
            <w:r>
              <w:rPr>
                <w:i/>
                <w:iCs/>
                <w:color w:val="000000"/>
                <w:spacing w:val="0"/>
                <w:w w:val="100"/>
                <w:position w:val="0"/>
                <w:sz w:val="18"/>
                <w:szCs w:val="18"/>
                <w:shd w:val="clear" w:color="auto" w:fill="auto"/>
                <w:lang w:val="cs-CZ" w:eastAsia="cs-CZ" w:bidi="cs-CZ"/>
              </w:rPr>
              <w:t>)</w:t>
            </w:r>
          </w:p>
        </w:tc>
        <w:tc>
          <w:tcPr>
            <w:vMerge w:val="restart"/>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8 0 0 , 0 0 Kč</w:t>
            </w:r>
          </w:p>
        </w:tc>
        <w:tc>
          <w:tcPr>
            <w:tcBorders>
              <w:top w:val="single" w:sz="4"/>
              <w:left w:val="single" w:sz="4"/>
              <w:righ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celkem za 28 hodin *</w:t>
            </w:r>
          </w:p>
        </w:tc>
      </w:tr>
      <w:tr>
        <w:trPr>
          <w:trHeight w:val="883" w:hRule="exact"/>
        </w:trPr>
        <w:tc>
          <w:tcPr>
            <w:vMerge/>
            <w:tcBorders>
              <w:left w:val="single" w:sz="4"/>
            </w:tcBorders>
            <w:shd w:val="clear" w:color="auto" w:fill="FFFFFF"/>
            <w:vAlign w:val="center"/>
          </w:tcPr>
          <w:p>
            <w:pPr>
              <w:framePr w:w="9437" w:h="10536" w:hSpace="864" w:vSpace="298" w:wrap="notBeside" w:vAnchor="text" w:hAnchor="text" w:y="1"/>
            </w:pPr>
          </w:p>
        </w:tc>
        <w:tc>
          <w:tcPr>
            <w:vMerge/>
            <w:tcBorders>
              <w:left w:val="single" w:sz="4"/>
            </w:tcBorders>
            <w:shd w:val="clear" w:color="auto" w:fill="FFFFFF"/>
            <w:vAlign w:val="top"/>
          </w:tcPr>
          <w:p>
            <w:pPr>
              <w:framePr w:w="9437" w:h="10536" w:hSpace="864" w:vSpace="298" w:wrap="notBeside" w:vAnchor="text" w:hAnchor="text" w:y="1"/>
            </w:pPr>
          </w:p>
        </w:tc>
        <w:tc>
          <w:tcPr>
            <w:vMerge/>
            <w:tcBorders>
              <w:left w:val="single" w:sz="4"/>
            </w:tcBorders>
            <w:shd w:val="clear" w:color="auto" w:fill="FFFFFF"/>
            <w:vAlign w:val="center"/>
          </w:tcPr>
          <w:p>
            <w:pPr>
              <w:framePr w:w="9437" w:h="10536" w:hSpace="864" w:vSpace="298" w:wrap="notBeside" w:vAnchor="text" w:hAnchor="text" w:y="1"/>
            </w:pPr>
          </w:p>
        </w:tc>
        <w:tc>
          <w:tcPr>
            <w:tcBorders>
              <w:top w:val="single" w:sz="4"/>
              <w:left w:val="single" w:sz="4"/>
              <w:righ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700"/>
              <w:jc w:val="both"/>
              <w:rPr>
                <w:sz w:val="18"/>
                <w:szCs w:val="18"/>
              </w:rPr>
            </w:pPr>
            <w:r>
              <w:rPr>
                <w:color w:val="000000"/>
                <w:spacing w:val="0"/>
                <w:w w:val="100"/>
                <w:position w:val="0"/>
                <w:sz w:val="18"/>
                <w:szCs w:val="18"/>
                <w:shd w:val="clear" w:color="auto" w:fill="auto"/>
                <w:lang w:val="cs-CZ" w:eastAsia="cs-CZ" w:bidi="cs-CZ"/>
              </w:rPr>
              <w:t>2 2 4 0 0 , 0 0 K č</w:t>
            </w:r>
          </w:p>
        </w:tc>
      </w:tr>
      <w:tr>
        <w:trPr>
          <w:trHeight w:val="562" w:hRule="exact"/>
        </w:trPr>
        <w:tc>
          <w:tcPr>
            <w:gridSpan w:val="2"/>
            <w:tcBorders>
              <w:top w:val="single" w:sz="4"/>
              <w:left w:val="single" w:sz="4"/>
            </w:tcBorders>
            <w:shd w:val="clear" w:color="auto" w:fill="FFFFFF"/>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B. Cena za výkon KOO BOZP při provádění stavby celkem</w:t>
            </w:r>
          </w:p>
        </w:tc>
        <w:tc>
          <w:tcPr>
            <w:tcBorders>
              <w:top w:val="single" w:sz="4"/>
              <w:left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700"/>
              <w:jc w:val="both"/>
              <w:rPr>
                <w:sz w:val="18"/>
                <w:szCs w:val="18"/>
              </w:rPr>
            </w:pPr>
            <w:r>
              <w:rPr>
                <w:b/>
                <w:bCs/>
                <w:color w:val="000000"/>
                <w:spacing w:val="0"/>
                <w:w w:val="100"/>
                <w:position w:val="0"/>
                <w:sz w:val="18"/>
                <w:szCs w:val="18"/>
                <w:shd w:val="clear" w:color="auto" w:fill="auto"/>
                <w:lang w:val="cs-CZ" w:eastAsia="cs-CZ" w:bidi="cs-CZ"/>
              </w:rPr>
              <w:t>25 600,00 Kč</w:t>
            </w:r>
          </w:p>
        </w:tc>
      </w:tr>
      <w:tr>
        <w:trPr>
          <w:trHeight w:val="562" w:hRule="exact"/>
        </w:trPr>
        <w:tc>
          <w:tcPr>
            <w:gridSpan w:val="2"/>
            <w:tcBorders>
              <w:top w:val="single" w:sz="4"/>
              <w:left w:val="single" w:sz="4"/>
            </w:tcBorders>
            <w:shd w:val="clear" w:color="auto" w:fill="E2EFDB"/>
            <w:vAlign w:val="bottom"/>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BEZ DPH (A + B)</w:t>
            </w:r>
          </w:p>
        </w:tc>
        <w:tc>
          <w:tcPr>
            <w:tcBorders>
              <w:top w:val="single" w:sz="4"/>
              <w:left w:val="single" w:sz="4"/>
            </w:tcBorders>
            <w:shd w:val="clear" w:color="auto" w:fill="E2EFDB"/>
            <w:vAlign w:val="bottom"/>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700"/>
              <w:jc w:val="both"/>
              <w:rPr>
                <w:sz w:val="18"/>
                <w:szCs w:val="18"/>
              </w:rPr>
            </w:pPr>
            <w:r>
              <w:rPr>
                <w:b/>
                <w:bCs/>
                <w:color w:val="000000"/>
                <w:spacing w:val="0"/>
                <w:w w:val="100"/>
                <w:position w:val="0"/>
                <w:sz w:val="18"/>
                <w:szCs w:val="18"/>
                <w:shd w:val="clear" w:color="auto" w:fill="auto"/>
                <w:lang w:val="cs-CZ" w:eastAsia="cs-CZ" w:bidi="cs-CZ"/>
              </w:rPr>
              <w:t>28 600,00 Kč</w:t>
            </w:r>
          </w:p>
        </w:tc>
      </w:tr>
      <w:tr>
        <w:trPr>
          <w:trHeight w:val="456" w:hRule="exact"/>
        </w:trPr>
        <w:tc>
          <w:tcPr>
            <w:gridSpan w:val="2"/>
            <w:tcBorders>
              <w:top w:val="single" w:sz="4"/>
              <w:left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6 006,00 Kč</w:t>
            </w:r>
          </w:p>
        </w:tc>
      </w:tr>
      <w:tr>
        <w:trPr>
          <w:trHeight w:val="509" w:hRule="exact"/>
        </w:trPr>
        <w:tc>
          <w:tcPr>
            <w:gridSpan w:val="2"/>
            <w:tcBorders>
              <w:top w:val="single" w:sz="4"/>
              <w:left w:val="single" w:sz="4"/>
              <w:bottom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VČETNĚ DPH **</w:t>
            </w:r>
          </w:p>
        </w:tc>
        <w:tc>
          <w:tcPr>
            <w:tcBorders>
              <w:top w:val="single" w:sz="4"/>
              <w:left w:val="single" w:sz="4"/>
              <w:bottom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bottom w:val="single" w:sz="4"/>
              <w:right w:val="single" w:sz="4"/>
            </w:tcBorders>
            <w:shd w:val="clear" w:color="auto" w:fill="E2EFDB"/>
            <w:vAlign w:val="center"/>
          </w:tcPr>
          <w:p>
            <w:pPr>
              <w:pStyle w:val="Style6"/>
              <w:keepNext w:val="0"/>
              <w:keepLines w:val="0"/>
              <w:framePr w:w="9437" w:h="10536" w:hSpace="864" w:vSpace="298" w:wrap="notBeside" w:vAnchor="text" w:hAnchor="text" w:y="1"/>
              <w:widowControl w:val="0"/>
              <w:shd w:val="clear" w:color="auto" w:fill="auto"/>
              <w:bidi w:val="0"/>
              <w:spacing w:before="0" w:after="0" w:line="240" w:lineRule="auto"/>
              <w:ind w:left="0" w:right="0" w:firstLine="700"/>
              <w:jc w:val="both"/>
              <w:rPr>
                <w:sz w:val="18"/>
                <w:szCs w:val="18"/>
              </w:rPr>
            </w:pPr>
            <w:r>
              <w:rPr>
                <w:b/>
                <w:bCs/>
                <w:color w:val="000000"/>
                <w:spacing w:val="0"/>
                <w:w w:val="100"/>
                <w:position w:val="0"/>
                <w:sz w:val="18"/>
                <w:szCs w:val="18"/>
                <w:shd w:val="clear" w:color="auto" w:fill="auto"/>
                <w:lang w:val="cs-CZ" w:eastAsia="cs-CZ" w:bidi="cs-CZ"/>
              </w:rPr>
              <w:t>34 606,00 Kč</w:t>
            </w:r>
          </w:p>
        </w:tc>
      </w:tr>
    </w:tbl>
    <w:p>
      <w:pPr>
        <w:pStyle w:val="Style8"/>
        <w:keepNext w:val="0"/>
        <w:keepLines w:val="0"/>
        <w:framePr w:w="8717" w:h="230" w:hSpace="1584" w:wrap="notBeside" w:vAnchor="text" w:hAnchor="text" w:x="351" w:y="10604"/>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Tabulka pro zpracování ceny plnění bude jako příloha nedílnou součástí Smlouvy o zajištění výkonu KOO BOZP na staveništi.</w:t>
      </w:r>
    </w:p>
    <w:p>
      <w:pPr>
        <w:pStyle w:val="Style8"/>
        <w:keepNext w:val="0"/>
        <w:keepLines w:val="0"/>
        <w:framePr w:w="883" w:h="461" w:hSpace="9418" w:wrap="notBeside" w:vAnchor="text" w:hAnchor="text" w:x="9419" w:y="6443"/>
        <w:widowControl w:val="0"/>
        <w:shd w:val="clear" w:color="auto" w:fill="auto"/>
        <w:bidi w:val="0"/>
        <w:spacing w:before="0" w:after="0" w:line="276"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automaticky</w:t>
      </w:r>
    </w:p>
    <w:p>
      <w:pPr>
        <w:pStyle w:val="Style8"/>
        <w:keepNext w:val="0"/>
        <w:keepLines w:val="0"/>
        <w:framePr w:w="883" w:h="451" w:hSpace="9418" w:wrap="notBeside" w:vAnchor="text" w:hAnchor="text" w:x="9419" w:y="7796"/>
        <w:widowControl w:val="0"/>
        <w:shd w:val="clear" w:color="auto" w:fill="auto"/>
        <w:bidi w:val="0"/>
        <w:spacing w:before="0" w:after="0" w:line="269"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 u t o m a t i c k y</w:t>
      </w:r>
    </w:p>
    <w:p>
      <w:pPr>
        <w:pStyle w:val="Style8"/>
        <w:keepNext w:val="0"/>
        <w:keepLines w:val="0"/>
        <w:framePr w:w="883" w:h="950" w:hSpace="9418" w:wrap="notBeside" w:vAnchor="text" w:hAnchor="text" w:x="9419" w:y="9587"/>
        <w:widowControl w:val="0"/>
        <w:shd w:val="clear" w:color="auto" w:fill="auto"/>
        <w:bidi w:val="0"/>
        <w:spacing w:before="0" w:after="0" w:line="298"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automaticky nepočítá automaticky</w:t>
      </w:r>
    </w:p>
    <w:p>
      <w:pPr>
        <w:widowControl w:val="0"/>
        <w:spacing w:line="1" w:lineRule="exact"/>
      </w:pPr>
    </w:p>
    <w:p>
      <w:pPr>
        <w:pStyle w:val="Style37"/>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1a - </w:t>
      </w:r>
      <w:r>
        <w:rPr>
          <w:b w:val="0"/>
          <w:bCs w:val="0"/>
          <w:color w:val="000000"/>
          <w:spacing w:val="0"/>
          <w:w w:val="100"/>
          <w:position w:val="0"/>
          <w:u w:val="single"/>
          <w:shd w:val="clear" w:color="auto" w:fill="auto"/>
          <w:lang w:val="cs-CZ" w:eastAsia="cs-CZ" w:bidi="cs-CZ"/>
        </w:rPr>
        <w:t>Cena za vypracování a podání Oznámení na IBP</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w:t>
      </w:r>
    </w:p>
    <w:p>
      <w:pPr>
        <w:pStyle w:val="Style37"/>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1b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w:t>
      </w:r>
    </w:p>
    <w:p>
      <w:pPr>
        <w:pStyle w:val="Style37"/>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w:t>
      </w:r>
    </w:p>
    <w:p>
      <w:pPr>
        <w:pStyle w:val="Style37"/>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KOO BOZP a bude sloužit pro fakturaci výkonu KOO BOZP </w:t>
      </w:r>
      <w:r>
        <w:rPr>
          <w:b w:val="0"/>
          <w:bCs w:val="0"/>
          <w:color w:val="000000"/>
          <w:spacing w:val="0"/>
          <w:w w:val="100"/>
          <w:position w:val="0"/>
          <w:shd w:val="clear" w:color="auto" w:fill="auto"/>
          <w:lang w:val="cs-CZ" w:eastAsia="cs-CZ" w:bidi="cs-CZ"/>
        </w:rPr>
        <w:t>dle skutečnosti.</w:t>
      </w:r>
    </w:p>
    <w:p>
      <w:pPr>
        <w:pStyle w:val="Style37"/>
        <w:keepNext w:val="0"/>
        <w:keepLines w:val="0"/>
        <w:widowControl w:val="0"/>
        <w:shd w:val="clear" w:color="auto" w:fill="auto"/>
        <w:bidi w:val="0"/>
        <w:spacing w:before="0"/>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 a bude sloužit pro fakturaci výkonu KOO BOZP dle doložené skutečnosti.</w:t>
      </w:r>
    </w:p>
    <w:p>
      <w:pPr>
        <w:pStyle w:val="Style37"/>
        <w:keepNext w:val="0"/>
        <w:keepLines w:val="0"/>
        <w:widowControl w:val="0"/>
        <w:shd w:val="clear" w:color="auto" w:fill="auto"/>
        <w:bidi w:val="0"/>
        <w:spacing w:before="0" w:after="260"/>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14 hodin v kanceláři a 28 hodin na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KOO BOZP uvedena nebude.</w:t>
      </w:r>
    </w:p>
    <w:p>
      <w:pPr>
        <w:pStyle w:val="Style37"/>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 xml:space="preserve">* *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KOO BOZP uvedena nebude.</w:t>
      </w:r>
    </w:p>
    <w:p>
      <w:pPr>
        <w:pStyle w:val="Style37"/>
        <w:keepNext w:val="0"/>
        <w:keepLines w:val="0"/>
        <w:widowControl w:val="0"/>
        <w:shd w:val="clear" w:color="auto" w:fill="auto"/>
        <w:bidi w:val="0"/>
        <w:spacing w:before="0" w:after="260" w:line="240" w:lineRule="auto"/>
        <w:ind w:left="0" w:right="0" w:firstLine="0"/>
        <w:jc w:val="left"/>
      </w:pPr>
      <w:r>
        <w:rPr>
          <w:b w:val="0"/>
          <w:bCs w:val="0"/>
          <w:i w:val="0"/>
          <w:iCs w:val="0"/>
          <w:color w:val="000000"/>
          <w:spacing w:val="0"/>
          <w:w w:val="100"/>
          <w:position w:val="0"/>
          <w:shd w:val="clear" w:color="auto" w:fill="auto"/>
          <w:lang w:val="cs-CZ" w:eastAsia="cs-CZ" w:bidi="cs-CZ"/>
        </w:rPr>
        <w:t>V Pelhřimově Dne 20.5.2022</w:t>
      </w:r>
    </w:p>
    <w:p>
      <w:pPr>
        <w:pStyle w:val="Style37"/>
        <w:keepNext w:val="0"/>
        <w:keepLines w:val="0"/>
        <w:widowControl w:val="0"/>
        <w:pBdr>
          <w:top w:val="single" w:sz="4" w:space="0" w:color="auto"/>
        </w:pBdr>
        <w:shd w:val="clear" w:color="auto" w:fill="auto"/>
        <w:bidi w:val="0"/>
        <w:spacing w:before="0" w:line="288" w:lineRule="auto"/>
        <w:ind w:left="0" w:right="0" w:firstLine="0"/>
        <w:jc w:val="center"/>
      </w:pPr>
      <w:r>
        <w:rPr>
          <w:b w:val="0"/>
          <w:bCs w:val="0"/>
          <w:color w:val="000000"/>
          <w:spacing w:val="0"/>
          <w:w w:val="100"/>
          <w:position w:val="0"/>
          <w:shd w:val="clear" w:color="auto" w:fill="auto"/>
          <w:lang w:val="cs-CZ" w:eastAsia="cs-CZ" w:bidi="cs-CZ"/>
        </w:rPr>
        <w:t>Titul, jméno, příjmení a funkce osoby</w:t>
        <w:br/>
        <w:t>oprávněné jednat za dodavatele</w:t>
      </w:r>
    </w:p>
    <w:sectPr>
      <w:footerReference w:type="default" r:id="rId24"/>
      <w:footnotePr>
        <w:pos w:val="pageBottom"/>
        <w:numFmt w:val="decimal"/>
        <w:numRestart w:val="continuous"/>
      </w:footnotePr>
      <w:pgSz w:w="12240" w:h="15840"/>
      <w:pgMar w:top="268" w:left="1178" w:right="760" w:bottom="20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755650</wp:posOffset>
              </wp:positionH>
              <wp:positionV relativeFrom="page">
                <wp:posOffset>9509760</wp:posOffset>
              </wp:positionV>
              <wp:extent cx="3115310" cy="262255"/>
              <wp:wrapNone/>
              <wp:docPr id="3" name="Shape 3"/>
              <a:graphic xmlns:a="http://schemas.openxmlformats.org/drawingml/2006/main">
                <a:graphicData uri="http://schemas.microsoft.com/office/word/2010/wordprocessingShape">
                  <wps:wsp>
                    <wps:cNvSpPr txBox="1"/>
                    <wps:spPr>
                      <a:xfrm>
                        <a:ext cx="3115310" cy="2622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koordinátora BOZP na staveništi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II/639 Častrov, průtah</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9.5pt;margin-top:748.79999999999995pt;width:245.30000000000001pt;height:20.649999999999999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zajištění výkonu koordinátora BOZP na staveništi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II/639 Častrov, průtah</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5852160</wp:posOffset>
              </wp:positionH>
              <wp:positionV relativeFrom="page">
                <wp:posOffset>9509760</wp:posOffset>
              </wp:positionV>
              <wp:extent cx="667385" cy="109855"/>
              <wp:wrapNone/>
              <wp:docPr id="5" name="Shape 5"/>
              <a:graphic xmlns:a="http://schemas.openxmlformats.org/drawingml/2006/main">
                <a:graphicData uri="http://schemas.microsoft.com/office/word/2010/wordprocessingShape">
                  <wps:wsp>
                    <wps:cNvSpPr txBox="1"/>
                    <wps:spPr>
                      <a:xfrm>
                        <a:ext cx="667385" cy="109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w:t>
                          </w:r>
                          <w:r>
                            <w:rPr>
                              <w:color w:val="000000"/>
                              <w:spacing w:val="0"/>
                              <w:w w:val="100"/>
                              <w:position w:val="0"/>
                              <w:shd w:val="clear" w:color="auto" w:fill="auto"/>
                              <w:lang w:val="cs-CZ" w:eastAsia="cs-CZ" w:bidi="cs-CZ"/>
                            </w:rPr>
                            <w:t xml:space="preserve">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1" type="#_x0000_t202" style="position:absolute;margin-left:460.80000000000001pt;margin-top:748.79999999999995pt;width:52.549999999999997pt;height:8.6500000000000004pt;z-index:-18874406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w:t>
                    </w:r>
                    <w:r>
                      <w:rPr>
                        <w:color w:val="000000"/>
                        <w:spacing w:val="0"/>
                        <w:w w:val="100"/>
                        <w:position w:val="0"/>
                        <w:shd w:val="clear" w:color="auto" w:fill="auto"/>
                        <w:lang w:val="cs-CZ" w:eastAsia="cs-CZ" w:bidi="cs-CZ"/>
                      </w:rPr>
                      <w:t xml:space="preserve">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9460865</wp:posOffset>
              </wp:positionV>
              <wp:extent cx="6300470" cy="0"/>
              <wp:wrapNone/>
              <wp:docPr id="7" name="Shape 7"/>
              <a:graphic xmlns:a="http://schemas.openxmlformats.org/drawingml/2006/main">
                <a:graphicData uri="http://schemas.microsoft.com/office/word/2010/wordprocessingShape">
                  <wps:wsp>
                    <wps:cNvCnPr/>
                    <wps:spPr>
                      <a:xfrm>
                        <a:ext cx="6300470" cy="0"/>
                      </a:xfrm>
                      <a:prstGeom prst="straightConnector1"/>
                      <a:ln w="12700">
                        <a:solidFill/>
                      </a:ln>
                    </wps:spPr>
                    <wps:bodyPr/>
                  </wps:wsp>
                </a:graphicData>
              </a:graphic>
            </wp:anchor>
          </w:drawing>
        </mc:Choice>
        <mc:Fallback>
          <w:pict>
            <v:shape o:spt="32" o:oned="true" path="m,l21600,21600e" style="position:absolute;margin-left:57.850000000000001pt;margin-top:744.95000000000005pt;width:496.1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3"/>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3"/>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Jiné_"/>
    <w:basedOn w:val="DefaultParagraphFont"/>
    <w:link w:val="Style6"/>
    <w:rPr>
      <w:rFonts w:ascii="Times New Roman" w:eastAsia="Times New Roman" w:hAnsi="Times New Roman" w:cs="Times New Roman"/>
      <w:b w:val="0"/>
      <w:bCs w:val="0"/>
      <w:i w:val="0"/>
      <w:iCs w:val="0"/>
      <w:smallCaps w:val="0"/>
      <w:strike w:val="0"/>
      <w:u w:val="none"/>
    </w:rPr>
  </w:style>
  <w:style w:type="character" w:customStyle="1" w:styleId="CharStyle9">
    <w:name w:val="Titulek tabulky_"/>
    <w:basedOn w:val="DefaultParagraphFont"/>
    <w:link w:val="Style8"/>
    <w:rPr>
      <w:rFonts w:ascii="Times New Roman" w:eastAsia="Times New Roman" w:hAnsi="Times New Roman" w:cs="Times New Roman"/>
      <w:b w:val="0"/>
      <w:bCs w:val="0"/>
      <w:i w:val="0"/>
      <w:iCs w:val="0"/>
      <w:smallCaps w:val="0"/>
      <w:strike w:val="0"/>
      <w:u w:val="none"/>
    </w:rPr>
  </w:style>
  <w:style w:type="character" w:customStyle="1" w:styleId="CharStyle11">
    <w:name w:val="Základní text_"/>
    <w:basedOn w:val="DefaultParagraphFont"/>
    <w:link w:val="Style10"/>
    <w:rPr>
      <w:rFonts w:ascii="Times New Roman" w:eastAsia="Times New Roman" w:hAnsi="Times New Roman" w:cs="Times New Roman"/>
      <w:b w:val="0"/>
      <w:bCs w:val="0"/>
      <w:i w:val="0"/>
      <w:iCs w:val="0"/>
      <w:smallCaps w:val="0"/>
      <w:strike w:val="0"/>
      <w:u w:val="none"/>
    </w:rPr>
  </w:style>
  <w:style w:type="character" w:customStyle="1" w:styleId="CharStyle15">
    <w:name w:val="Nadpis #1_"/>
    <w:basedOn w:val="DefaultParagraphFont"/>
    <w:link w:val="Style14"/>
    <w:rPr>
      <w:rFonts w:ascii="Times New Roman" w:eastAsia="Times New Roman" w:hAnsi="Times New Roman" w:cs="Times New Roman"/>
      <w:b/>
      <w:bCs/>
      <w:i w:val="0"/>
      <w:iCs w:val="0"/>
      <w:smallCaps w:val="0"/>
      <w:strike w:val="0"/>
      <w:sz w:val="40"/>
      <w:szCs w:val="40"/>
      <w:u w:val="none"/>
    </w:rPr>
  </w:style>
  <w:style w:type="character" w:customStyle="1" w:styleId="CharStyle27">
    <w:name w:val="Titulek obrázku_"/>
    <w:basedOn w:val="DefaultParagraphFont"/>
    <w:link w:val="Style26"/>
    <w:rPr>
      <w:rFonts w:ascii="Times New Roman" w:eastAsia="Times New Roman" w:hAnsi="Times New Roman" w:cs="Times New Roman"/>
      <w:b/>
      <w:bCs/>
      <w:i w:val="0"/>
      <w:iCs w:val="0"/>
      <w:smallCaps w:val="0"/>
      <w:strike w:val="0"/>
      <w:u w:val="none"/>
    </w:rPr>
  </w:style>
  <w:style w:type="character" w:customStyle="1" w:styleId="CharStyle38">
    <w:name w:val="Základní text (2)_"/>
    <w:basedOn w:val="DefaultParagraphFont"/>
    <w:link w:val="Style37"/>
    <w:rPr>
      <w:rFonts w:ascii="Times New Roman" w:eastAsia="Times New Roman" w:hAnsi="Times New Roman" w:cs="Times New Roman"/>
      <w:b/>
      <w:bCs/>
      <w:i/>
      <w:iCs/>
      <w:smallCaps w:val="0"/>
      <w:strike w:val="0"/>
      <w:sz w:val="16"/>
      <w:szCs w:val="16"/>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Jiné"/>
    <w:basedOn w:val="Normal"/>
    <w:link w:val="CharStyle7"/>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8">
    <w:name w:val="Titulek tabulky"/>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10">
    <w:name w:val="Základní text"/>
    <w:basedOn w:val="Normal"/>
    <w:link w:val="CharStyle11"/>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4">
    <w:name w:val="Nadpis #1"/>
    <w:basedOn w:val="Normal"/>
    <w:link w:val="CharStyle15"/>
    <w:pPr>
      <w:widowControl w:val="0"/>
      <w:shd w:val="clear" w:color="auto" w:fill="FFFFFF"/>
      <w:spacing w:after="32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26">
    <w:name w:val="Titulek obrázku"/>
    <w:basedOn w:val="Normal"/>
    <w:link w:val="CharStyle27"/>
    <w:pPr>
      <w:widowControl w:val="0"/>
      <w:shd w:val="clear" w:color="auto" w:fill="FFFFFF"/>
    </w:pPr>
    <w:rPr>
      <w:rFonts w:ascii="Times New Roman" w:eastAsia="Times New Roman" w:hAnsi="Times New Roman" w:cs="Times New Roman"/>
      <w:b/>
      <w:bCs/>
      <w:i w:val="0"/>
      <w:iCs w:val="0"/>
      <w:smallCaps w:val="0"/>
      <w:strike w:val="0"/>
      <w:u w:val="none"/>
    </w:rPr>
  </w:style>
  <w:style w:type="paragraph" w:customStyle="1" w:styleId="Style37">
    <w:name w:val="Základní text (2)"/>
    <w:basedOn w:val="Normal"/>
    <w:link w:val="CharStyle38"/>
    <w:pPr>
      <w:widowControl w:val="0"/>
      <w:shd w:val="clear" w:color="auto" w:fill="FFFFFF"/>
      <w:spacing w:after="160" w:line="276" w:lineRule="auto"/>
    </w:pPr>
    <w:rPr>
      <w:rFonts w:ascii="Times New Roman" w:eastAsia="Times New Roman" w:hAnsi="Times New Roman" w:cs="Times New Roman"/>
      <w:b/>
      <w:bCs/>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image" Target="media/image5.jpeg"/><Relationship Id="rId15" Type="http://schemas.openxmlformats.org/officeDocument/2006/relationships/image" Target="media/image5.jpeg" TargetMode="External"/><Relationship Id="rId16" Type="http://schemas.openxmlformats.org/officeDocument/2006/relationships/image" Target="media/image6.jpeg"/><Relationship Id="rId17" Type="http://schemas.openxmlformats.org/officeDocument/2006/relationships/image" Target="media/image6.jpeg" TargetMode="External"/><Relationship Id="rId18" Type="http://schemas.openxmlformats.org/officeDocument/2006/relationships/image" Target="media/image7.jpeg"/><Relationship Id="rId19" Type="http://schemas.openxmlformats.org/officeDocument/2006/relationships/image" Target="media/image7.jpeg" TargetMode="External"/><Relationship Id="rId20" Type="http://schemas.openxmlformats.org/officeDocument/2006/relationships/image" Target="media/image8.jpeg"/><Relationship Id="rId21" Type="http://schemas.openxmlformats.org/officeDocument/2006/relationships/image" Target="media/image8.jpeg" TargetMode="External"/><Relationship Id="rId22" Type="http://schemas.openxmlformats.org/officeDocument/2006/relationships/image" Target="media/image9.jpeg"/><Relationship Id="rId23" Type="http://schemas.openxmlformats.org/officeDocument/2006/relationships/image" Target="media/image9.jpeg" TargetMode="External"/><Relationship Id="rId24"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kostelecka</dc:creator>
  <cp:keywords/>
</cp:coreProperties>
</file>