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13EA" w14:textId="3B5763C9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7D4C24">
        <w:rPr>
          <w:rFonts w:asciiTheme="minorHAnsi" w:hAnsiTheme="minorHAnsi" w:cstheme="minorHAnsi"/>
          <w:sz w:val="20"/>
          <w:szCs w:val="20"/>
        </w:rPr>
        <w:t>2</w:t>
      </w:r>
      <w:r w:rsidR="00D649F9">
        <w:rPr>
          <w:rFonts w:asciiTheme="minorHAnsi" w:hAnsiTheme="minorHAnsi" w:cstheme="minorHAnsi"/>
          <w:sz w:val="20"/>
          <w:szCs w:val="20"/>
        </w:rPr>
        <w:t>4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6665528A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6EEF3511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7D4C24" w:rsidRPr="007D4C24">
        <w:rPr>
          <w:rFonts w:asciiTheme="minorHAnsi" w:hAnsiTheme="minorHAnsi" w:cstheme="minorHAnsi"/>
          <w:szCs w:val="20"/>
        </w:rPr>
        <w:t xml:space="preserve">Ing. </w:t>
      </w:r>
      <w:r w:rsidR="007D1393">
        <w:rPr>
          <w:rFonts w:asciiTheme="minorHAnsi" w:hAnsiTheme="minorHAnsi" w:cstheme="minorHAnsi"/>
          <w:szCs w:val="20"/>
        </w:rPr>
        <w:t>Milanem Lonským</w:t>
      </w:r>
      <w:r w:rsidR="007D4C24" w:rsidRPr="007D4C24">
        <w:rPr>
          <w:rFonts w:asciiTheme="minorHAnsi" w:hAnsiTheme="minorHAnsi" w:cstheme="minorHAnsi"/>
          <w:szCs w:val="20"/>
        </w:rPr>
        <w:t xml:space="preserve">, </w:t>
      </w:r>
      <w:r w:rsidR="00CB7B17" w:rsidRPr="002D0579">
        <w:rPr>
          <w:rFonts w:asciiTheme="minorHAnsi" w:hAnsiTheme="minorHAnsi" w:cstheme="minorHAnsi"/>
          <w:szCs w:val="20"/>
        </w:rPr>
        <w:t>ředitelem odboru správy aplikací 94</w:t>
      </w:r>
    </w:p>
    <w:p w14:paraId="3DEDCF55" w14:textId="73F50FCE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ID datové schránky: sc9aavg</w:t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41BBB1F4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671977D1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7D4C24">
        <w:rPr>
          <w:rFonts w:asciiTheme="minorHAnsi" w:hAnsiTheme="minorHAnsi" w:cstheme="minorHAnsi"/>
          <w:szCs w:val="20"/>
        </w:rPr>
        <w:t>2</w:t>
      </w:r>
      <w:r w:rsidR="00D649F9">
        <w:rPr>
          <w:rFonts w:asciiTheme="minorHAnsi" w:hAnsiTheme="minorHAnsi" w:cstheme="minorHAnsi"/>
          <w:szCs w:val="20"/>
        </w:rPr>
        <w:t>4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5A400B37" w:rsidR="00C94E8F" w:rsidRPr="00BE181B" w:rsidRDefault="00F92A09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F92A09">
        <w:rPr>
          <w:rFonts w:asciiTheme="minorHAnsi" w:hAnsiTheme="minorHAnsi" w:cstheme="minorHAnsi"/>
          <w:b/>
          <w:szCs w:val="20"/>
          <w:lang w:val="cs-CZ"/>
        </w:rPr>
        <w:t xml:space="preserve">1 059 460,00 Kč </w:t>
      </w:r>
      <w:r w:rsidR="00C94E8F" w:rsidRPr="00BE181B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49E0E99C" w:rsidR="00C94E8F" w:rsidRPr="00BE181B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E181B">
        <w:rPr>
          <w:rFonts w:asciiTheme="minorHAnsi" w:hAnsiTheme="minorHAnsi" w:cstheme="minorHAnsi"/>
          <w:szCs w:val="20"/>
        </w:rPr>
        <w:t xml:space="preserve">(slovy: </w:t>
      </w:r>
      <w:r w:rsidR="00BE181B" w:rsidRPr="00BE181B">
        <w:rPr>
          <w:rFonts w:asciiTheme="minorHAnsi" w:hAnsiTheme="minorHAnsi" w:cstheme="minorHAnsi"/>
          <w:szCs w:val="20"/>
          <w:lang w:val="cs-CZ"/>
        </w:rPr>
        <w:t>jeden mili</w:t>
      </w:r>
      <w:r w:rsidR="00BE181B">
        <w:rPr>
          <w:rFonts w:asciiTheme="minorHAnsi" w:hAnsiTheme="minorHAnsi" w:cstheme="minorHAnsi"/>
          <w:szCs w:val="20"/>
          <w:lang w:val="cs-CZ"/>
        </w:rPr>
        <w:t>ó</w:t>
      </w:r>
      <w:r w:rsidR="00BE181B" w:rsidRPr="00BE181B">
        <w:rPr>
          <w:rFonts w:asciiTheme="minorHAnsi" w:hAnsiTheme="minorHAnsi" w:cstheme="minorHAnsi"/>
          <w:szCs w:val="20"/>
          <w:lang w:val="cs-CZ"/>
        </w:rPr>
        <w:t xml:space="preserve">n </w:t>
      </w:r>
      <w:r w:rsidR="00F92A09">
        <w:rPr>
          <w:rFonts w:asciiTheme="minorHAnsi" w:hAnsiTheme="minorHAnsi" w:cstheme="minorHAnsi"/>
          <w:szCs w:val="20"/>
          <w:lang w:val="cs-CZ"/>
        </w:rPr>
        <w:t xml:space="preserve">padesát devět tisíc </w:t>
      </w:r>
      <w:proofErr w:type="spellStart"/>
      <w:r w:rsidR="00F92A09">
        <w:rPr>
          <w:rFonts w:asciiTheme="minorHAnsi" w:hAnsiTheme="minorHAnsi" w:cstheme="minorHAnsi"/>
          <w:szCs w:val="20"/>
          <w:lang w:val="cs-CZ"/>
        </w:rPr>
        <w:t>čtyřista</w:t>
      </w:r>
      <w:proofErr w:type="spellEnd"/>
      <w:r w:rsidR="00F92A09">
        <w:rPr>
          <w:rFonts w:asciiTheme="minorHAnsi" w:hAnsiTheme="minorHAnsi" w:cstheme="minorHAnsi"/>
          <w:szCs w:val="20"/>
          <w:lang w:val="cs-CZ"/>
        </w:rPr>
        <w:t xml:space="preserve"> šedesát </w:t>
      </w:r>
      <w:r w:rsidR="00C069C2" w:rsidRPr="00BE181B">
        <w:rPr>
          <w:rFonts w:asciiTheme="minorHAnsi" w:hAnsiTheme="minorHAnsi" w:cstheme="minorHAnsi"/>
          <w:szCs w:val="20"/>
          <w:lang w:val="cs-CZ"/>
        </w:rPr>
        <w:t>korun</w:t>
      </w:r>
      <w:r w:rsidR="00946163" w:rsidRPr="00BE181B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BE181B">
        <w:rPr>
          <w:rFonts w:asciiTheme="minorHAnsi" w:hAnsiTheme="minorHAnsi" w:cstheme="minorHAnsi"/>
          <w:szCs w:val="20"/>
        </w:rPr>
        <w:t>)</w:t>
      </w:r>
    </w:p>
    <w:p w14:paraId="6BAE13D4" w14:textId="7875891D" w:rsidR="00C94E8F" w:rsidRPr="00BE181B" w:rsidRDefault="00F92A09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1 281 946,60 Kč</w:t>
      </w:r>
      <w:r w:rsidR="001A6726" w:rsidRPr="00BE181B">
        <w:rPr>
          <w:rFonts w:asciiTheme="minorHAnsi" w:hAnsiTheme="minorHAnsi" w:cstheme="minorHAnsi"/>
          <w:b/>
          <w:szCs w:val="20"/>
        </w:rPr>
        <w:t xml:space="preserve"> </w:t>
      </w:r>
      <w:r w:rsidR="00C94E8F" w:rsidRPr="00BE181B">
        <w:rPr>
          <w:rFonts w:asciiTheme="minorHAnsi" w:hAnsiTheme="minorHAnsi" w:cstheme="minorHAnsi"/>
          <w:b/>
          <w:szCs w:val="20"/>
        </w:rPr>
        <w:t>vč. DPH</w:t>
      </w:r>
    </w:p>
    <w:p w14:paraId="103BAA46" w14:textId="393CEB46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E181B">
        <w:rPr>
          <w:rFonts w:asciiTheme="minorHAnsi" w:hAnsiTheme="minorHAnsi" w:cstheme="minorHAnsi"/>
          <w:szCs w:val="20"/>
        </w:rPr>
        <w:t xml:space="preserve">(slovy: </w:t>
      </w:r>
      <w:r w:rsidR="00BE181B">
        <w:rPr>
          <w:rFonts w:asciiTheme="minorHAnsi" w:hAnsiTheme="minorHAnsi" w:cstheme="minorHAnsi"/>
          <w:szCs w:val="20"/>
          <w:lang w:val="cs-CZ"/>
        </w:rPr>
        <w:t xml:space="preserve">jeden milión </w:t>
      </w:r>
      <w:r w:rsidR="00F92A09">
        <w:rPr>
          <w:rFonts w:asciiTheme="minorHAnsi" w:hAnsiTheme="minorHAnsi" w:cstheme="minorHAnsi"/>
          <w:szCs w:val="20"/>
          <w:lang w:val="cs-CZ"/>
        </w:rPr>
        <w:t>dvě stě</w:t>
      </w:r>
      <w:r w:rsidR="00FC65B8" w:rsidRPr="00BE181B">
        <w:rPr>
          <w:rFonts w:asciiTheme="minorHAnsi" w:hAnsiTheme="minorHAnsi" w:cstheme="minorHAnsi"/>
          <w:szCs w:val="20"/>
          <w:lang w:val="cs-CZ"/>
        </w:rPr>
        <w:t xml:space="preserve"> </w:t>
      </w:r>
      <w:r w:rsidR="00F92A09">
        <w:rPr>
          <w:rFonts w:asciiTheme="minorHAnsi" w:hAnsiTheme="minorHAnsi" w:cstheme="minorHAnsi"/>
          <w:szCs w:val="20"/>
          <w:lang w:val="cs-CZ"/>
        </w:rPr>
        <w:t xml:space="preserve">osmdesát jedna tisíc devět set čtyřicet šest korun </w:t>
      </w:r>
      <w:r w:rsidR="00946163" w:rsidRPr="00BE181B">
        <w:rPr>
          <w:rFonts w:asciiTheme="minorHAnsi" w:hAnsiTheme="minorHAnsi" w:cstheme="minorHAnsi"/>
          <w:szCs w:val="20"/>
          <w:lang w:val="cs-CZ"/>
        </w:rPr>
        <w:t>českých</w:t>
      </w:r>
      <w:r w:rsidR="00BE181B">
        <w:rPr>
          <w:rFonts w:asciiTheme="minorHAnsi" w:hAnsiTheme="minorHAnsi" w:cstheme="minorHAnsi"/>
          <w:szCs w:val="20"/>
          <w:lang w:val="cs-CZ"/>
        </w:rPr>
        <w:t xml:space="preserve"> </w:t>
      </w:r>
      <w:r w:rsidR="00F92A09">
        <w:rPr>
          <w:rFonts w:asciiTheme="minorHAnsi" w:hAnsiTheme="minorHAnsi" w:cstheme="minorHAnsi"/>
          <w:szCs w:val="20"/>
          <w:lang w:val="cs-CZ"/>
        </w:rPr>
        <w:t>šedesát</w:t>
      </w:r>
      <w:r w:rsidR="00BE181B">
        <w:rPr>
          <w:rFonts w:asciiTheme="minorHAnsi" w:hAnsiTheme="minorHAnsi" w:cstheme="minorHAnsi"/>
          <w:szCs w:val="20"/>
          <w:lang w:val="cs-CZ"/>
        </w:rPr>
        <w:t xml:space="preserve"> haléřů</w:t>
      </w:r>
      <w:r w:rsidRPr="00BE181B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37F35B3C" w:rsidR="00AC1E93" w:rsidRPr="006214B3" w:rsidRDefault="005910AD" w:rsidP="002D4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2D4FE0">
              <w:rPr>
                <w:rFonts w:asciiTheme="minorHAnsi" w:hAnsiTheme="minorHAnsi" w:cstheme="minorHAnsi"/>
                <w:sz w:val="20"/>
                <w:szCs w:val="20"/>
              </w:rPr>
              <w:t xml:space="preserve">Karel </w:t>
            </w:r>
            <w:r w:rsidR="001A672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D4FE0">
              <w:rPr>
                <w:rFonts w:asciiTheme="minorHAnsi" w:hAnsiTheme="minorHAnsi" w:cstheme="minorHAnsi"/>
                <w:sz w:val="20"/>
                <w:szCs w:val="20"/>
              </w:rPr>
              <w:t>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6AACE765" w14:textId="58A6A486" w:rsidR="00AC1E93" w:rsidRPr="007D1393" w:rsidRDefault="00AC1E93" w:rsidP="002D4F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A158FFD" w14:textId="3C2DBEC3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41FC068C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7C93FC2D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3FAF7A84" w14:textId="77777777" w:rsidTr="00346EB7">
        <w:tc>
          <w:tcPr>
            <w:tcW w:w="2977" w:type="dxa"/>
            <w:shd w:val="clear" w:color="auto" w:fill="auto"/>
            <w:vAlign w:val="center"/>
          </w:tcPr>
          <w:p w14:paraId="016DFA1A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320782E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346EB7" w:rsidRPr="006214B3" w14:paraId="762792BB" w14:textId="77777777" w:rsidTr="00346EB7">
        <w:tc>
          <w:tcPr>
            <w:tcW w:w="2977" w:type="dxa"/>
            <w:shd w:val="clear" w:color="auto" w:fill="auto"/>
            <w:vAlign w:val="center"/>
          </w:tcPr>
          <w:p w14:paraId="49FBFE6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35CB20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4A5E9865" w14:textId="77777777" w:rsidTr="00346EB7">
        <w:tc>
          <w:tcPr>
            <w:tcW w:w="2977" w:type="dxa"/>
            <w:shd w:val="clear" w:color="auto" w:fill="auto"/>
            <w:vAlign w:val="center"/>
          </w:tcPr>
          <w:p w14:paraId="6735135B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A347AF9" w14:textId="74A7D600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F1B58E7" w14:textId="77777777" w:rsidTr="00346EB7">
        <w:tc>
          <w:tcPr>
            <w:tcW w:w="2977" w:type="dxa"/>
            <w:shd w:val="clear" w:color="auto" w:fill="auto"/>
            <w:vAlign w:val="center"/>
          </w:tcPr>
          <w:p w14:paraId="2A0930E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DA71D49" w14:textId="07BDC0C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3298197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1014C218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0F18A375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3F4375D4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5C65DAC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4A877A35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5E9A1F8E" w14:textId="4A86E29D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7D1393">
              <w:rPr>
                <w:rFonts w:asciiTheme="minorHAnsi" w:hAnsiTheme="minorHAnsi" w:cstheme="minorHAnsi"/>
                <w:bCs/>
                <w:szCs w:val="20"/>
              </w:rPr>
              <w:t>Milan Lonský</w:t>
            </w:r>
          </w:p>
          <w:p w14:paraId="59B9627A" w14:textId="1442FC69" w:rsidR="003F351E" w:rsidRPr="001F63C3" w:rsidRDefault="00CB7B17" w:rsidP="00CB7B17">
            <w:pPr>
              <w:pStyle w:val="RLdajeosmluvnstran"/>
              <w:rPr>
                <w:rFonts w:asciiTheme="minorHAnsi" w:hAnsiTheme="minorHAnsi" w:cstheme="minorHAnsi"/>
                <w:szCs w:val="20"/>
              </w:rPr>
            </w:pPr>
            <w:r w:rsidRPr="00CB7B17">
              <w:rPr>
                <w:rFonts w:asciiTheme="minorHAnsi" w:hAnsiTheme="minorHAnsi" w:cstheme="minorHAnsi"/>
                <w:bCs/>
                <w:szCs w:val="20"/>
                <w:lang w:val="en-US"/>
              </w:rPr>
              <w:t>ředitel odboru správy aplikací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48F53871" w14:textId="77777777" w:rsidR="00886DEF" w:rsidRPr="006214B3" w:rsidRDefault="00886DEF" w:rsidP="00886DEF">
      <w:pPr>
        <w:rPr>
          <w:rFonts w:asciiTheme="minorHAnsi" w:hAnsiTheme="minorHAnsi" w:cstheme="minorHAnsi"/>
          <w:b/>
        </w:rPr>
      </w:pPr>
      <w:bookmarkStart w:id="0" w:name="_Toc103153111"/>
      <w:bookmarkStart w:id="1" w:name="_Toc104773095"/>
      <w:bookmarkStart w:id="2" w:name="_Toc104282306"/>
      <w:bookmarkStart w:id="3" w:name="_Toc162751746"/>
      <w:bookmarkStart w:id="4" w:name="_Toc197330643"/>
      <w:bookmarkStart w:id="5" w:name="_Toc198108838"/>
      <w:bookmarkStart w:id="6" w:name="_Toc199923677"/>
      <w:bookmarkStart w:id="7" w:name="_Toc313431434"/>
      <w:bookmarkStart w:id="8" w:name="_Toc336442341"/>
      <w:bookmarkStart w:id="9" w:name="_Hlk109473499"/>
      <w:r w:rsidRPr="006214B3">
        <w:rPr>
          <w:rFonts w:asciiTheme="minorHAnsi" w:hAnsiTheme="minorHAnsi" w:cstheme="minorHAnsi"/>
          <w:b/>
        </w:rPr>
        <w:lastRenderedPageBreak/>
        <w:t>Příloha Smlouvy č. 1 – Specifikace Služeb</w:t>
      </w:r>
    </w:p>
    <w:p w14:paraId="02831C40" w14:textId="77777777" w:rsidR="00886DEF" w:rsidRPr="00013F84" w:rsidRDefault="00886DEF" w:rsidP="00886DEF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10" w:name="_Toc182984912"/>
      <w:bookmarkStart w:id="11" w:name="_Toc158736055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10"/>
    <w:bookmarkEnd w:id="11"/>
    <w:p w14:paraId="7ADF6484" w14:textId="163CD1C2" w:rsidR="00886DEF" w:rsidRDefault="00886DEF" w:rsidP="00886DEF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Předmětem plnění dle této Smlouvy </w:t>
      </w:r>
      <w:r>
        <w:rPr>
          <w:rFonts w:asciiTheme="minorHAnsi" w:hAnsiTheme="minorHAnsi" w:cstheme="minorHAnsi"/>
          <w:sz w:val="20"/>
          <w:szCs w:val="20"/>
        </w:rPr>
        <w:t xml:space="preserve">je analýza a realizace požadavků pro vytvoření aplikace pro </w:t>
      </w:r>
      <w:r w:rsidR="008F5E9C">
        <w:rPr>
          <w:rFonts w:asciiTheme="minorHAnsi" w:hAnsiTheme="minorHAnsi" w:cstheme="minorHAnsi"/>
          <w:sz w:val="20"/>
          <w:szCs w:val="20"/>
        </w:rPr>
        <w:t>zjednodušený formulář „</w:t>
      </w:r>
      <w:r w:rsidR="00A572BA">
        <w:rPr>
          <w:rFonts w:asciiTheme="minorHAnsi" w:hAnsiTheme="minorHAnsi" w:cstheme="minorHAnsi"/>
          <w:sz w:val="20"/>
          <w:szCs w:val="20"/>
        </w:rPr>
        <w:t>Přídavek na dítě</w:t>
      </w:r>
      <w:r>
        <w:rPr>
          <w:rFonts w:asciiTheme="minorHAnsi" w:hAnsiTheme="minorHAnsi" w:cstheme="minorHAnsi"/>
          <w:sz w:val="20"/>
          <w:szCs w:val="20"/>
        </w:rPr>
        <w:t>“.</w:t>
      </w:r>
      <w:r w:rsidR="00FE1F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200EAB" w14:textId="77777777" w:rsidR="00886DEF" w:rsidRDefault="00886DEF" w:rsidP="00886DEF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</w:p>
    <w:p w14:paraId="53DFAA7C" w14:textId="7ECD2CFB" w:rsidR="00886DEF" w:rsidRPr="00FE1F96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Aplikace umožní pro přihlášené uživatele vytvořit a odeslat vyplněný nový formulář „</w:t>
      </w:r>
      <w:r w:rsidR="00A572BA">
        <w:rPr>
          <w:rFonts w:asciiTheme="minorHAnsi" w:hAnsiTheme="minorHAnsi" w:cstheme="minorHAnsi"/>
          <w:szCs w:val="20"/>
        </w:rPr>
        <w:t>Přídavek na dítě</w:t>
      </w:r>
      <w:r w:rsidRPr="00FE1F96">
        <w:rPr>
          <w:rFonts w:asciiTheme="minorHAnsi" w:hAnsiTheme="minorHAnsi" w:cstheme="minorHAnsi"/>
          <w:szCs w:val="20"/>
        </w:rPr>
        <w:t xml:space="preserve">“. Přihlášení uživatele bude probíhat pouze prostřednictvím </w:t>
      </w:r>
      <w:r w:rsidR="002E2B51">
        <w:rPr>
          <w:rFonts w:asciiTheme="minorHAnsi" w:hAnsiTheme="minorHAnsi" w:cstheme="minorHAnsi"/>
          <w:szCs w:val="20"/>
        </w:rPr>
        <w:t>Identity občana</w:t>
      </w:r>
      <w:r w:rsidRPr="00FE1F96">
        <w:rPr>
          <w:rFonts w:asciiTheme="minorHAnsi" w:hAnsiTheme="minorHAnsi" w:cstheme="minorHAnsi"/>
          <w:szCs w:val="20"/>
        </w:rPr>
        <w:t xml:space="preserve">. </w:t>
      </w:r>
    </w:p>
    <w:p w14:paraId="469C3442" w14:textId="54587253" w:rsidR="00886DEF" w:rsidRPr="00FE1F96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Údaje získané z autentizace budou načteny do formuláře a usnadní uživateli rychlejší vyplnění formuláře (osobní údaje, adresa). Podle okresu z načtené adresy skutečného bydliště bude doplněno Kontaktní pracoviště ÚP ČR.</w:t>
      </w:r>
    </w:p>
    <w:p w14:paraId="718DA050" w14:textId="1B241EC6" w:rsidR="00886DEF" w:rsidRPr="00FE1F96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Vyplněný formulář </w:t>
      </w:r>
      <w:r w:rsidR="00A3013B">
        <w:rPr>
          <w:rFonts w:asciiTheme="minorHAnsi" w:hAnsiTheme="minorHAnsi" w:cstheme="minorHAnsi"/>
          <w:szCs w:val="20"/>
        </w:rPr>
        <w:t>obsahující</w:t>
      </w:r>
      <w:r w:rsidRPr="00FE1F96">
        <w:rPr>
          <w:rFonts w:asciiTheme="minorHAnsi" w:hAnsiTheme="minorHAnsi" w:cstheme="minorHAnsi"/>
          <w:szCs w:val="20"/>
        </w:rPr>
        <w:t xml:space="preserve"> minimálně </w:t>
      </w:r>
      <w:r w:rsidR="00A3013B">
        <w:rPr>
          <w:rFonts w:asciiTheme="minorHAnsi" w:hAnsiTheme="minorHAnsi" w:cstheme="minorHAnsi"/>
          <w:szCs w:val="20"/>
        </w:rPr>
        <w:t xml:space="preserve">vyplnění </w:t>
      </w:r>
      <w:r w:rsidRPr="00FE1F96">
        <w:rPr>
          <w:rFonts w:asciiTheme="minorHAnsi" w:hAnsiTheme="minorHAnsi" w:cstheme="minorHAnsi"/>
          <w:szCs w:val="20"/>
        </w:rPr>
        <w:t>povinný</w:t>
      </w:r>
      <w:r w:rsidR="00A3013B">
        <w:rPr>
          <w:rFonts w:asciiTheme="minorHAnsi" w:hAnsiTheme="minorHAnsi" w:cstheme="minorHAnsi"/>
          <w:szCs w:val="20"/>
        </w:rPr>
        <w:t xml:space="preserve">ch </w:t>
      </w:r>
      <w:r w:rsidRPr="00FE1F96">
        <w:rPr>
          <w:rFonts w:asciiTheme="minorHAnsi" w:hAnsiTheme="minorHAnsi" w:cstheme="minorHAnsi"/>
          <w:szCs w:val="20"/>
        </w:rPr>
        <w:t xml:space="preserve">údajů je uložen do databáze žádostí a uživateli je </w:t>
      </w:r>
      <w:r w:rsidR="00A3013B">
        <w:rPr>
          <w:rFonts w:asciiTheme="minorHAnsi" w:hAnsiTheme="minorHAnsi" w:cstheme="minorHAnsi"/>
          <w:szCs w:val="20"/>
        </w:rPr>
        <w:t>předána</w:t>
      </w:r>
      <w:r w:rsidR="00A3013B" w:rsidRPr="00FE1F96">
        <w:rPr>
          <w:rFonts w:asciiTheme="minorHAnsi" w:hAnsiTheme="minorHAnsi" w:cstheme="minorHAnsi"/>
          <w:szCs w:val="20"/>
        </w:rPr>
        <w:t xml:space="preserve"> </w:t>
      </w:r>
      <w:r w:rsidRPr="00FE1F96">
        <w:rPr>
          <w:rFonts w:asciiTheme="minorHAnsi" w:hAnsiTheme="minorHAnsi" w:cstheme="minorHAnsi"/>
          <w:szCs w:val="20"/>
        </w:rPr>
        <w:t xml:space="preserve">informace o odeslání žádosti na Úřad práce ČR. </w:t>
      </w:r>
    </w:p>
    <w:p w14:paraId="21480C11" w14:textId="77777777" w:rsidR="00A3013B" w:rsidRDefault="00A3013B" w:rsidP="00886DEF">
      <w:pPr>
        <w:pStyle w:val="Normlntext"/>
        <w:rPr>
          <w:rFonts w:asciiTheme="minorHAnsi" w:hAnsiTheme="minorHAnsi" w:cstheme="minorHAnsi"/>
          <w:szCs w:val="20"/>
        </w:rPr>
      </w:pPr>
    </w:p>
    <w:p w14:paraId="614C232F" w14:textId="66F24C18" w:rsidR="00886DEF" w:rsidRPr="00984AA3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Pro předání žádostí budou vystaveny REST služby pro načtení nových žádostí a načtení obsahu příloh. Robot zpracuje žádost a založí ji v </w:t>
      </w:r>
      <w:proofErr w:type="spellStart"/>
      <w:r w:rsidRPr="00FE1F96">
        <w:rPr>
          <w:rFonts w:asciiTheme="minorHAnsi" w:hAnsiTheme="minorHAnsi" w:cstheme="minorHAnsi"/>
          <w:szCs w:val="20"/>
        </w:rPr>
        <w:t>OKCentru</w:t>
      </w:r>
      <w:proofErr w:type="spellEnd"/>
      <w:r w:rsidRPr="00FE1F96">
        <w:rPr>
          <w:rFonts w:asciiTheme="minorHAnsi" w:hAnsiTheme="minorHAnsi" w:cstheme="minorHAnsi"/>
          <w:szCs w:val="20"/>
        </w:rPr>
        <w:t>, kde je jí přidělen Identifikátor. Robot</w:t>
      </w:r>
      <w:r w:rsidR="00A3013B">
        <w:rPr>
          <w:rFonts w:asciiTheme="minorHAnsi" w:hAnsiTheme="minorHAnsi" w:cstheme="minorHAnsi"/>
          <w:szCs w:val="20"/>
        </w:rPr>
        <w:t xml:space="preserve"> </w:t>
      </w:r>
      <w:r w:rsidRPr="00FE1F96">
        <w:rPr>
          <w:rFonts w:asciiTheme="minorHAnsi" w:hAnsiTheme="minorHAnsi" w:cstheme="minorHAnsi"/>
          <w:szCs w:val="20"/>
        </w:rPr>
        <w:t>vrátí zpět do JPŘ vystavenou REST službou přidělený identifikátor, včetně stavu žádosti.</w:t>
      </w:r>
      <w:r>
        <w:rPr>
          <w:rFonts w:asciiTheme="minorHAnsi" w:hAnsiTheme="minorHAnsi" w:cstheme="minorHAnsi"/>
          <w:szCs w:val="20"/>
        </w:rPr>
        <w:t xml:space="preserve"> </w:t>
      </w:r>
      <w:r w:rsidR="00A3013B">
        <w:rPr>
          <w:rFonts w:asciiTheme="minorHAnsi" w:hAnsiTheme="minorHAnsi" w:cstheme="minorHAnsi"/>
          <w:szCs w:val="20"/>
        </w:rPr>
        <w:t>Předmětem plnění je vystavení REST služeb pro Robota. Realizace Robota a zpracování žádostí není předmětem této smlouvy.</w:t>
      </w:r>
    </w:p>
    <w:p w14:paraId="40EEA14F" w14:textId="77777777" w:rsidR="00886DEF" w:rsidRPr="006214B3" w:rsidRDefault="00886DEF" w:rsidP="00886DEF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1DAF285F" w14:textId="48BC64F9" w:rsidR="00886DEF" w:rsidRDefault="001C2AD1" w:rsidP="00886DEF">
      <w:pPr>
        <w:pStyle w:val="Normln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  <w:u w:val="single"/>
        </w:rPr>
        <w:t>N</w:t>
      </w:r>
      <w:r w:rsidR="00886DEF" w:rsidRPr="00263A34">
        <w:rPr>
          <w:rFonts w:asciiTheme="minorHAnsi" w:hAnsiTheme="minorHAnsi" w:cstheme="minorHAnsi"/>
          <w:b/>
          <w:szCs w:val="20"/>
          <w:u w:val="single"/>
        </w:rPr>
        <w:t xml:space="preserve">ávrh řešení, vývoj </w:t>
      </w:r>
      <w:r w:rsidR="00886DEF">
        <w:rPr>
          <w:rFonts w:asciiTheme="minorHAnsi" w:hAnsiTheme="minorHAnsi" w:cstheme="minorHAnsi"/>
          <w:b/>
          <w:szCs w:val="20"/>
          <w:u w:val="single"/>
        </w:rPr>
        <w:t xml:space="preserve">nového formuláře </w:t>
      </w:r>
      <w:r w:rsidR="00A572BA">
        <w:rPr>
          <w:rFonts w:asciiTheme="minorHAnsi" w:hAnsiTheme="minorHAnsi" w:cstheme="minorHAnsi"/>
          <w:b/>
          <w:szCs w:val="20"/>
          <w:u w:val="single"/>
        </w:rPr>
        <w:t>Přídavek na dítě</w:t>
      </w:r>
      <w:r w:rsidR="00886DEF" w:rsidRPr="00263A34">
        <w:rPr>
          <w:rFonts w:asciiTheme="minorHAnsi" w:hAnsiTheme="minorHAnsi" w:cstheme="minorHAnsi"/>
          <w:b/>
          <w:szCs w:val="20"/>
          <w:u w:val="single"/>
        </w:rPr>
        <w:t xml:space="preserve"> </w:t>
      </w:r>
    </w:p>
    <w:p w14:paraId="63AC81BA" w14:textId="77777777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Analýza a návrh řešení, vytvoření aplikace pro formulář na </w:t>
      </w:r>
      <w:proofErr w:type="spellStart"/>
      <w:r w:rsidRPr="00FE1F96">
        <w:rPr>
          <w:rFonts w:asciiTheme="minorHAnsi" w:hAnsiTheme="minorHAnsi" w:cstheme="minorHAnsi"/>
          <w:szCs w:val="20"/>
        </w:rPr>
        <w:t>frontendu</w:t>
      </w:r>
      <w:proofErr w:type="spellEnd"/>
      <w:r w:rsidRPr="00FE1F96">
        <w:rPr>
          <w:rFonts w:asciiTheme="minorHAnsi" w:hAnsiTheme="minorHAnsi" w:cstheme="minorHAnsi"/>
          <w:szCs w:val="20"/>
        </w:rPr>
        <w:t xml:space="preserve"> dle specifikace v příloze č. 2</w:t>
      </w:r>
    </w:p>
    <w:p w14:paraId="6BF9A5C4" w14:textId="4BEB538E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Analýza a návrh řešení, vývoj </w:t>
      </w:r>
      <w:r w:rsidR="003F52AA">
        <w:rPr>
          <w:rFonts w:asciiTheme="minorHAnsi" w:hAnsiTheme="minorHAnsi" w:cstheme="minorHAnsi"/>
          <w:szCs w:val="20"/>
        </w:rPr>
        <w:t xml:space="preserve">nových </w:t>
      </w:r>
      <w:r w:rsidRPr="00FE1F96">
        <w:rPr>
          <w:rFonts w:asciiTheme="minorHAnsi" w:hAnsiTheme="minorHAnsi" w:cstheme="minorHAnsi"/>
          <w:szCs w:val="20"/>
        </w:rPr>
        <w:t>REST služeb</w:t>
      </w:r>
    </w:p>
    <w:p w14:paraId="6359514E" w14:textId="77777777" w:rsidR="00886DEF" w:rsidRPr="00FE1F96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Načtení nových žádostí</w:t>
      </w:r>
    </w:p>
    <w:p w14:paraId="7490F5F9" w14:textId="77777777" w:rsidR="00886DEF" w:rsidRPr="00FE1F96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Načtení obsahu příloh</w:t>
      </w:r>
    </w:p>
    <w:p w14:paraId="78394D16" w14:textId="77777777" w:rsidR="00886DEF" w:rsidRPr="00FE1F96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Vrácení stavu žádosti, včetně identifikátoru spisové služby</w:t>
      </w:r>
    </w:p>
    <w:p w14:paraId="494F3A1B" w14:textId="01D5B2E9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Umístění aplikace pro formulář „</w:t>
      </w:r>
      <w:r w:rsidR="00A572BA">
        <w:rPr>
          <w:rFonts w:asciiTheme="minorHAnsi" w:hAnsiTheme="minorHAnsi" w:cstheme="minorHAnsi"/>
          <w:szCs w:val="20"/>
        </w:rPr>
        <w:t>Přídavek na dítě</w:t>
      </w:r>
      <w:r w:rsidRPr="00FE1F96">
        <w:rPr>
          <w:rFonts w:asciiTheme="minorHAnsi" w:hAnsiTheme="minorHAnsi" w:cstheme="minorHAnsi"/>
          <w:szCs w:val="20"/>
        </w:rPr>
        <w:t>“ do portálu JPŘ PSV https://www.mpsv.cz/</w:t>
      </w:r>
      <w:r w:rsidR="00CE33A4">
        <w:rPr>
          <w:rFonts w:asciiTheme="minorHAnsi" w:hAnsiTheme="minorHAnsi" w:cstheme="minorHAnsi"/>
          <w:szCs w:val="20"/>
        </w:rPr>
        <w:t>web</w:t>
      </w:r>
      <w:r w:rsidRPr="00FE1F96">
        <w:rPr>
          <w:rFonts w:asciiTheme="minorHAnsi" w:hAnsiTheme="minorHAnsi" w:cstheme="minorHAnsi"/>
          <w:szCs w:val="20"/>
        </w:rPr>
        <w:t>/</w:t>
      </w:r>
      <w:r w:rsidR="00CE33A4">
        <w:rPr>
          <w:rFonts w:asciiTheme="minorHAnsi" w:hAnsiTheme="minorHAnsi" w:cstheme="minorHAnsi"/>
          <w:szCs w:val="20"/>
        </w:rPr>
        <w:t>cz/</w:t>
      </w:r>
      <w:r w:rsidR="00FC6091" w:rsidRPr="00A572BA">
        <w:rPr>
          <w:rFonts w:asciiTheme="minorHAnsi" w:hAnsiTheme="minorHAnsi" w:cstheme="minorHAnsi"/>
          <w:szCs w:val="20"/>
        </w:rPr>
        <w:t>zadost-o-</w:t>
      </w:r>
      <w:r w:rsidR="00A572BA" w:rsidRPr="00A572BA">
        <w:rPr>
          <w:rFonts w:asciiTheme="minorHAnsi" w:hAnsiTheme="minorHAnsi" w:cstheme="minorHAnsi"/>
          <w:szCs w:val="20"/>
        </w:rPr>
        <w:t>pridavek</w:t>
      </w:r>
      <w:r w:rsidR="00A572BA">
        <w:rPr>
          <w:rFonts w:asciiTheme="minorHAnsi" w:hAnsiTheme="minorHAnsi" w:cstheme="minorHAnsi"/>
          <w:szCs w:val="20"/>
        </w:rPr>
        <w:t>-na-dite</w:t>
      </w:r>
    </w:p>
    <w:p w14:paraId="7F74F40C" w14:textId="1A28D385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Načtení identifikačních </w:t>
      </w:r>
      <w:proofErr w:type="spellStart"/>
      <w:r w:rsidRPr="00FE1F96">
        <w:rPr>
          <w:rFonts w:asciiTheme="minorHAnsi" w:hAnsiTheme="minorHAnsi" w:cstheme="minorHAnsi"/>
          <w:szCs w:val="20"/>
        </w:rPr>
        <w:t>ůdajů</w:t>
      </w:r>
      <w:proofErr w:type="spellEnd"/>
      <w:r w:rsidRPr="00FE1F96">
        <w:rPr>
          <w:rFonts w:asciiTheme="minorHAnsi" w:hAnsiTheme="minorHAnsi" w:cstheme="minorHAnsi"/>
          <w:szCs w:val="20"/>
        </w:rPr>
        <w:t xml:space="preserve"> do formuláře</w:t>
      </w:r>
      <w:r w:rsidR="00A4709D">
        <w:rPr>
          <w:rFonts w:asciiTheme="minorHAnsi" w:hAnsiTheme="minorHAnsi" w:cstheme="minorHAnsi"/>
          <w:szCs w:val="20"/>
        </w:rPr>
        <w:t xml:space="preserve"> po </w:t>
      </w:r>
      <w:proofErr w:type="spellStart"/>
      <w:r w:rsidR="00A4709D">
        <w:rPr>
          <w:rFonts w:asciiTheme="minorHAnsi" w:hAnsiTheme="minorHAnsi" w:cstheme="minorHAnsi"/>
          <w:szCs w:val="20"/>
        </w:rPr>
        <w:t>příhlášení</w:t>
      </w:r>
      <w:proofErr w:type="spellEnd"/>
      <w:r w:rsidR="00A4709D">
        <w:rPr>
          <w:rFonts w:asciiTheme="minorHAnsi" w:hAnsiTheme="minorHAnsi" w:cstheme="minorHAnsi"/>
          <w:szCs w:val="20"/>
        </w:rPr>
        <w:t xml:space="preserve"> uživatele</w:t>
      </w:r>
    </w:p>
    <w:p w14:paraId="44C3732F" w14:textId="2E0A1C77" w:rsidR="00886DEF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Přihlášení uživatele </w:t>
      </w:r>
    </w:p>
    <w:p w14:paraId="0F1638A4" w14:textId="77CFB3D7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Aplikace</w:t>
      </w:r>
      <w:r w:rsidR="002E2B51">
        <w:rPr>
          <w:rFonts w:asciiTheme="minorHAnsi" w:hAnsiTheme="minorHAnsi" w:cstheme="minorHAnsi"/>
          <w:szCs w:val="20"/>
        </w:rPr>
        <w:t xml:space="preserve"> </w:t>
      </w:r>
      <w:r w:rsidR="00A572BA">
        <w:rPr>
          <w:rFonts w:asciiTheme="minorHAnsi" w:hAnsiTheme="minorHAnsi" w:cstheme="minorHAnsi"/>
          <w:szCs w:val="20"/>
        </w:rPr>
        <w:t>Přídavek na dítě</w:t>
      </w:r>
    </w:p>
    <w:p w14:paraId="0A912F5F" w14:textId="48BC34EC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Služby pro odesílání do D</w:t>
      </w:r>
      <w:r>
        <w:rPr>
          <w:rFonts w:asciiTheme="minorHAnsi" w:hAnsiTheme="minorHAnsi" w:cstheme="minorHAnsi"/>
          <w:szCs w:val="20"/>
        </w:rPr>
        <w:t>atové schránky</w:t>
      </w:r>
      <w:r w:rsidR="00DF64A6">
        <w:rPr>
          <w:rFonts w:asciiTheme="minorHAnsi" w:hAnsiTheme="minorHAnsi" w:cstheme="minorHAnsi"/>
          <w:szCs w:val="20"/>
        </w:rPr>
        <w:t xml:space="preserve"> ÚP</w:t>
      </w:r>
      <w:r w:rsidR="002E2B51">
        <w:rPr>
          <w:rFonts w:asciiTheme="minorHAnsi" w:hAnsiTheme="minorHAnsi" w:cstheme="minorHAnsi"/>
          <w:szCs w:val="20"/>
        </w:rPr>
        <w:t xml:space="preserve"> </w:t>
      </w:r>
      <w:r w:rsidR="00DF64A6">
        <w:rPr>
          <w:rFonts w:asciiTheme="minorHAnsi" w:hAnsiTheme="minorHAnsi" w:cstheme="minorHAnsi"/>
          <w:szCs w:val="20"/>
        </w:rPr>
        <w:t>ČR</w:t>
      </w:r>
    </w:p>
    <w:p w14:paraId="7ED2F92B" w14:textId="5DD8FF2F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Generování dokumentů</w:t>
      </w:r>
    </w:p>
    <w:p w14:paraId="7EADE685" w14:textId="77777777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Mailové notifikace</w:t>
      </w:r>
    </w:p>
    <w:p w14:paraId="70717EEA" w14:textId="77777777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Reporty</w:t>
      </w:r>
    </w:p>
    <w:p w14:paraId="1926B19C" w14:textId="5EECDB75" w:rsidR="00886DEF" w:rsidRDefault="00886DEF" w:rsidP="00886DEF"/>
    <w:p w14:paraId="7C7877D9" w14:textId="77777777" w:rsidR="00886DEF" w:rsidRPr="0037254D" w:rsidRDefault="00886DEF" w:rsidP="00886DEF">
      <w:pPr>
        <w:pStyle w:val="Normlntext"/>
        <w:rPr>
          <w:rFonts w:asciiTheme="minorHAnsi" w:hAnsiTheme="minorHAnsi" w:cstheme="minorHAnsi"/>
          <w:b/>
          <w:szCs w:val="20"/>
        </w:rPr>
      </w:pPr>
      <w:r w:rsidRPr="0037254D">
        <w:rPr>
          <w:rFonts w:asciiTheme="minorHAnsi" w:hAnsiTheme="minorHAnsi" w:cstheme="minorHAnsi"/>
          <w:b/>
          <w:szCs w:val="20"/>
        </w:rPr>
        <w:t>Součástí řešení není</w:t>
      </w:r>
    </w:p>
    <w:p w14:paraId="349AB94B" w14:textId="77777777" w:rsidR="00886DEF" w:rsidRPr="00FE1F96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Zobrazení a případná aktualizace odeslané žádosti klientem</w:t>
      </w:r>
    </w:p>
    <w:p w14:paraId="2EC336A8" w14:textId="77777777" w:rsidR="00886DEF" w:rsidRPr="00FE1F96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Předběžné uložení (bez odeslání žádosti) pro postupné doplnění</w:t>
      </w:r>
    </w:p>
    <w:p w14:paraId="12149EA8" w14:textId="552F94E1" w:rsidR="00886DEF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Uložení/nahrání žádosti (např. ve formátu </w:t>
      </w:r>
      <w:proofErr w:type="spellStart"/>
      <w:r w:rsidRPr="00FE1F96">
        <w:rPr>
          <w:rFonts w:asciiTheme="minorHAnsi" w:hAnsiTheme="minorHAnsi" w:cstheme="minorHAnsi"/>
          <w:szCs w:val="20"/>
        </w:rPr>
        <w:t>xml</w:t>
      </w:r>
      <w:proofErr w:type="spellEnd"/>
      <w:r w:rsidRPr="00FE1F96">
        <w:rPr>
          <w:rFonts w:asciiTheme="minorHAnsi" w:hAnsiTheme="minorHAnsi" w:cstheme="minorHAnsi"/>
          <w:szCs w:val="20"/>
        </w:rPr>
        <w:t>)</w:t>
      </w:r>
    </w:p>
    <w:p w14:paraId="1D6F7067" w14:textId="7200D571" w:rsidR="00DF64A6" w:rsidRPr="00FE1F96" w:rsidRDefault="00DF64A6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Podpora zpracování žádosti Robotem a uložení do aplikace </w:t>
      </w:r>
      <w:proofErr w:type="spellStart"/>
      <w:r>
        <w:rPr>
          <w:rFonts w:asciiTheme="minorHAnsi" w:hAnsiTheme="minorHAnsi" w:cstheme="minorHAnsi"/>
          <w:szCs w:val="20"/>
        </w:rPr>
        <w:t>OKCentrum</w:t>
      </w:r>
      <w:proofErr w:type="spellEnd"/>
    </w:p>
    <w:p w14:paraId="05B34FC1" w14:textId="3BF0B857" w:rsidR="00D67E68" w:rsidRDefault="00D67E68" w:rsidP="00D67E6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C7C3B" w14:textId="4DC2B5C8" w:rsidR="004C5D94" w:rsidRPr="00F4087E" w:rsidRDefault="001C2AD1" w:rsidP="00F4087E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Návrh</w:t>
      </w:r>
      <w:r w:rsidR="00F4087E" w:rsidRPr="00F4087E">
        <w:rPr>
          <w:rFonts w:asciiTheme="minorHAnsi" w:hAnsiTheme="minorHAnsi" w:cstheme="minorHAnsi"/>
          <w:szCs w:val="20"/>
          <w:lang w:val="cs-CZ"/>
        </w:rPr>
        <w:t xml:space="preserve"> řešení, vývoj </w:t>
      </w:r>
      <w:r w:rsidR="005F193C">
        <w:rPr>
          <w:rFonts w:asciiTheme="minorHAnsi" w:hAnsiTheme="minorHAnsi" w:cstheme="minorHAnsi"/>
          <w:szCs w:val="20"/>
          <w:lang w:val="cs-CZ"/>
        </w:rPr>
        <w:t>funkčnosti pro nový formulář „</w:t>
      </w:r>
      <w:r w:rsidR="00A572BA">
        <w:rPr>
          <w:rFonts w:asciiTheme="minorHAnsi" w:hAnsiTheme="minorHAnsi" w:cstheme="minorHAnsi"/>
          <w:szCs w:val="20"/>
          <w:lang w:val="cs-CZ"/>
        </w:rPr>
        <w:t>Přídavek na dítě</w:t>
      </w:r>
      <w:r w:rsidR="005F193C">
        <w:rPr>
          <w:rFonts w:asciiTheme="minorHAnsi" w:hAnsiTheme="minorHAnsi" w:cstheme="minorHAnsi"/>
          <w:szCs w:val="20"/>
          <w:lang w:val="cs-CZ"/>
        </w:rPr>
        <w:t>“</w:t>
      </w:r>
    </w:p>
    <w:p w14:paraId="0386AA52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Ověřená funkcionalita části dílčího plnění v testovacím prostředí Objednatele.</w:t>
      </w:r>
    </w:p>
    <w:p w14:paraId="2DFF3080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Předání aktualizovaných zdrojových kódů. </w:t>
      </w:r>
    </w:p>
    <w:p w14:paraId="31F45AAB" w14:textId="28DABB62" w:rsidR="004C5D94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instalačních balíčků.</w:t>
      </w:r>
    </w:p>
    <w:p w14:paraId="6A5357EB" w14:textId="74485465" w:rsidR="0037254D" w:rsidRDefault="0037254D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Nasazení řešení do produkčního prostředí</w:t>
      </w:r>
    </w:p>
    <w:p w14:paraId="29C5D9C7" w14:textId="77777777" w:rsidR="00345445" w:rsidRDefault="00345445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7EA8B8C8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48704F52" w14:textId="041E8BFD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179FDEDF" w14:textId="7AA11305" w:rsidR="004C5D94" w:rsidRPr="00D579CF" w:rsidRDefault="004C5D94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Pracnost dílčího plnění - </w:t>
      </w:r>
      <w:r w:rsidR="004062C7">
        <w:rPr>
          <w:rFonts w:asciiTheme="minorHAnsi" w:hAnsiTheme="minorHAnsi" w:cstheme="minorHAnsi"/>
          <w:b/>
          <w:sz w:val="20"/>
          <w:szCs w:val="20"/>
        </w:rPr>
        <w:t>N</w:t>
      </w:r>
      <w:r w:rsidR="00263A34" w:rsidRPr="00D579CF">
        <w:rPr>
          <w:rFonts w:asciiTheme="minorHAnsi" w:hAnsiTheme="minorHAnsi" w:cstheme="minorHAnsi"/>
          <w:b/>
          <w:sz w:val="20"/>
          <w:szCs w:val="20"/>
        </w:rPr>
        <w:t>ávrh řešení, vývoj</w:t>
      </w:r>
      <w:r w:rsidR="004E62F1" w:rsidRPr="00D579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 xml:space="preserve">aplikace pro nový </w:t>
      </w:r>
      <w:r w:rsidR="004E62F1" w:rsidRPr="00D579CF">
        <w:rPr>
          <w:rFonts w:asciiTheme="minorHAnsi" w:hAnsiTheme="minorHAnsi" w:cstheme="minorHAnsi"/>
          <w:b/>
          <w:sz w:val="20"/>
          <w:szCs w:val="20"/>
        </w:rPr>
        <w:t xml:space="preserve">formulář 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>„</w:t>
      </w:r>
      <w:r w:rsidR="00A572BA">
        <w:rPr>
          <w:rFonts w:asciiTheme="minorHAnsi" w:hAnsiTheme="minorHAnsi" w:cstheme="minorHAnsi"/>
          <w:b/>
          <w:sz w:val="20"/>
          <w:szCs w:val="20"/>
        </w:rPr>
        <w:t>Přídavek na dítě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>“</w:t>
      </w:r>
    </w:p>
    <w:p w14:paraId="6B35E1EF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DA530A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7237B877" w:rsidR="004C5D94" w:rsidRPr="00DA530A" w:rsidRDefault="00D579CF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Název role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DA530A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DA530A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DA530A" w:rsidRPr="00DA530A" w14:paraId="0CCB55E4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121CAA6E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C85" w14:textId="4A6822A3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985A" w14:textId="1805A9D3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5383A874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5F25719F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E61A" w14:textId="2C50B8A1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30F" w14:textId="2FC7BC13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35096413" w14:textId="77777777" w:rsidTr="00F92A09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2A7335FA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1F10" w14:textId="1C86F89A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534C" w14:textId="00FBDB4E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232560D1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2AE9B72F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40B6" w14:textId="5918EB05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8D5" w14:textId="2BFCF4B0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1B823300" w14:textId="77777777" w:rsidTr="00F92A09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19EB4C46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F098" w14:textId="2243C906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D780" w14:textId="1D83B0CA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1980BD97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17399BEF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FA55" w14:textId="60220568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5ED3" w14:textId="14364053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5635E7D8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5C2991DF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6C2B" w14:textId="004E65F4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9C25" w14:textId="5AAA0526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7EFB276C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3B211B43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8DF" w14:textId="479475E5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91E0" w14:textId="257BBA6B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4C426666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7B39748D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2EF" w14:textId="16AB67C0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25B5" w14:textId="48B7F22A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07416022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07395D22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4C58" w14:textId="53D1FEB0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8536" w14:textId="3A248014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1397D949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2CBC7CF1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C850" w14:textId="25524673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6A39" w14:textId="606572AE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5F64F2AE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692AF82C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 Pracovník Service Desk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B626" w14:textId="2EED734D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A872" w14:textId="666D0EA3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2D8A0042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164E5AE2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7094" w14:textId="00D76FDD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BB81" w14:textId="63EB334C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239F5AB6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5A8F508C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42B" w14:textId="511BC56C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506D" w14:textId="3171AB3C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5DDBB3A7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1703AA3F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7BE2" w14:textId="70C2DEF5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6C7D" w14:textId="7EF045C0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3FCE9532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551B4167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B551" w14:textId="62B0D48E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91C2" w14:textId="34D72487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55C68B46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05FF3FD8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FA7C" w14:textId="3CA119D2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472D" w14:textId="0B6871C5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57EE4FB4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643F46B3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E8D0" w14:textId="40E15C4C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1BCD" w14:textId="209E9F43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0F78FD0A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2E2CF4E2" w:rsidR="00DA530A" w:rsidRPr="00DA530A" w:rsidRDefault="00DA530A" w:rsidP="00DA53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D061" w14:textId="0050840B" w:rsidR="00DA530A" w:rsidRPr="00DA530A" w:rsidRDefault="00DA530A" w:rsidP="00DA53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02AA" w14:textId="2BE63E0A" w:rsidR="00DA530A" w:rsidRPr="00DA530A" w:rsidRDefault="00DA530A" w:rsidP="00DA53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530A" w:rsidRPr="00DA530A" w14:paraId="15670B10" w14:textId="77777777" w:rsidTr="00F92A0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526DB1F8" w:rsidR="00DA530A" w:rsidRPr="00DA530A" w:rsidRDefault="00DA530A" w:rsidP="00DA530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A53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C52A" w14:textId="3AE6C746" w:rsidR="00DA530A" w:rsidRPr="00A572BA" w:rsidRDefault="00DA530A" w:rsidP="00DA530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CAC7" w14:textId="42778ECA" w:rsidR="00DA530A" w:rsidRPr="00A572BA" w:rsidRDefault="00DA530A" w:rsidP="00DA530A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4DD3795E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dílčího plnění </w:t>
      </w:r>
      <w:r w:rsidR="006D2364">
        <w:rPr>
          <w:rFonts w:asciiTheme="minorHAnsi" w:hAnsiTheme="minorHAnsi" w:cstheme="minorHAnsi"/>
          <w:bCs/>
          <w:sz w:val="20"/>
          <w:szCs w:val="20"/>
        </w:rPr>
        <w:t>je</w:t>
      </w:r>
      <w:r w:rsidR="006D2364" w:rsidRPr="006D23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1C2AD1">
        <w:rPr>
          <w:rFonts w:asciiTheme="minorHAnsi" w:hAnsiTheme="minorHAnsi" w:cstheme="minorHAnsi"/>
          <w:b/>
          <w:color w:val="000000"/>
          <w:sz w:val="20"/>
          <w:szCs w:val="18"/>
        </w:rPr>
        <w:t>1</w:t>
      </w:r>
      <w:r w:rsidR="00DA530A">
        <w:rPr>
          <w:rFonts w:asciiTheme="minorHAnsi" w:hAnsiTheme="minorHAnsi" w:cstheme="minorHAnsi"/>
          <w:b/>
          <w:color w:val="000000"/>
          <w:sz w:val="20"/>
          <w:szCs w:val="18"/>
        </w:rPr>
        <w:t> 059 460</w:t>
      </w:r>
      <w:r w:rsidR="006D2364">
        <w:rPr>
          <w:rFonts w:asciiTheme="minorHAnsi" w:hAnsiTheme="minorHAnsi" w:cstheme="minorHAnsi"/>
          <w:b/>
          <w:color w:val="000000"/>
          <w:sz w:val="20"/>
          <w:szCs w:val="18"/>
        </w:rPr>
        <w:t>,</w:t>
      </w:r>
      <w:r w:rsidR="00DA530A">
        <w:rPr>
          <w:rFonts w:asciiTheme="minorHAnsi" w:hAnsiTheme="minorHAnsi" w:cstheme="minorHAnsi"/>
          <w:b/>
          <w:color w:val="000000"/>
          <w:sz w:val="20"/>
          <w:szCs w:val="18"/>
        </w:rPr>
        <w:t>00</w:t>
      </w:r>
      <w:r w:rsidR="006D2364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 </w:t>
      </w:r>
      <w:r w:rsidR="00874443" w:rsidRPr="006D2364">
        <w:rPr>
          <w:rFonts w:asciiTheme="minorHAnsi" w:hAnsiTheme="minorHAnsi" w:cstheme="minorHAnsi"/>
          <w:b/>
          <w:bCs/>
          <w:sz w:val="22"/>
          <w:szCs w:val="20"/>
        </w:rPr>
        <w:t>Kč</w:t>
      </w:r>
      <w:r w:rsidRPr="006D2364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A530A" w:rsidRPr="00DA530A">
        <w:rPr>
          <w:rFonts w:asciiTheme="minorHAnsi" w:hAnsiTheme="minorHAnsi" w:cstheme="minorHAnsi"/>
          <w:b/>
          <w:bCs/>
          <w:sz w:val="20"/>
          <w:szCs w:val="20"/>
        </w:rPr>
        <w:t xml:space="preserve">1 281 946,60 Kč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19AABFE" w14:textId="2377D1F3" w:rsidR="004C5D94" w:rsidRPr="00013F84" w:rsidRDefault="004C5D94" w:rsidP="004E62F1">
      <w:pPr>
        <w:rPr>
          <w:rFonts w:asciiTheme="minorHAnsi" w:hAnsiTheme="minorHAnsi" w:cstheme="minorHAnsi"/>
          <w:sz w:val="22"/>
          <w:szCs w:val="20"/>
        </w:rPr>
      </w:pPr>
    </w:p>
    <w:p w14:paraId="25C4D8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773250" w14:textId="77777777" w:rsidR="008551E8" w:rsidRDefault="008551E8" w:rsidP="00D579CF">
      <w:pPr>
        <w:ind w:right="-2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E17B3FC" w14:textId="77777777" w:rsidR="008551E8" w:rsidRDefault="008551E8">
      <w:pPr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br w:type="page"/>
      </w:r>
    </w:p>
    <w:p w14:paraId="69B981E3" w14:textId="49AF970B" w:rsidR="00D579CF" w:rsidRDefault="00D579CF" w:rsidP="00D579CF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Harmonogram - </w:t>
      </w:r>
      <w:r>
        <w:rPr>
          <w:rFonts w:asciiTheme="minorHAnsi" w:hAnsiTheme="minorHAnsi" w:cstheme="minorHAnsi"/>
          <w:b/>
          <w:sz w:val="20"/>
          <w:szCs w:val="20"/>
        </w:rPr>
        <w:t xml:space="preserve">Analýza a návrh řešení, vývoj aplikace pro nový formulář „Příspěvek na </w:t>
      </w:r>
      <w:r w:rsidR="008F5E9C">
        <w:rPr>
          <w:rFonts w:asciiTheme="minorHAnsi" w:hAnsiTheme="minorHAnsi" w:cstheme="minorHAnsi"/>
          <w:b/>
          <w:sz w:val="20"/>
          <w:szCs w:val="20"/>
        </w:rPr>
        <w:t>dítě</w:t>
      </w:r>
      <w:r>
        <w:rPr>
          <w:rFonts w:asciiTheme="minorHAnsi" w:hAnsiTheme="minorHAnsi" w:cstheme="minorHAnsi"/>
          <w:b/>
          <w:sz w:val="20"/>
          <w:szCs w:val="20"/>
        </w:rPr>
        <w:t>“</w:t>
      </w:r>
    </w:p>
    <w:p w14:paraId="02E391BE" w14:textId="361CCCBC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D579CF" w:rsidRPr="00D579CF" w14:paraId="555484BA" w14:textId="77777777" w:rsidTr="00D579CF">
        <w:trPr>
          <w:trHeight w:val="6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6C38D7CE" w14:textId="77777777" w:rsidR="00D579CF" w:rsidRPr="00D579CF" w:rsidRDefault="00D579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BBF936" w14:textId="77777777" w:rsidR="00D579CF" w:rsidRPr="00D579CF" w:rsidRDefault="00D579CF" w:rsidP="00D579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D579CF" w:rsidRPr="00D579CF" w14:paraId="13BC35CE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2674B3EE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277B90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</w:tr>
      <w:tr w:rsidR="00D579CF" w:rsidRPr="00D579CF" w14:paraId="47D85812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668E84B" w14:textId="1011E517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Termín dokončení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návrhu řešení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1A45185" w14:textId="7AE9089F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</w:t>
            </w:r>
          </w:p>
        </w:tc>
      </w:tr>
      <w:tr w:rsidR="00D579CF" w:rsidRPr="00D579CF" w14:paraId="4615EDC3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1B79503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ADC7234" w14:textId="62C12590" w:rsidR="00D579CF" w:rsidRPr="00D579CF" w:rsidRDefault="008C5451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</w:t>
            </w:r>
          </w:p>
        </w:tc>
      </w:tr>
      <w:tr w:rsidR="00D579CF" w:rsidRPr="00D579CF" w14:paraId="2D14C409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24F2682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dokončení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852CCE" w14:textId="0640A8B9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0F6F248D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0B16803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Příprava prostředí pro testování a nasazení aplikace k testování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0EFED4C" w14:textId="1712F58A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30DD58FE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5D9E195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Ověření funkčnosti aplikace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2AFE47E" w14:textId="4B7A6E30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3C3CC626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6ABC9FD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Příprava prostředí pro produkční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770C4DA" w14:textId="1878278B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000E880C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28A6977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Spuštění v produkčním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2FC9C8D" w14:textId="1F14BCD1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79CF" w:rsidRPr="00D579CF" w14:paraId="2432550A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885EF07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termín plnění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2FC200" w14:textId="60C0A372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79CF" w:rsidRPr="00D579CF" w14:paraId="3FA2DA0B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9F52EB5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E0DB9F0" w14:textId="00FEE62E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</w:tbl>
    <w:p w14:paraId="09E71E8B" w14:textId="77777777" w:rsidR="00D579CF" w:rsidRDefault="00D579CF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52AB9192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7641BAE3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5FAD6438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14:paraId="6656653F" w14:textId="77777777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65F2093C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2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2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92F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258F29A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3DADC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593FA6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F27A9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440622AD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7131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7E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1C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9358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70CE2E5" w14:textId="77777777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D2303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D9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9A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6155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42FC70BD" w14:textId="77777777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971E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84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C6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E51F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7C4548DA" w14:textId="77777777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DD8F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24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C83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D09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32F0C509" w14:textId="77777777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CEE8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499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46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6AA5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5DAD16C1" w14:textId="77777777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3BB6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6D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78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989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4464C671" w14:textId="77777777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EC1D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CE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F68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0E9C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27345A8" w14:textId="77777777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DA66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B6F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9F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017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0E66CA50" w14:textId="77777777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436A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28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F1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C8E2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10F2AC2A" w14:textId="77777777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C05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05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044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E50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2690939E" w14:textId="77777777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3755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59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E5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EF2A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FB3603E" w14:textId="77777777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BD3C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97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A05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4F33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14:paraId="358B7CAF" w14:textId="77777777" w:rsidTr="00B1549A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24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5DF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61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405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A70C343" w14:textId="77777777" w:rsidTr="00B1549A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B240F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F2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E5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153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9A6CE5E" w14:textId="77777777" w:rsidTr="00B1549A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FD62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76E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427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9066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0574BDFE" w14:textId="77777777" w:rsidTr="00B1549A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7D426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942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6D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FF7D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F9D3A90" w14:textId="77777777" w:rsidTr="00B1549A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9718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CB2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28A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6685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41D7B715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98F4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9F2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A00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BB4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7AB83CAC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6DE2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34FE" w14:textId="77777777"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CF7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BDE1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14:paraId="1B4ED1CF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8DD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42A" w14:textId="7B913AF9" w:rsidR="00752D49" w:rsidRPr="006214B3" w:rsidRDefault="008E111B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5E9" w14:textId="2010F8AF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="00DA5087"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0FA5" w14:textId="001CEF54" w:rsidR="00752D49" w:rsidRPr="006214B3" w:rsidRDefault="00DA5087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39D3B3C4" w14:textId="67AE2F41" w:rsidR="001B2BCD" w:rsidRDefault="001B2BC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2057C654" w14:textId="3192D5DC" w:rsidR="001B2BCD" w:rsidRDefault="001B2BCD">
      <w:pPr>
        <w:rPr>
          <w:rFonts w:asciiTheme="minorHAnsi" w:hAnsiTheme="minorHAnsi" w:cstheme="minorHAnsi"/>
          <w:sz w:val="20"/>
          <w:szCs w:val="20"/>
        </w:rPr>
      </w:pPr>
    </w:p>
    <w:p w14:paraId="59BBB8B9" w14:textId="69F83E53" w:rsidR="00FE1F96" w:rsidRDefault="008551E8" w:rsidP="00FE1F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FE1F96" w:rsidRPr="006214B3">
        <w:rPr>
          <w:rFonts w:asciiTheme="minorHAnsi" w:hAnsiTheme="minorHAnsi" w:cstheme="minorHAnsi"/>
          <w:b/>
        </w:rPr>
        <w:lastRenderedPageBreak/>
        <w:t xml:space="preserve">Příloha Smlouvy č. </w:t>
      </w:r>
      <w:r w:rsidR="00FE1F96">
        <w:rPr>
          <w:rFonts w:asciiTheme="minorHAnsi" w:hAnsiTheme="minorHAnsi" w:cstheme="minorHAnsi"/>
          <w:b/>
        </w:rPr>
        <w:t>2</w:t>
      </w:r>
      <w:r w:rsidR="00FE1F96" w:rsidRPr="006214B3">
        <w:rPr>
          <w:rFonts w:asciiTheme="minorHAnsi" w:hAnsiTheme="minorHAnsi" w:cstheme="minorHAnsi"/>
          <w:b/>
        </w:rPr>
        <w:t xml:space="preserve"> – </w:t>
      </w:r>
      <w:r w:rsidR="00FE1F96">
        <w:rPr>
          <w:rFonts w:asciiTheme="minorHAnsi" w:hAnsiTheme="minorHAnsi" w:cstheme="minorHAnsi"/>
          <w:b/>
        </w:rPr>
        <w:t>Příspěvek na dítě – specifikace zadání</w:t>
      </w:r>
    </w:p>
    <w:p w14:paraId="61495408" w14:textId="30F9CA87" w:rsidR="008551E8" w:rsidRDefault="00B61209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B61209">
        <w:t xml:space="preserve"> </w:t>
      </w:r>
      <w:r w:rsidR="00F31038" w:rsidRPr="00F31038">
        <w:rPr>
          <w:rFonts w:asciiTheme="minorHAnsi" w:hAnsiTheme="minorHAnsi" w:cstheme="minorHAnsi"/>
          <w:sz w:val="20"/>
          <w:szCs w:val="20"/>
        </w:rPr>
        <w:t>Zjednodušený formulář</w:t>
      </w:r>
    </w:p>
    <w:p w14:paraId="0217B9C4" w14:textId="63EA7B7B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30C0B97" w14:textId="358FF833" w:rsidR="00F31038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2E509982" wp14:editId="4A5E4F63">
            <wp:simplePos x="0" y="0"/>
            <wp:positionH relativeFrom="column">
              <wp:posOffset>-510815</wp:posOffset>
            </wp:positionH>
            <wp:positionV relativeFrom="paragraph">
              <wp:posOffset>174956</wp:posOffset>
            </wp:positionV>
            <wp:extent cx="6236078" cy="40232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205" cy="402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45952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46976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51DA2" w14:textId="4489C5AC" w:rsidR="00F31038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48000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49024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0048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D27B7" w14:textId="726787D8" w:rsidR="00F31038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E6AAF" w14:textId="17042F5C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C42C41F" w14:textId="756C2D4D" w:rsidR="00F31038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F2CFC" w14:textId="2280A377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7BB8F3E" w14:textId="7B420B5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F5E0A4F" w14:textId="4911A2BA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4B1D3BD" w14:textId="116D795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6D9C241" w14:textId="3BD32D0F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ECA7058" w14:textId="0081F124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37C36A6" w14:textId="48497C9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EAD80D7" w14:textId="5CCD69A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E0C6F0D" w14:textId="191E8D53" w:rsidR="00F31038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5D35" w14:textId="241D05E3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FE90F5F" w14:textId="45F1E43E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02E36AC" w14:textId="6EAD514E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7B53702" w14:textId="1B75AA72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BB80F58" w14:textId="382735A2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30B8EC6" w14:textId="1A9E5133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20BD9E0" w14:textId="2B729D62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E019703" w14:textId="5564366B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EF65754" w14:textId="530E52C4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D167881" w14:textId="0CAC7EB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0D804B6" w14:textId="05C55EE2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042351D" w14:textId="4C01A80B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A9A2472" w14:textId="6E1312FD" w:rsidR="00F31038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A8324F">
        <w:rPr>
          <w:noProof/>
        </w:rPr>
        <w:drawing>
          <wp:anchor distT="0" distB="0" distL="114300" distR="114300" simplePos="0" relativeHeight="251669504" behindDoc="0" locked="0" layoutInCell="1" allowOverlap="1" wp14:anchorId="5D59F76A" wp14:editId="6AF2BC5A">
            <wp:simplePos x="0" y="0"/>
            <wp:positionH relativeFrom="column">
              <wp:posOffset>-510503</wp:posOffset>
            </wp:positionH>
            <wp:positionV relativeFrom="paragraph">
              <wp:posOffset>166287</wp:posOffset>
            </wp:positionV>
            <wp:extent cx="6630452" cy="4444669"/>
            <wp:effectExtent l="0" t="0" r="0" b="0"/>
            <wp:wrapNone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452" cy="4444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6039D" w14:textId="2F265EE4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0692C8C" w14:textId="75558257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D6BF160" w14:textId="5A3D9A65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EB707B6" w14:textId="25FD7E89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BD86584" w14:textId="7CC5B27A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B007754" w14:textId="1204ABC1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E9767C9" w14:textId="23281B25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482FC46" w14:textId="4262BA8A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6FC9BA6" w14:textId="5398F900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598225D" w14:textId="1FF53F9A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BC7BFB6" w14:textId="02F80615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27B53E7" w14:textId="50036B8D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B809AB8" w14:textId="77777777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D3D614" w14:textId="77777777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5E3BC0D" w14:textId="2C8E7E3A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DA6498A" w14:textId="77777777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BD64708" w14:textId="77777777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9D2B1BB" w14:textId="77777777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5F92678" w14:textId="77777777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B2770ED" w14:textId="13DEA85A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66F555B" w14:textId="0FA049D5" w:rsidR="00A8324F" w:rsidRDefault="00A8324F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03AEDAF" w14:textId="77777777" w:rsidR="00000006" w:rsidRDefault="00000006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9C10016" w14:textId="77777777" w:rsidR="00000006" w:rsidRDefault="00000006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3B31619" w14:textId="77777777" w:rsidR="00000006" w:rsidRDefault="00000006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6ADD781" w14:textId="146D7429" w:rsidR="00000006" w:rsidRDefault="00000006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000006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0" locked="0" layoutInCell="1" allowOverlap="1" wp14:anchorId="77334A64" wp14:editId="0879B887">
            <wp:simplePos x="0" y="0"/>
            <wp:positionH relativeFrom="column">
              <wp:posOffset>-466981</wp:posOffset>
            </wp:positionH>
            <wp:positionV relativeFrom="paragraph">
              <wp:posOffset>157050</wp:posOffset>
            </wp:positionV>
            <wp:extent cx="6761556" cy="3544785"/>
            <wp:effectExtent l="0" t="0" r="1270" b="0"/>
            <wp:wrapNone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665" cy="356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60677" w14:textId="15EF3268" w:rsidR="00F31038" w:rsidRPr="00F31038" w:rsidRDefault="00000006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000006">
        <w:rPr>
          <w:rFonts w:asciiTheme="minorHAnsi" w:hAnsiTheme="minorHAnsi" w:cstheme="minorHAnsi"/>
          <w:sz w:val="20"/>
          <w:szCs w:val="20"/>
        </w:rPr>
        <w:t xml:space="preserve"> </w:t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="00A8324F" w:rsidRPr="00A8324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493433D" wp14:editId="2BD2E408">
            <wp:simplePos x="0" y="0"/>
            <wp:positionH relativeFrom="column">
              <wp:posOffset>-510623</wp:posOffset>
            </wp:positionH>
            <wp:positionV relativeFrom="paragraph">
              <wp:posOffset>8956399</wp:posOffset>
            </wp:positionV>
            <wp:extent cx="6654165" cy="446024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038" w:rsidRPr="00F31038" w:rsidSect="00F31038">
      <w:headerReference w:type="default" r:id="rId14"/>
      <w:footerReference w:type="default" r:id="rId15"/>
      <w:headerReference w:type="first" r:id="rId16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F57A" w14:textId="77777777" w:rsidR="00F92A09" w:rsidRDefault="00F92A09" w:rsidP="00462594">
      <w:r>
        <w:separator/>
      </w:r>
    </w:p>
  </w:endnote>
  <w:endnote w:type="continuationSeparator" w:id="0">
    <w:p w14:paraId="6349C013" w14:textId="77777777" w:rsidR="00F92A09" w:rsidRDefault="00F92A09" w:rsidP="00462594">
      <w:r>
        <w:continuationSeparator/>
      </w:r>
    </w:p>
  </w:endnote>
  <w:endnote w:type="continuationNotice" w:id="1">
    <w:p w14:paraId="6EF31209" w14:textId="77777777" w:rsidR="00F92A09" w:rsidRDefault="00F92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731B9EAF" w:rsidR="00F92A09" w:rsidRPr="002308DC" w:rsidRDefault="00F92A09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000006">
      <w:rPr>
        <w:rFonts w:ascii="Tahoma" w:hAnsi="Tahoma" w:cs="Tahoma"/>
        <w:noProof/>
        <w:sz w:val="20"/>
        <w:szCs w:val="20"/>
      </w:rPr>
      <w:t>11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F92A09" w:rsidRDefault="00F92A09">
    <w:pPr>
      <w:pStyle w:val="Zpat"/>
    </w:pPr>
  </w:p>
  <w:p w14:paraId="17D88407" w14:textId="77777777" w:rsidR="00F92A09" w:rsidRDefault="00F92A09"/>
  <w:p w14:paraId="684DCC5E" w14:textId="77777777" w:rsidR="00F92A09" w:rsidRDefault="00F92A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693C" w14:textId="77777777" w:rsidR="00F92A09" w:rsidRDefault="00F92A09" w:rsidP="00462594">
      <w:r>
        <w:separator/>
      </w:r>
    </w:p>
  </w:footnote>
  <w:footnote w:type="continuationSeparator" w:id="0">
    <w:p w14:paraId="09C473C2" w14:textId="77777777" w:rsidR="00F92A09" w:rsidRDefault="00F92A09" w:rsidP="00462594">
      <w:r>
        <w:continuationSeparator/>
      </w:r>
    </w:p>
  </w:footnote>
  <w:footnote w:type="continuationNotice" w:id="1">
    <w:p w14:paraId="2D5F82B6" w14:textId="77777777" w:rsidR="00F92A09" w:rsidRDefault="00F92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2AD0F7DC" w:rsidR="00F92A09" w:rsidRDefault="00F92A09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24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F92A09" w:rsidRDefault="00F92A09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3642DD91" w:rsidR="00F92A09" w:rsidRDefault="00F92A09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24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F92A09" w:rsidRPr="0069750A" w:rsidRDefault="00F92A09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F92A09" w:rsidRPr="000E45C0" w:rsidRDefault="00F92A09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DA6841"/>
    <w:multiLevelType w:val="hybridMultilevel"/>
    <w:tmpl w:val="A9244440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325A1D48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53F"/>
    <w:multiLevelType w:val="hybridMultilevel"/>
    <w:tmpl w:val="D556F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7A92B31"/>
    <w:multiLevelType w:val="hybridMultilevel"/>
    <w:tmpl w:val="9258CE24"/>
    <w:lvl w:ilvl="0" w:tplc="F17CCC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34B53"/>
    <w:multiLevelType w:val="hybridMultilevel"/>
    <w:tmpl w:val="8BBAC2A2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5E0"/>
    <w:multiLevelType w:val="hybridMultilevel"/>
    <w:tmpl w:val="C8B41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3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4532618F"/>
    <w:multiLevelType w:val="hybridMultilevel"/>
    <w:tmpl w:val="0A7C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8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68A66535"/>
    <w:multiLevelType w:val="hybridMultilevel"/>
    <w:tmpl w:val="BF96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41"/>
  </w:num>
  <w:num w:numId="7">
    <w:abstractNumId w:val="18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0"/>
  </w:num>
  <w:num w:numId="14">
    <w:abstractNumId w:val="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9"/>
  </w:num>
  <w:num w:numId="20">
    <w:abstractNumId w:val="21"/>
  </w:num>
  <w:num w:numId="21">
    <w:abstractNumId w:val="8"/>
  </w:num>
  <w:num w:numId="22">
    <w:abstractNumId w:val="16"/>
  </w:num>
  <w:num w:numId="23">
    <w:abstractNumId w:val="50"/>
  </w:num>
  <w:num w:numId="24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9"/>
  </w:num>
  <w:num w:numId="29">
    <w:abstractNumId w:val="17"/>
  </w:num>
  <w:num w:numId="30">
    <w:abstractNumId w:val="13"/>
  </w:num>
  <w:num w:numId="31">
    <w:abstractNumId w:val="34"/>
  </w:num>
  <w:num w:numId="3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46"/>
  </w:num>
  <w:num w:numId="39">
    <w:abstractNumId w:val="44"/>
  </w:num>
  <w:num w:numId="40">
    <w:abstractNumId w:val="38"/>
  </w:num>
  <w:num w:numId="41">
    <w:abstractNumId w:val="36"/>
  </w:num>
  <w:num w:numId="42">
    <w:abstractNumId w:val="27"/>
  </w:num>
  <w:num w:numId="43">
    <w:abstractNumId w:val="45"/>
  </w:num>
  <w:num w:numId="44">
    <w:abstractNumId w:val="28"/>
  </w:num>
  <w:num w:numId="45">
    <w:abstractNumId w:val="3"/>
  </w:num>
  <w:num w:numId="46">
    <w:abstractNumId w:val="23"/>
  </w:num>
  <w:num w:numId="47">
    <w:abstractNumId w:val="31"/>
  </w:num>
  <w:num w:numId="48">
    <w:abstractNumId w:val="12"/>
  </w:num>
  <w:num w:numId="49">
    <w:abstractNumId w:val="25"/>
  </w:num>
  <w:num w:numId="50">
    <w:abstractNumId w:val="10"/>
  </w:num>
  <w:num w:numId="51">
    <w:abstractNumId w:val="26"/>
  </w:num>
  <w:num w:numId="52">
    <w:abstractNumId w:val="26"/>
  </w:num>
  <w:num w:numId="53">
    <w:abstractNumId w:val="26"/>
  </w:num>
  <w:num w:numId="54">
    <w:abstractNumId w:val="33"/>
  </w:num>
  <w:num w:numId="55">
    <w:abstractNumId w:val="20"/>
  </w:num>
  <w:num w:numId="56">
    <w:abstractNumId w:val="2"/>
  </w:num>
  <w:num w:numId="57">
    <w:abstractNumId w:val="11"/>
  </w:num>
  <w:num w:numId="58">
    <w:abstractNumId w:val="24"/>
  </w:num>
  <w:num w:numId="59">
    <w:abstractNumId w:val="19"/>
  </w:num>
  <w:num w:numId="60">
    <w:abstractNumId w:val="49"/>
  </w:num>
  <w:num w:numId="6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0006"/>
    <w:rsid w:val="00002192"/>
    <w:rsid w:val="00003F2F"/>
    <w:rsid w:val="00006432"/>
    <w:rsid w:val="00006674"/>
    <w:rsid w:val="00006AAB"/>
    <w:rsid w:val="000075EC"/>
    <w:rsid w:val="00007AE6"/>
    <w:rsid w:val="00012417"/>
    <w:rsid w:val="00012C39"/>
    <w:rsid w:val="00013F84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3CA7"/>
    <w:rsid w:val="00094ACC"/>
    <w:rsid w:val="00094AF7"/>
    <w:rsid w:val="0009501E"/>
    <w:rsid w:val="000979EE"/>
    <w:rsid w:val="00097AE6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6A00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A6726"/>
    <w:rsid w:val="001B2B9E"/>
    <w:rsid w:val="001B2BCD"/>
    <w:rsid w:val="001B5416"/>
    <w:rsid w:val="001B6565"/>
    <w:rsid w:val="001B6AB4"/>
    <w:rsid w:val="001B6D39"/>
    <w:rsid w:val="001C1559"/>
    <w:rsid w:val="001C21CF"/>
    <w:rsid w:val="001C2AD1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A2B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1FD3"/>
    <w:rsid w:val="00244BAB"/>
    <w:rsid w:val="0024532E"/>
    <w:rsid w:val="002453C3"/>
    <w:rsid w:val="002467BB"/>
    <w:rsid w:val="0025311E"/>
    <w:rsid w:val="002535A3"/>
    <w:rsid w:val="002546A9"/>
    <w:rsid w:val="00255D34"/>
    <w:rsid w:val="0025646F"/>
    <w:rsid w:val="00256D6E"/>
    <w:rsid w:val="00261535"/>
    <w:rsid w:val="00261E3C"/>
    <w:rsid w:val="00263A34"/>
    <w:rsid w:val="002657ED"/>
    <w:rsid w:val="00266163"/>
    <w:rsid w:val="002673F2"/>
    <w:rsid w:val="00267A5C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0579"/>
    <w:rsid w:val="002D2523"/>
    <w:rsid w:val="002D3A50"/>
    <w:rsid w:val="002D450F"/>
    <w:rsid w:val="002D4FE0"/>
    <w:rsid w:val="002D510C"/>
    <w:rsid w:val="002D5699"/>
    <w:rsid w:val="002E001F"/>
    <w:rsid w:val="002E10CD"/>
    <w:rsid w:val="002E1C87"/>
    <w:rsid w:val="002E2B51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445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54D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488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52AA"/>
    <w:rsid w:val="00400B66"/>
    <w:rsid w:val="004028D4"/>
    <w:rsid w:val="00403AF0"/>
    <w:rsid w:val="0040526B"/>
    <w:rsid w:val="00405BB5"/>
    <w:rsid w:val="004062C7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2F5F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4785"/>
    <w:rsid w:val="004C5D94"/>
    <w:rsid w:val="004C69A4"/>
    <w:rsid w:val="004C7C44"/>
    <w:rsid w:val="004D0232"/>
    <w:rsid w:val="004D1692"/>
    <w:rsid w:val="004D1912"/>
    <w:rsid w:val="004D2142"/>
    <w:rsid w:val="004D2C8D"/>
    <w:rsid w:val="004D326E"/>
    <w:rsid w:val="004D5A8F"/>
    <w:rsid w:val="004D6B34"/>
    <w:rsid w:val="004E1634"/>
    <w:rsid w:val="004E21DC"/>
    <w:rsid w:val="004E493B"/>
    <w:rsid w:val="004E5FCB"/>
    <w:rsid w:val="004E62F1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2D4A"/>
    <w:rsid w:val="00586CB9"/>
    <w:rsid w:val="00587423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3FE4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4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193C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7BD7"/>
    <w:rsid w:val="0076187F"/>
    <w:rsid w:val="007627C1"/>
    <w:rsid w:val="00762F3B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6F1D"/>
    <w:rsid w:val="007C71AA"/>
    <w:rsid w:val="007D1393"/>
    <w:rsid w:val="007D289F"/>
    <w:rsid w:val="007D34D0"/>
    <w:rsid w:val="007D3531"/>
    <w:rsid w:val="007D4069"/>
    <w:rsid w:val="007D4C24"/>
    <w:rsid w:val="007D4C84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075D2"/>
    <w:rsid w:val="00811CF8"/>
    <w:rsid w:val="00811E01"/>
    <w:rsid w:val="00813F06"/>
    <w:rsid w:val="00814849"/>
    <w:rsid w:val="008152AB"/>
    <w:rsid w:val="008157BA"/>
    <w:rsid w:val="00815959"/>
    <w:rsid w:val="008167A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551E8"/>
    <w:rsid w:val="0085535B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6DEF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DCB"/>
    <w:rsid w:val="008C50E0"/>
    <w:rsid w:val="008C5451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432B"/>
    <w:rsid w:val="008F5E9C"/>
    <w:rsid w:val="008F60EC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1EEC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4AA3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283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1F8E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3013B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09D"/>
    <w:rsid w:val="00A50B79"/>
    <w:rsid w:val="00A521A1"/>
    <w:rsid w:val="00A53164"/>
    <w:rsid w:val="00A5319F"/>
    <w:rsid w:val="00A5509E"/>
    <w:rsid w:val="00A572BA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324F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15A8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209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C7891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81B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1202"/>
    <w:rsid w:val="00C0219E"/>
    <w:rsid w:val="00C02921"/>
    <w:rsid w:val="00C0385D"/>
    <w:rsid w:val="00C03C2F"/>
    <w:rsid w:val="00C06462"/>
    <w:rsid w:val="00C069C2"/>
    <w:rsid w:val="00C06FF7"/>
    <w:rsid w:val="00C07302"/>
    <w:rsid w:val="00C0780D"/>
    <w:rsid w:val="00C11BAE"/>
    <w:rsid w:val="00C1226C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467C2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B7B1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3A4"/>
    <w:rsid w:val="00CE35FC"/>
    <w:rsid w:val="00CE6A71"/>
    <w:rsid w:val="00CF0516"/>
    <w:rsid w:val="00CF0A60"/>
    <w:rsid w:val="00CF2F4A"/>
    <w:rsid w:val="00D0005B"/>
    <w:rsid w:val="00D01C38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1E4"/>
    <w:rsid w:val="00D5453C"/>
    <w:rsid w:val="00D54B32"/>
    <w:rsid w:val="00D579A5"/>
    <w:rsid w:val="00D579CF"/>
    <w:rsid w:val="00D610C5"/>
    <w:rsid w:val="00D649F9"/>
    <w:rsid w:val="00D65299"/>
    <w:rsid w:val="00D66B87"/>
    <w:rsid w:val="00D66DE8"/>
    <w:rsid w:val="00D66FDD"/>
    <w:rsid w:val="00D67E68"/>
    <w:rsid w:val="00D7099F"/>
    <w:rsid w:val="00D70DB7"/>
    <w:rsid w:val="00D71D3B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30A"/>
    <w:rsid w:val="00DA5BFA"/>
    <w:rsid w:val="00DA5F09"/>
    <w:rsid w:val="00DA6364"/>
    <w:rsid w:val="00DA7E30"/>
    <w:rsid w:val="00DB0D3C"/>
    <w:rsid w:val="00DB3B2B"/>
    <w:rsid w:val="00DB3BB5"/>
    <w:rsid w:val="00DB45E1"/>
    <w:rsid w:val="00DB6EDD"/>
    <w:rsid w:val="00DB7FA1"/>
    <w:rsid w:val="00DC25B9"/>
    <w:rsid w:val="00DC4AD6"/>
    <w:rsid w:val="00DC512B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3ECB"/>
    <w:rsid w:val="00DE52C1"/>
    <w:rsid w:val="00DE66B6"/>
    <w:rsid w:val="00DE714C"/>
    <w:rsid w:val="00DE72A2"/>
    <w:rsid w:val="00DE77D0"/>
    <w:rsid w:val="00DF243A"/>
    <w:rsid w:val="00DF385F"/>
    <w:rsid w:val="00DF64A6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471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1038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5AAA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2A09"/>
    <w:rsid w:val="00F94455"/>
    <w:rsid w:val="00F9462E"/>
    <w:rsid w:val="00F953BF"/>
    <w:rsid w:val="00F95BA0"/>
    <w:rsid w:val="00F97182"/>
    <w:rsid w:val="00FA1248"/>
    <w:rsid w:val="00FA33E6"/>
    <w:rsid w:val="00FA3653"/>
    <w:rsid w:val="00FA3B85"/>
    <w:rsid w:val="00FA5B80"/>
    <w:rsid w:val="00FA738C"/>
    <w:rsid w:val="00FA750A"/>
    <w:rsid w:val="00FB1A61"/>
    <w:rsid w:val="00FB40DB"/>
    <w:rsid w:val="00FB679B"/>
    <w:rsid w:val="00FB6D7C"/>
    <w:rsid w:val="00FC09AC"/>
    <w:rsid w:val="00FC0D87"/>
    <w:rsid w:val="00FC1C56"/>
    <w:rsid w:val="00FC255F"/>
    <w:rsid w:val="00FC40EE"/>
    <w:rsid w:val="00FC5A06"/>
    <w:rsid w:val="00FC6084"/>
    <w:rsid w:val="00FC6091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EDE"/>
    <w:rsid w:val="00FE1F96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26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C800E-F487-462C-A5DC-EE244422D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D74989E-7C2C-432F-86C4-E7752D8F2896"/>
    <ds:schemaRef ds:uri="http://purl.org/dc/terms/"/>
    <ds:schemaRef ds:uri="http://schemas.openxmlformats.org/package/2006/metadata/core-properties"/>
    <ds:schemaRef ds:uri="0eb2c2c0-c846-4348-bc0f-24ddf8bf7709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2219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Příspěvek na dítě</vt:lpstr>
    </vt:vector>
  </TitlesOfParts>
  <LinksUpToDate>false</LinksUpToDate>
  <CharactersWithSpaces>15282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Příspěvek na dítě</dc:title>
  <dc:subject>Verze 1.0</dc:subject>
  <dc:creator/>
  <cp:lastModifiedBy/>
  <cp:revision>1</cp:revision>
  <dcterms:created xsi:type="dcterms:W3CDTF">2022-10-05T09:05:00Z</dcterms:created>
  <dcterms:modified xsi:type="dcterms:W3CDTF">2022-10-19T09:11:00Z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Order">
    <vt:r8>64200</vt:r8>
  </property>
  <property fmtid="{D5CDD505-2E9C-101B-9397-08002B2CF9AE}" pid="4" name="_CopySource">
    <vt:lpwstr>https://projectsites.asseco-ce.com/sites/MPSV_IKR/DocsPrivate/02 - Contracts/Podpora a rozvoj/DS21 - Příspěvek na bydlení/DS21_JPRPSV_Příspěvek_na_bydlení.docx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