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 příspěvková organizace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REGISTROVÁNA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4988560</wp:posOffset>
                </wp:positionH>
                <wp:positionV relativeFrom="paragraph">
                  <wp:posOffset>139700</wp:posOffset>
                </wp:positionV>
                <wp:extent cx="91440" cy="9144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\z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2.80000000000001pt;margin-top:11.pt;width:7.2000000000000002pt;height:7.2000000000000002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\z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 číslem: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KUPNÍ SMLOUVA č.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jejich závazkový vztah se řídí § 2079 a násl. zákona č. 89/2012 Sb., občanského zákoníku v platném znění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90" w:val="left"/>
        </w:tabs>
        <w:bidi w:val="0"/>
        <w:spacing w:before="0" w:line="240" w:lineRule="auto"/>
        <w:ind w:left="366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Smluvní strany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Prodávající: Krajská správa a údržba silnic Vysočiny, příspěvková organizace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 statutárním zástupcem: Ing. Radovanem Necidem - ředitelem organizace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021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jednající ve věci:</w:t>
        <w:tab/>
        <w:t>- vedoucí výrobního oddělení Pelhřimov,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Myslotínská 1887, 393 82 Pelhřimov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37" w:val="left"/>
        </w:tabs>
        <w:bidi w:val="0"/>
        <w:spacing w:before="0" w:after="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  <w:tab/>
        <w:t>DIČ: CZ00090450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604" w:val="left"/>
        </w:tabs>
        <w:bidi w:val="0"/>
        <w:spacing w:before="0" w:after="800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Komerční banka Jihlava, č.účtu: zástupce oprávněný jednat ve věcech technických: vedoucí cestmistrovství Pelhřimov,</w:t>
        <w:tab/>
        <w:t>mob.</w:t>
      </w:r>
    </w:p>
    <w:p>
      <w:pPr>
        <w:pStyle w:val="Style13"/>
        <w:keepNext/>
        <w:keepLines/>
        <w:widowControl w:val="0"/>
        <w:shd w:val="clear" w:color="auto" w:fill="auto"/>
        <w:tabs>
          <w:tab w:pos="1397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Kupující:</w:t>
        <w:tab/>
        <w:t>Nemocnice Pelhřimov, příspěvková organizace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Slovanského bratrství 710, 393 38 Pelhřimov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37" w:val="left"/>
        </w:tabs>
        <w:bidi w:val="0"/>
        <w:spacing w:before="0" w:after="0" w:line="264" w:lineRule="auto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Zastoupená: Mgr. Ing. Michalem Kozárem, MBA - ředitelem nemocnice IČ: 00511951</w:t>
        <w:tab/>
        <w:t>DIČ: CZ00511951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1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 MONETA Money bank, č.účtu: zástupce oprávněný jednat ve věcech technických: vedoucí technického oddělení, tel.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86" w:val="left"/>
        </w:tabs>
        <w:bidi w:val="0"/>
        <w:spacing w:before="0" w:line="240" w:lineRule="auto"/>
        <w:ind w:left="366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Předmět smlouvy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14" w:val="left"/>
        </w:tabs>
        <w:bidi w:val="0"/>
        <w:spacing w:before="0" w:line="240" w:lineRule="auto"/>
        <w:ind w:left="0" w:right="0" w:firstLine="360"/>
        <w:jc w:val="left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Předmětem smlouvy je: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Prodej posypové soli v zimním období roku 2022/2023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2" w:val="left"/>
        </w:tabs>
        <w:bidi w:val="0"/>
        <w:spacing w:before="0" w:line="264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Množství prodávané soli: dle skutečné potřeby kupujícího a s ohledem na množství skladových zásob prodávajícího.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2" w:val="left"/>
        </w:tabs>
        <w:bidi w:val="0"/>
        <w:spacing w:before="0" w:after="540" w:line="259" w:lineRule="auto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se touto smlouvou zavazuje k prodeji soli a kupující se zavazuje sůl převzít a zaplatit.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54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Doba plnění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 1.11.2022 do 31.3.2023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Cena předmětu smlouvy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4" w:val="left"/>
        </w:tabs>
        <w:bidi w:val="0"/>
        <w:spacing w:before="0" w:after="54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Smluvní cena: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3.500,- Kč za 1 tunu soli bez DPH (4.235,-Kč/t s DPH)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Fakturační a platební podmínky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2" w:val="left"/>
        </w:tabs>
        <w:bidi w:val="0"/>
        <w:spacing w:before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prohlašuje, že má zajištěny finanční prostředky na úhradu veškerých dodávek dle této smlouvy po celou dobu plnění.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8" w:val="left"/>
        </w:tabs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Účtování a placení probíhá dle podmínek této kupní smlouvy.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8" w:val="left"/>
        </w:tabs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prováděna měsíčně a to nejpozději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2" w:val="left"/>
        </w:tabs>
        <w:bidi w:val="0"/>
        <w:spacing w:before="0" w:after="54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 za skutečně provedené dodávky dle odst. IV. Smlouvy je splatná do 14 dnů od data vystavení faktury převodem na účet prodávajícího. Pro případ prodlení s úhradou faktury či její části se sjednává smluvní pokuta ve výši 0,2 % z dlužné částky za každý den prodlení. Tím není dotčeno právo na náhradu škody a úhradu běžného úroku.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after="5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Závěrečná ujednání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8" w:val="left"/>
        </w:tabs>
        <w:bidi w:val="0"/>
        <w:spacing w:before="0" w:after="32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smlouvou se řídí obecně platnými právními předpisy České republiky, zejména zákonem č.89/2012 Sb., občanský zákoník, v platném znění.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4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 výslovně souhlasí se zveřejněním celého textu této smlouvy včetně podpisů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oběma smluvními stranami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2" w:val="left"/>
        </w:tabs>
        <w:bidi w:val="0"/>
        <w:spacing w:before="0" w:after="32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Účastnící smlouvy se dohodly, že zákonnou povinnost dle § 5 odst. 2 zákona č. 340/2015 Sb., v platném znění (zákon o registru smluv) splní prodávající.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32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ujednám týkající se smlouvy.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4" w:val="left"/>
        </w:tabs>
        <w:bidi w:val="0"/>
        <w:spacing w:before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sepsána ve dvou vyhotoveních, z nichž každá smluvní strana obdrží po jednom.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3" w:val="left"/>
        </w:tabs>
        <w:bidi w:val="0"/>
        <w:spacing w:before="0" w:after="300" w:line="264" w:lineRule="auto"/>
        <w:ind w:left="280" w:right="0" w:hanging="2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67" w:left="1336" w:right="1454" w:bottom="1426" w:header="0" w:footer="99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 i kupující si obsah smlouvy přečetli, s jejím obsahem bezvýhradně souhlasí a na důkaz svého zájmu opravdu a vážně, nikoliv za nápadně nevýhodných podmínek či v tísni, připojují své vlastnoruční podpisy.</w:t>
      </w:r>
    </w:p>
    <w:p>
      <w:pPr>
        <w:pStyle w:val="Style8"/>
        <w:keepNext w:val="0"/>
        <w:keepLines w:val="0"/>
        <w:framePr w:w="1478" w:h="293" w:wrap="none" w:hAnchor="page" w:x="1330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18"/>
        <w:keepNext w:val="0"/>
        <w:keepLines w:val="0"/>
        <w:framePr w:w="1190" w:h="331" w:wrap="none" w:hAnchor="page" w:x="3389" w:y="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19. 10. 2022</w:t>
      </w:r>
    </w:p>
    <w:p>
      <w:pPr>
        <w:pStyle w:val="Style8"/>
        <w:keepNext w:val="0"/>
        <w:keepLines w:val="0"/>
        <w:framePr w:w="1949" w:h="317" w:wrap="none" w:hAnchor="page" w:x="670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dne:</w:t>
      </w:r>
    </w:p>
    <w:p>
      <w:pPr>
        <w:pStyle w:val="Style8"/>
        <w:keepNext w:val="0"/>
        <w:keepLines w:val="0"/>
        <w:framePr w:w="1200" w:h="307" w:wrap="none" w:hAnchor="page" w:x="1325" w:y="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</w:t>
      </w:r>
    </w:p>
    <w:p>
      <w:pPr>
        <w:pStyle w:val="Style8"/>
        <w:keepNext w:val="0"/>
        <w:keepLines w:val="0"/>
        <w:framePr w:w="941" w:h="302" w:wrap="none" w:hAnchor="page" w:x="6710" w:y="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Kupující: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02" w:left="1319" w:right="2253" w:bottom="11654" w:header="0" w:footer="1122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6" w:after="1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02" w:left="0" w:right="0" w:bottom="16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ragraph">
                  <wp:posOffset>88265</wp:posOffset>
                </wp:positionV>
                <wp:extent cx="1905000" cy="3778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500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Mgr. Ing. Michal Kozár, MBA ředitel nemocnice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2.35000000000002pt;margin-top:6.9500000000000002pt;width:150.pt;height:29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Ing. Michal Kozár, MBA ředitel nemocnice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■T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 Krajská správa a údržba silnic Vysočiny, p.o.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02" w:left="1319" w:right="6213" w:bottom="160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Nadpis #3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Základní text (5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324D70"/>
      <w:sz w:val="8"/>
      <w:szCs w:val="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  <w:spacing w:after="20"/>
      <w:ind w:left="680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Nadpis #3"/>
    <w:basedOn w:val="Normal"/>
    <w:link w:val="CharStyle14"/>
    <w:pPr>
      <w:widowControl w:val="0"/>
      <w:shd w:val="clear" w:color="auto" w:fill="FFFFFF"/>
      <w:spacing w:after="26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Základní text (5)"/>
    <w:basedOn w:val="Normal"/>
    <w:link w:val="CharStyle21"/>
    <w:pPr>
      <w:widowControl w:val="0"/>
      <w:shd w:val="clear" w:color="auto" w:fill="FFFFFF"/>
      <w:ind w:left="15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24D7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