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00BA28A2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3312E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B6148D">
        <w:trPr>
          <w:trHeight w:val="10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646082AE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B61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E45F44" w14:textId="65246A19" w:rsidR="00B6148D" w:rsidRDefault="00B6148D" w:rsidP="00B614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Neformální pracovní skupiny/Výbory/atašé trip/generální ředitelé - hotel Vienna House Diplomat Prague</w:t>
            </w:r>
          </w:p>
          <w:p w14:paraId="709F02F0" w14:textId="5FD445F3" w:rsidR="00A54218" w:rsidRDefault="00A54218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65A478BF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6C7BDC">
        <w:rPr>
          <w:rFonts w:ascii="Arial" w:hAnsi="Arial" w:cs="Arial"/>
          <w:b/>
          <w:color w:val="auto"/>
          <w:sz w:val="24"/>
          <w:szCs w:val="24"/>
        </w:rPr>
        <w:t xml:space="preserve"> 4500041362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3CD53356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6148D">
        <w:rPr>
          <w:rFonts w:ascii="Arial" w:hAnsi="Arial" w:cs="Arial"/>
          <w:b/>
          <w:sz w:val="22"/>
          <w:szCs w:val="22"/>
        </w:rPr>
        <w:t>2022.</w:t>
      </w:r>
      <w:r w:rsidRPr="006C0741">
        <w:rPr>
          <w:rFonts w:ascii="Arial" w:hAnsi="Arial" w:cs="Arial"/>
          <w:b/>
          <w:sz w:val="22"/>
          <w:szCs w:val="22"/>
        </w:rPr>
        <w:t xml:space="preserve">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120749E7" w:rsidR="00DB7CC4" w:rsidRPr="00C45BAF" w:rsidRDefault="00494E99" w:rsidP="00494E99">
            <w:pPr>
              <w:pStyle w:val="Prosttex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42011742" w:rsidR="00DB7CC4" w:rsidRPr="00C45BAF" w:rsidRDefault="00494E9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14D95BFD" w:rsidR="00DB7CC4" w:rsidRPr="00C45BAF" w:rsidRDefault="00494E9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Nábř. Edvarda Beneše 4, 118 01 Praha 1 –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708AF617" w:rsidR="00DB7CC4" w:rsidRPr="00C45BAF" w:rsidRDefault="00494E9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79931AEE" w14:textId="77777777" w:rsidR="00133D39" w:rsidRPr="00DE7BE2" w:rsidRDefault="00494E99" w:rsidP="008412D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E7BE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Kristýna Kabzanová</w:t>
            </w:r>
          </w:p>
          <w:p w14:paraId="118BD707" w14:textId="2D17E4BE" w:rsidR="00494E99" w:rsidRPr="00DE7BE2" w:rsidRDefault="009078C0" w:rsidP="008412D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078C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xxxxxxxxxxxxxxxxx</w:t>
            </w:r>
          </w:p>
          <w:p w14:paraId="067F63B0" w14:textId="4EDB81F6" w:rsidR="00494E99" w:rsidRPr="00DE7BE2" w:rsidRDefault="009078C0" w:rsidP="008412D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xxxxxxxxxxxxx</w:t>
            </w:r>
          </w:p>
          <w:p w14:paraId="3C0A53E6" w14:textId="74CA300B" w:rsidR="00494E99" w:rsidRPr="00133D39" w:rsidRDefault="009078C0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xxxxxxxxxxxxx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EDE793" w14:textId="77777777" w:rsidR="00D80593" w:rsidRDefault="00494E99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Petra Kaprová</w:t>
            </w:r>
          </w:p>
          <w:p w14:paraId="206797CA" w14:textId="46FCC8A5" w:rsidR="00494E99" w:rsidRDefault="009078C0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78C0">
              <w:rPr>
                <w:rFonts w:ascii="Arial" w:hAnsi="Arial" w:cs="Arial"/>
                <w:sz w:val="22"/>
                <w:szCs w:val="22"/>
                <w:lang w:eastAsia="en-US"/>
              </w:rPr>
              <w:t>xxxxxxxxxxxxxxxxx</w:t>
            </w:r>
          </w:p>
          <w:p w14:paraId="6E86CC4F" w14:textId="381C0E82" w:rsidR="00494E99" w:rsidRDefault="009078C0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xxxxxxxxxxxxx</w:t>
            </w:r>
          </w:p>
          <w:p w14:paraId="2FAABCCD" w14:textId="2F229F21" w:rsidR="00494E99" w:rsidRPr="00C45BAF" w:rsidRDefault="009078C0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5EE583B3" w:rsidR="00D80593" w:rsidRPr="00C45BAF" w:rsidRDefault="006C7BDC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32412EC6" w:rsidR="00BD5463" w:rsidRPr="00C45BAF" w:rsidRDefault="006C7BD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21A852FF" w:rsidR="00537F5C" w:rsidRDefault="008375BA" w:rsidP="009078C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9078C0" w:rsidRPr="009078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xxxxxxxxxxxx</w:t>
            </w:r>
            <w:r w:rsidR="006C7B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="009078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xxxxxxxxxxxxx</w:t>
            </w:r>
            <w:r w:rsidR="006C7B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56BCBC52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6C7B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0B3C860A" w:rsidR="00DB7CC4" w:rsidRPr="00C45BAF" w:rsidRDefault="006C7BDC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UNNI Trading,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833D195" w:rsidR="00DB7CC4" w:rsidRPr="00C45BAF" w:rsidRDefault="006C7BD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278 02 221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435DCA99" w:rsidR="00DB7CC4" w:rsidRPr="00C45BAF" w:rsidRDefault="006C7BDC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 Letné 476/57, Lazce, 779 00 Olomouc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2A4DBC67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6C7B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5. června 2007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51F1285" w:rsidR="00DB7CC4" w:rsidRPr="00C45BAF" w:rsidRDefault="006C7BDC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500 551 0117/5500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9505C" w14:textId="77777777" w:rsidR="00DB7CC4" w:rsidRDefault="006C7BD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Mgr. Patrik Gaj</w:t>
            </w:r>
          </w:p>
          <w:p w14:paraId="7A01D9D9" w14:textId="01FE6624" w:rsidR="006C7BDC" w:rsidRDefault="009078C0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078C0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xxxxxxxxxxxxxx</w:t>
            </w:r>
          </w:p>
          <w:p w14:paraId="4318D073" w14:textId="77777777" w:rsidR="006C7BDC" w:rsidRDefault="006C7BD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14:paraId="13F801E1" w14:textId="68C91190" w:rsidR="006C7BDC" w:rsidRPr="00C45BAF" w:rsidRDefault="009078C0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xxxxxxxxxxxx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207EB414" w:rsidR="00904149" w:rsidRPr="00904149" w:rsidRDefault="006C7BD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Mgr. Jiří Pekař</w:t>
            </w: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5430A955" w:rsidR="00904149" w:rsidRDefault="006C7BD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500 551 0117/5500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100B5BBC" w:rsidR="00C75D62" w:rsidRDefault="006C7BD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26x9cs2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1A991452" w:rsidR="001F582E" w:rsidRPr="00C8774B" w:rsidRDefault="006C7BDC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High Level Group on Gender Mainstreaming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002737" w14:textId="64D4491C" w:rsidR="004467AF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Neomezená konz</w:t>
            </w:r>
            <w:r w:rsidR="0034789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u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mace teplých a studených nápojů pro vedoucí delegací a delegáty v průběhu celého dne (jednotka 1 účastník) – 55 jednotek</w:t>
            </w:r>
          </w:p>
          <w:p w14:paraId="1D59A26E" w14:textId="77777777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Neomezená konzumace teplých a studených nápojů pro vedoucí delegací a delegáty pro dobu ½ dne, tj. dopolední/odpolední (jednotka 1 účastník) – 55 jednotek</w:t>
            </w:r>
          </w:p>
          <w:p w14:paraId="44295C59" w14:textId="77777777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Coffee break vip pro vedoucí delegací (jednotka 1 účastník) – 110 jednotek</w:t>
            </w:r>
          </w:p>
          <w:p w14:paraId="1C51C104" w14:textId="3F05AE62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 Bufetový oběd pro členy delegací A (jedn</w:t>
            </w:r>
            <w:r w:rsidR="0034789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tka – 1 účastník) – 55 jednotek</w:t>
            </w:r>
          </w:p>
          <w:p w14:paraId="3304C6EC" w14:textId="77777777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 Zajištění odborného a pomocného personálu – 40 jednotek</w:t>
            </w:r>
          </w:p>
          <w:p w14:paraId="41EC2550" w14:textId="57FFBF11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Zajištění cateringového mobiliáře a inventáře – 110 jednotek</w:t>
            </w:r>
          </w:p>
          <w:p w14:paraId="4DDD62E7" w14:textId="1CD80C70" w:rsidR="006C7BDC" w:rsidRPr="00C8774B" w:rsidRDefault="006C7BDC" w:rsidP="006C7BDC">
            <w:pPr>
              <w:pStyle w:val="Zkladntext"/>
              <w:spacing w:before="0"/>
              <w:ind w:left="72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Blíže viz příloha k objednávce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0E1DE888" w:rsidR="00860432" w:rsidRPr="00C45BAF" w:rsidRDefault="006C7BD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Vienna House Diplomat Prague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10ADE051" w:rsidR="00DB7CC4" w:rsidRPr="008D0CF8" w:rsidRDefault="006C7BD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5. září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6DCC65DE" w:rsidR="008D0CF8" w:rsidRPr="008D0CF8" w:rsidRDefault="006C7BD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6. září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147ED0C8" w:rsidR="00860432" w:rsidRPr="008D0CF8" w:rsidRDefault="00753D9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Celkem 110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4C08F288" w:rsidR="00E64714" w:rsidRPr="008D0CF8" w:rsidRDefault="0012123D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103 990</w:t>
            </w:r>
            <w:r w:rsidR="00753D9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598E56BB" w:rsidR="00E64714" w:rsidRPr="008D0CF8" w:rsidRDefault="00753D93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</w:t>
            </w:r>
            <w:r w:rsidR="0012123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 </w:t>
            </w:r>
            <w:r w:rsidR="0012123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813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,40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</w:t>
      </w:r>
      <w:proofErr w:type="gramStart"/>
      <w:r w:rsidR="00F9309A">
        <w:rPr>
          <w:rFonts w:ascii="Arial" w:hAnsi="Arial"/>
          <w:b/>
          <w:sz w:val="22"/>
          <w:szCs w:val="22"/>
        </w:rPr>
        <w:t xml:space="preserve">plnění </w:t>
      </w:r>
      <w:r w:rsidRPr="005C08B3">
        <w:rPr>
          <w:rFonts w:ascii="Arial" w:hAnsi="Arial"/>
          <w:b/>
          <w:sz w:val="22"/>
          <w:szCs w:val="22"/>
        </w:rPr>
        <w:t xml:space="preserve"> nezašle</w:t>
      </w:r>
      <w:proofErr w:type="gramEnd"/>
      <w:r w:rsidRPr="005C08B3">
        <w:rPr>
          <w:rFonts w:ascii="Arial" w:hAnsi="Arial"/>
          <w:b/>
          <w:sz w:val="22"/>
          <w:szCs w:val="22"/>
        </w:rPr>
        <w:t xml:space="preserve">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3CF050E" w:rsidR="00FE0E4E" w:rsidRDefault="00753D93" w:rsidP="00753D93">
      <w:pPr>
        <w:pStyle w:val="Odstavecseseznamem"/>
        <w:numPr>
          <w:ilvl w:val="0"/>
          <w:numId w:val="10"/>
        </w:num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Program jednání</w:t>
      </w:r>
    </w:p>
    <w:p w14:paraId="5801B7C9" w14:textId="6BF8388E" w:rsidR="00753D93" w:rsidRPr="00753D93" w:rsidRDefault="00753D93" w:rsidP="00753D93">
      <w:pPr>
        <w:pStyle w:val="Odstavecseseznamem"/>
        <w:numPr>
          <w:ilvl w:val="0"/>
          <w:numId w:val="10"/>
        </w:num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k objednávce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8A1E538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9078C0">
        <w:rPr>
          <w:rFonts w:ascii="Arial" w:hAnsi="Arial" w:cs="Arial"/>
          <w:sz w:val="22"/>
          <w:szCs w:val="22"/>
        </w:rPr>
        <w:t>26. 8. 2022</w:t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  <w:t>V Praze dne 30. 8. 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 xml:space="preserve">bjednatele – </w:t>
      </w:r>
      <w:proofErr w:type="gramStart"/>
      <w:r w:rsidR="00BE36A5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</w:t>
      </w:r>
      <w:proofErr w:type="gramEnd"/>
      <w:r w:rsidR="00FF517F">
        <w:rPr>
          <w:rFonts w:ascii="Arial" w:hAnsi="Arial"/>
          <w:sz w:val="22"/>
          <w:szCs w:val="22"/>
        </w:rPr>
        <w:t xml:space="preserve">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3C4A9025" w:rsidR="00DE4E72" w:rsidRDefault="009078C0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Radan Šafařík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Patrik Gaj v. r. </w:t>
      </w: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63AE64D4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988B" w14:textId="77777777" w:rsidR="00C816F3" w:rsidRDefault="00C816F3" w:rsidP="004852F1">
      <w:r>
        <w:separator/>
      </w:r>
    </w:p>
  </w:endnote>
  <w:endnote w:type="continuationSeparator" w:id="0">
    <w:p w14:paraId="0B82DE81" w14:textId="77777777" w:rsidR="00C816F3" w:rsidRDefault="00C816F3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31837D3E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9078C0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9078C0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1A92" w14:textId="77777777" w:rsidR="00C816F3" w:rsidRDefault="00C816F3" w:rsidP="004852F1">
      <w:r>
        <w:separator/>
      </w:r>
    </w:p>
  </w:footnote>
  <w:footnote w:type="continuationSeparator" w:id="0">
    <w:p w14:paraId="52581FBC" w14:textId="77777777" w:rsidR="00C816F3" w:rsidRDefault="00C816F3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2D74F8E6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E63508">
      <w:rPr>
        <w:rFonts w:ascii="Arial" w:hAnsi="Arial" w:cs="Arial"/>
        <w:iCs/>
        <w:sz w:val="22"/>
        <w:szCs w:val="22"/>
      </w:rPr>
      <w:t xml:space="preserve">říloha </w:t>
    </w:r>
    <w:r w:rsidR="00EB1C2E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014B"/>
    <w:multiLevelType w:val="hybridMultilevel"/>
    <w:tmpl w:val="4EA4534A"/>
    <w:lvl w:ilvl="0" w:tplc="4EB01B9A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1D7B"/>
    <w:multiLevelType w:val="hybridMultilevel"/>
    <w:tmpl w:val="E37EFE8E"/>
    <w:lvl w:ilvl="0" w:tplc="12A478CE">
      <w:start w:val="500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892B4F"/>
    <w:multiLevelType w:val="hybridMultilevel"/>
    <w:tmpl w:val="A9B408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123D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12E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89A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94E99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C7BDC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3D93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10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2351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50F6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8C0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731"/>
    <w:rsid w:val="00B34A0B"/>
    <w:rsid w:val="00B35332"/>
    <w:rsid w:val="00B365CC"/>
    <w:rsid w:val="00B36612"/>
    <w:rsid w:val="00B36633"/>
    <w:rsid w:val="00B36749"/>
    <w:rsid w:val="00B374F0"/>
    <w:rsid w:val="00B37526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48D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6F3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37D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BE2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1C2E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5938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A2B8-42D7-4C5C-92B4-C8641EDD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4</TotalTime>
  <Pages>3</Pages>
  <Words>584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3</cp:revision>
  <cp:lastPrinted>2022-03-18T09:11:00Z</cp:lastPrinted>
  <dcterms:created xsi:type="dcterms:W3CDTF">2022-10-19T11:59:00Z</dcterms:created>
  <dcterms:modified xsi:type="dcterms:W3CDTF">2022-10-19T12:17:00Z</dcterms:modified>
  <cp:contentStatus/>
</cp:coreProperties>
</file>