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vedení účetnictví</w:t>
      </w:r>
      <w:bookmarkEnd w:id="0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br/>
      </w:r>
      <w:r>
        <w:rPr>
          <w:rStyle w:val="CharStyle3"/>
          <w:b w:val="0"/>
          <w:bCs w:val="0"/>
        </w:rPr>
        <w:t>uzavřená podle ustanovení § 536 až § 565 o smlouvě o dílo</w:t>
        <w:br/>
        <w:t>obchodního zákoníku č. 513/1991 Sb.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</w:t>
      </w:r>
    </w:p>
    <w:p>
      <w:pPr>
        <w:pStyle w:val="Style4"/>
        <w:keepNext/>
        <w:keepLines/>
        <w:widowControl w:val="0"/>
        <w:shd w:val="clear" w:color="auto" w:fill="auto"/>
        <w:tabs>
          <w:tab w:pos="2154" w:val="left"/>
        </w:tabs>
        <w:bidi w:val="0"/>
        <w:spacing w:before="0" w:after="0" w:line="254" w:lineRule="auto"/>
        <w:ind w:left="0" w:right="0" w:firstLine="0"/>
        <w:jc w:val="left"/>
      </w:pPr>
      <w:bookmarkStart w:id="2" w:name="bookmark2"/>
      <w:bookmarkStart w:id="3" w:name="bookmark3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Zhotovitelem: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OlmeSoft s.r.o.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2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143 00 Praha 4, Daňkova 3331/1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55" w:val="left"/>
        </w:tabs>
        <w:bidi w:val="0"/>
        <w:spacing w:before="0" w:after="0" w:line="254" w:lineRule="auto"/>
        <w:ind w:left="2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27160939</w:t>
        <w:tab/>
        <w:t>DIČ: CZ27160939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55" w:val="left"/>
        </w:tabs>
        <w:bidi w:val="0"/>
        <w:spacing w:before="0" w:after="0" w:line="254" w:lineRule="auto"/>
        <w:ind w:left="2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  <w:tab/>
        <w:t>Česká spořitelna,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2160" w:right="0" w:firstLine="2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Praha 2, Jugoslávská 19, účet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54" w:lineRule="auto"/>
        <w:ind w:left="2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zastoupeným jednatelem Jiřím Olmerem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6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"dodavatel") na straně jedné a</w:t>
      </w:r>
    </w:p>
    <w:p>
      <w:pPr>
        <w:pStyle w:val="Style4"/>
        <w:keepNext/>
        <w:keepLines/>
        <w:widowControl w:val="0"/>
        <w:shd w:val="clear" w:color="auto" w:fill="auto"/>
        <w:tabs>
          <w:tab w:pos="2154" w:val="left"/>
        </w:tabs>
        <w:bidi w:val="0"/>
        <w:spacing w:before="0" w:after="0" w:line="269" w:lineRule="auto"/>
        <w:ind w:left="0" w:right="0" w:firstLine="0"/>
        <w:jc w:val="left"/>
      </w:pPr>
      <w:bookmarkStart w:id="4" w:name="bookmark4"/>
      <w:bookmarkStart w:id="5" w:name="bookmark5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objednatelem: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škola s rozšířenou výukou jazyků,</w:t>
      </w:r>
      <w:bookmarkEnd w:id="4"/>
      <w:bookmarkEnd w:id="5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69" w:lineRule="auto"/>
        <w:ind w:left="216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Praha 13, Bronzová 2027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tabs>
          <w:tab w:pos="2154" w:val="left"/>
        </w:tabs>
        <w:bidi w:val="0"/>
        <w:spacing w:before="0" w:after="0" w:line="26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155 00 Praha 5 - Lužiny, Bronzová 2027</w:t>
        <w:br/>
        <w:t>IČO:62934368</w:t>
        <w:tab/>
        <w:t>DIČ: CZ62934368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55" w:val="left"/>
        </w:tabs>
        <w:bidi w:val="0"/>
        <w:spacing w:before="0" w:after="0" w:line="269" w:lineRule="auto"/>
        <w:ind w:left="2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  <w:tab/>
        <w:t>Č.pská snnřitelna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účet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69" w:lineRule="auto"/>
        <w:ind w:left="2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zastoupeným ředitelem Mgr. Nikolajem Hladíkem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6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"odběratel") na straně druhé.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100" w:line="264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Touto smlouvou se dodavatel zavazuje, že pro odběratele povede účetnictví související s činností odběratele v rozsahu, termínech a členění podle obecně závazných právních předpisů o účetnictví.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240" w:line="264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Účetnictví odběratele podle odst. 1.1 povede dodavatel v souladu s pokyny a zájmy odběratele tak, aby odběratel měl k dispozici aktuální informace o finančních výsledcích, pohledávkách, závazcích a stavu majetku organizace v termínech podle článku III.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after="240" w:line="276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 se zavazuje zaplatit dodavateli za dílo podle čl. I. cenu ve výši a za podmínek stanovených touto smlouvou.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100" w:line="259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Měsíční výsledky zpracování účetních podkladů předá dodavatel odběrateli vždy do 12-ti dnů po uplynutí kalendářního měsíce, jehož se předané podklady týkají.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3" w:val="left"/>
        </w:tabs>
        <w:bidi w:val="0"/>
        <w:spacing w:before="0" w:after="100" w:line="271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Formou zpracování účetních podkladů podle odst. III.1 je soubor dat v účetním programu a vytištěná sestava nákladů, výnosů a čerpání příspěvků za celou organizaci.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3" w:val="left"/>
        </w:tabs>
        <w:bidi w:val="0"/>
        <w:spacing w:before="0" w:line="240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Výsledky za kalendářní čtvrtletí ve formě podle odst.’ III.2 předá dodavatel odběrateli do 12-ti dnů po uplynutí čtvrtletí ve formě vyžadované zřizovatelem. K těmto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dokladům dodavatel připojí soupisy pohledávek, závazků a jiných dokumentů o dokladové inventarizaci stavu majetku odběratele.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line="259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Roční účetní závěrku v rozsahu stanoveném zákonem č. 531/1991 Sb., příp. jeho pozdějších znění, předá dodavatel odběrateli do 20-ti dnů po uplynutí účetního období.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220" w:line="276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se zavazuje provádět zaúčtování jednotlivých dokladů a vnitřní přeúčtování podle vnitřních směrnic odběratele, t.j. především příkazů ředitele. Pokud to tyto podklady neurčují, účtuje dodavatel podle předkontace odběratele.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1" w:val="left"/>
        </w:tabs>
        <w:bidi w:val="0"/>
        <w:spacing w:before="0" w:line="259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 se zavazuje poskytnout dodavateli veškerou součinnost nezbytnou pro řádné plnění závazků dodavatele podle této smlouvy, zejména se zavazuje předávat mu včas všechny účetní doklady a vysvětlení k nim.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5" w:val="left"/>
        </w:tabs>
        <w:bidi w:val="0"/>
        <w:spacing w:before="0" w:line="264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 si sám zajišťuje zpracování mezd, vedení pokladny, styk s peněžním ústavem včetně včasného placení faktur a vydávání objednávek a faktur v ucelené číselné řadě.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Termíny předání písemných podkladů se stanovují takto: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89" w:val="left"/>
        </w:tabs>
        <w:bidi w:val="0"/>
        <w:spacing w:before="0" w:after="0"/>
        <w:ind w:left="3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doklady k pokladním operacím a jiným příjmům a vydáním v hotovosti, výpisy z účtů u peněžních ústavů, došlé a vystavené faktury a další doklady o hospodářských operacích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9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průběhu měsíce podle dohody,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9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skončení měsíce do 2. pracovního dne dalšího měsíce.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84" w:val="left"/>
        </w:tabs>
        <w:bidi w:val="0"/>
        <w:spacing w:before="0"/>
        <w:ind w:left="3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materiály odběratele, jeho zřizovatele a nadřízených složek, mající vztah k předmětu smlouvy, nejpozději 5 dnů před začátkem jejich platnosti.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0" w:val="left"/>
        </w:tabs>
        <w:bidi w:val="0"/>
        <w:spacing w:before="0" w:line="276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prodlení odběratele s plněním povinností podle odst. 3 se prodlužuje termín stanovený v čl. III. o dobu prodlení odběratele.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0" w:val="left"/>
        </w:tabs>
        <w:bidi w:val="0"/>
        <w:spacing w:before="0" w:after="220" w:line="259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Pracovníkem odběratele zodpovědným za včasné předávání podkladů dodavateli, který je rovněž jménem odběratele oprávněn podávat dodavateli všechna potřebná vysvětlení, je pracovník písemně pověřený ředitelem odběratele.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V.</w:t>
      </w:r>
      <w:bookmarkEnd w:id="16"/>
      <w:bookmarkEnd w:id="17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31" w:val="left"/>
        </w:tabs>
        <w:bidi w:val="0"/>
        <w:spacing w:before="0" w:line="252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dílo, kterou je odběratel podle čl. II. povinen dodavateli zaplatit, se stanoví v závislosti na rozsahu podkladů zpracovaných dodavatelem podle pravidel a sazeb uvedených v příloze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45" w:val="left"/>
        </w:tabs>
        <w:bidi w:val="0"/>
        <w:spacing w:before="0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nejpozději do 5-ti dnů po předání výsledků podle čl. III. zašle odběrateli fakturu, jejíž součástí bude specifikace ceny zpracovaná podle přílohy uvedené v odst. V.1.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45" w:val="left"/>
        </w:tabs>
        <w:bidi w:val="0"/>
        <w:spacing w:before="0" w:after="2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 podle odst. V.2 se odběratel zavazuje zaplatit do 10 dnů od jejího doručení.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VI.</w:t>
      </w:r>
      <w:bookmarkEnd w:id="18"/>
      <w:bookmarkEnd w:id="19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36" w:val="left"/>
        </w:tabs>
        <w:bidi w:val="0"/>
        <w:spacing w:before="0" w:line="264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 odpovídá za to, že veškeré účetní doklady předávané dodavateli budou odpovídat skutečnosti a budou v souladu s příslušnými právními předpisy.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45" w:val="left"/>
        </w:tabs>
        <w:bidi w:val="0"/>
        <w:spacing w:before="0" w:after="3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dodavatel upozorní, odběratele na závady v předaných účetních dokladech,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- strana 2 -</w:t>
        <w:br w:type="page"/>
      </w:r>
      <w:r>
        <w:rPr>
          <w:rStyle w:val="CharStyle3"/>
        </w:rPr>
        <w:t>které by měly za následek neprůkaznost účetnictví, zavazuje se odběratel řídit se tímto upozorněním a doklady přepracovat nebo doplnit.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line="264" w:lineRule="auto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neodpovídá za majetkové sankce nebo jiné škody vzniklé v důsledku nesprávných účetních dokladů předaných mu odběratelem.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7" w:val="left"/>
        </w:tabs>
        <w:bidi w:val="0"/>
        <w:spacing w:before="0" w:after="220" w:line="276" w:lineRule="auto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odpovídá za veškeré škody vzniklé chybným vedením účetnictví nebo chybnou účetní závěrkou, pokud se neprokáže, že škoda vznikla v důsledku neúplných, chybných nebo nesprávných účetních dokladů předaných mu odběratelem.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VII.</w:t>
      </w:r>
      <w:bookmarkEnd w:id="20"/>
      <w:bookmarkEnd w:id="21"/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43" w:val="left"/>
        </w:tabs>
        <w:bidi w:val="0"/>
        <w:spacing w:before="0" w:line="257" w:lineRule="auto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se zavazuje, že po dobu platnosti této smlouvy bude mít uzavřenou pojistnou smlouvu, kterou bude pojištěna jeho odpovědnost za škodu, kterou by při plnění této smlouvy mohl odběrateli způsobit.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58" w:val="left"/>
        </w:tabs>
        <w:bidi w:val="0"/>
        <w:spacing w:before="0" w:after="220" w:line="259" w:lineRule="auto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se zavazuje zachovávat mlčenlivost o všech skutečnostech, o kterých se v souvislosti s vykonáváním činnosti podle této smlouvy dozví. Tato povinnost trvá i po ukončení činnosti podle této smlouvy.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Vlil.</w:t>
      </w:r>
      <w:bookmarkEnd w:id="22"/>
      <w:bookmarkEnd w:id="23"/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48" w:val="left"/>
        </w:tabs>
        <w:bidi w:val="0"/>
        <w:spacing w:before="0" w:after="220" w:line="264" w:lineRule="auto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se uzavírá na dobu neurčitou počínaje dnem 1.7.2005, od kterého bude dodavatel pro odběratele provádět dílo podle čl. I. této smlouvy.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IX.</w:t>
      </w:r>
      <w:bookmarkEnd w:id="24"/>
      <w:bookmarkEnd w:id="25"/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43" w:val="left"/>
        </w:tabs>
        <w:bidi w:val="0"/>
        <w:spacing w:before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může být zrušena na návrh jedné ze smluvních stran s účinností k 31.12. běžného roku. Oznámení o odstoupení musí být doručeno druhé smluvní straně nejpozději 60 dnů přede dnem, ke kterému má nabýt účinnosti.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58" w:val="left"/>
        </w:tabs>
        <w:bidi w:val="0"/>
        <w:spacing w:before="0" w:line="264" w:lineRule="auto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Povinnosti dodavatele podle této smlouvy zanikají dnem předání roční účetní uzávěrky roku ukončení smlouvy.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58" w:val="left"/>
        </w:tabs>
        <w:bidi w:val="0"/>
        <w:spacing w:before="0" w:after="22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platnosti odstoupení podle ČI.IX1 se vyžaduje písemná forma.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X.</w:t>
      </w:r>
      <w:bookmarkEnd w:id="26"/>
      <w:bookmarkEnd w:id="27"/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48" w:val="left"/>
        </w:tabs>
        <w:bidi w:val="0"/>
        <w:spacing w:before="0" w:line="264" w:lineRule="auto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Tuto smlouvu je možno změnit nebo zrušit dohodou odběratele a dodavatele. K platnosti dohody se vyžaduje písemná forma.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58" w:val="left"/>
        </w:tabs>
        <w:bidi w:val="0"/>
        <w:spacing w:before="0" w:after="500" w:line="276" w:lineRule="auto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není v této smlouvě výslovně stanoveno jinak, řídí se právní vztahy dodavatele a odběratele ustanoveními obchodního zákoníku o smlouvě o dílo.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7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1186180</wp:posOffset>
                </wp:positionH>
                <wp:positionV relativeFrom="paragraph">
                  <wp:posOffset>152400</wp:posOffset>
                </wp:positionV>
                <wp:extent cx="883920" cy="20129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392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3.400000000000006pt;margin-top:12.pt;width:69.599999999999994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  <w:smallCap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IaD-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274" w:val="left"/>
        </w:tabs>
        <w:bidi w:val="0"/>
        <w:spacing w:before="0" w:after="0" w:line="185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pgSz w:w="11900" w:h="16840"/>
          <w:pgMar w:top="1459" w:left="1846" w:right="929" w:bottom="906" w:header="1031" w:footer="478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</w:t>
        <w:tab/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7" w:after="7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56" w:left="0" w:right="0" w:bottom="90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387350</wp:posOffset>
                </wp:positionV>
                <wp:extent cx="631190" cy="16129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119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- strana 3 -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96.44999999999999pt;margin-top:30.5pt;width:49.700000000000003pt;height:12.6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- strana 3 -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187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/ za odběratele \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' Základní škola rozšířenou výukou jazyků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Praha i 3, Bronzová 2027</w:t>
        <w:br/>
        <w:t>155 00 Praha 5 - Lužiny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^za dodavatele 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Dartkova 3331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143 00 Praha 4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56" w:left="2455" w:right="1458" w:bottom="908" w:header="0" w:footer="3" w:gutter="0"/>
      <w:cols w:num="2" w:space="720" w:equalWidth="0">
        <w:col w:w="2597" w:space="3144"/>
        <w:col w:w="2246"/>
      </w:cols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Základní text (3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20"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120" w:line="264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spacing w:after="160" w:line="19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