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8283" w14:textId="004C3D73" w:rsidR="00C96465" w:rsidRPr="00FB0F51" w:rsidRDefault="004A7BF1">
      <w:pPr>
        <w:pStyle w:val="Nadpis1"/>
        <w:rPr>
          <w:spacing w:val="40"/>
          <w:sz w:val="30"/>
          <w:szCs w:val="30"/>
        </w:rPr>
      </w:pPr>
      <w:r w:rsidRPr="004A7BF1">
        <w:rPr>
          <w:b/>
          <w:spacing w:val="40"/>
          <w:sz w:val="30"/>
          <w:szCs w:val="30"/>
        </w:rPr>
        <w:t>DODATE</w:t>
      </w:r>
      <w:r w:rsidR="00144432">
        <w:rPr>
          <w:b/>
          <w:spacing w:val="40"/>
          <w:sz w:val="30"/>
          <w:szCs w:val="30"/>
        </w:rPr>
        <w:t>K č. 1 ke</w:t>
      </w:r>
      <w:r w:rsidRPr="004A7BF1">
        <w:rPr>
          <w:b/>
          <w:spacing w:val="40"/>
          <w:sz w:val="30"/>
          <w:szCs w:val="30"/>
        </w:rPr>
        <w:t xml:space="preserve"> </w:t>
      </w:r>
      <w:r w:rsidR="00C96465" w:rsidRPr="00FB0F51">
        <w:rPr>
          <w:b/>
          <w:spacing w:val="40"/>
          <w:sz w:val="30"/>
          <w:szCs w:val="30"/>
        </w:rPr>
        <w:t>SMLOUV</w:t>
      </w:r>
      <w:r>
        <w:rPr>
          <w:b/>
          <w:spacing w:val="40"/>
          <w:sz w:val="30"/>
          <w:szCs w:val="30"/>
        </w:rPr>
        <w:t>Ě</w:t>
      </w:r>
      <w:r w:rsidR="00C96465" w:rsidRPr="00FB0F51">
        <w:rPr>
          <w:b/>
          <w:spacing w:val="40"/>
          <w:sz w:val="30"/>
          <w:szCs w:val="30"/>
        </w:rPr>
        <w:t xml:space="preserve"> O DÍLO</w:t>
      </w:r>
      <w:r w:rsidR="001B2290">
        <w:rPr>
          <w:b/>
          <w:spacing w:val="40"/>
          <w:sz w:val="30"/>
          <w:szCs w:val="30"/>
        </w:rPr>
        <w:t xml:space="preserve"> </w:t>
      </w:r>
      <w:r w:rsidR="00144432">
        <w:rPr>
          <w:b/>
          <w:spacing w:val="40"/>
          <w:sz w:val="30"/>
          <w:szCs w:val="30"/>
        </w:rPr>
        <w:t xml:space="preserve">z </w:t>
      </w:r>
      <w:r>
        <w:rPr>
          <w:b/>
          <w:spacing w:val="40"/>
          <w:sz w:val="30"/>
          <w:szCs w:val="30"/>
        </w:rPr>
        <w:t>9.8.2022</w:t>
      </w:r>
    </w:p>
    <w:p w14:paraId="5912BCFF" w14:textId="77777777" w:rsidR="008B0D6A" w:rsidRPr="00FB0F51" w:rsidRDefault="008B0D6A" w:rsidP="008B0D6A">
      <w:pPr>
        <w:ind w:left="567" w:hanging="567"/>
        <w:jc w:val="center"/>
        <w:rPr>
          <w:sz w:val="18"/>
          <w:szCs w:val="18"/>
        </w:rPr>
      </w:pPr>
      <w:r w:rsidRPr="00FB0F51">
        <w:rPr>
          <w:sz w:val="18"/>
          <w:szCs w:val="18"/>
        </w:rPr>
        <w:t xml:space="preserve">uzavřená podle § 2586 a násl. zákona č. 89/2012 Sb., občanského zákoníku </w:t>
      </w:r>
    </w:p>
    <w:p w14:paraId="3EE96192" w14:textId="77777777"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 w14:paraId="31CEA7C6" w14:textId="77777777">
        <w:tc>
          <w:tcPr>
            <w:tcW w:w="3047" w:type="dxa"/>
          </w:tcPr>
          <w:p w14:paraId="1A50FD33" w14:textId="77777777"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1. Objednatel:</w:t>
            </w:r>
          </w:p>
        </w:tc>
        <w:tc>
          <w:tcPr>
            <w:tcW w:w="5812" w:type="dxa"/>
          </w:tcPr>
          <w:p w14:paraId="300E5B3B" w14:textId="77777777" w:rsidR="00C96465" w:rsidRPr="00FB0F51" w:rsidRDefault="008B0D6A" w:rsidP="001B2290">
            <w:pPr>
              <w:rPr>
                <w:b/>
                <w:sz w:val="22"/>
                <w:szCs w:val="22"/>
              </w:rPr>
            </w:pPr>
            <w:r w:rsidRPr="00FB0F51">
              <w:rPr>
                <w:b/>
                <w:sz w:val="22"/>
                <w:szCs w:val="22"/>
              </w:rPr>
              <w:t>Domov pro seniory Loučka, příspěvková org</w:t>
            </w:r>
            <w:r w:rsidR="001B2290">
              <w:rPr>
                <w:b/>
                <w:sz w:val="22"/>
                <w:szCs w:val="22"/>
              </w:rPr>
              <w:t>anizace</w:t>
            </w:r>
          </w:p>
        </w:tc>
      </w:tr>
      <w:tr w:rsidR="00C96465" w:rsidRPr="00FB0F51" w14:paraId="60A53AA9" w14:textId="77777777">
        <w:tc>
          <w:tcPr>
            <w:tcW w:w="3047" w:type="dxa"/>
          </w:tcPr>
          <w:p w14:paraId="60071964" w14:textId="2A60D6D4" w:rsidR="00C96465" w:rsidRPr="00FB0F51" w:rsidRDefault="00D2035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Sídlo:</w:t>
            </w:r>
          </w:p>
        </w:tc>
        <w:tc>
          <w:tcPr>
            <w:tcW w:w="5812" w:type="dxa"/>
          </w:tcPr>
          <w:p w14:paraId="0B65EF97" w14:textId="77777777" w:rsidR="00C96465" w:rsidRPr="00FB0F51" w:rsidRDefault="00CC4C81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Loučka</w:t>
            </w:r>
            <w:r w:rsidR="009F5903" w:rsidRPr="00FB0F51">
              <w:rPr>
                <w:sz w:val="22"/>
                <w:szCs w:val="22"/>
              </w:rPr>
              <w:t xml:space="preserve"> </w:t>
            </w:r>
            <w:r w:rsidR="008B0D6A" w:rsidRPr="00FB0F51">
              <w:rPr>
                <w:sz w:val="22"/>
                <w:szCs w:val="22"/>
              </w:rPr>
              <w:t>128</w:t>
            </w:r>
          </w:p>
        </w:tc>
      </w:tr>
      <w:tr w:rsidR="00C96465" w:rsidRPr="00FB0F51" w14:paraId="7A193C92" w14:textId="77777777">
        <w:tc>
          <w:tcPr>
            <w:tcW w:w="3047" w:type="dxa"/>
          </w:tcPr>
          <w:p w14:paraId="3DC8582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49EBE767" w14:textId="77777777" w:rsidR="00C96465" w:rsidRPr="00FB0F51" w:rsidRDefault="009F5903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763 25  Újezd u Val. Klobouk</w:t>
            </w:r>
          </w:p>
        </w:tc>
      </w:tr>
      <w:tr w:rsidR="00C96465" w:rsidRPr="00FB0F51" w14:paraId="01FE7745" w14:textId="77777777">
        <w:tc>
          <w:tcPr>
            <w:tcW w:w="3047" w:type="dxa"/>
          </w:tcPr>
          <w:p w14:paraId="3535AB4B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14:paraId="66F938A1" w14:textId="77777777" w:rsidR="00C96465" w:rsidRPr="00FB0F51" w:rsidRDefault="008B0D6A" w:rsidP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Ing. Dalibor Maniš, MPA</w:t>
            </w:r>
          </w:p>
        </w:tc>
      </w:tr>
      <w:tr w:rsidR="00C96465" w:rsidRPr="00FB0F51" w14:paraId="35A90235" w14:textId="77777777">
        <w:tc>
          <w:tcPr>
            <w:tcW w:w="3047" w:type="dxa"/>
          </w:tcPr>
          <w:p w14:paraId="1A32526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14:paraId="179120EE" w14:textId="77777777" w:rsidR="00C96465" w:rsidRPr="00FB0F51" w:rsidRDefault="008B0D6A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70850895</w:t>
            </w:r>
          </w:p>
        </w:tc>
      </w:tr>
      <w:tr w:rsidR="00C96465" w:rsidRPr="00FB0F51" w14:paraId="31AB8CD9" w14:textId="77777777">
        <w:tc>
          <w:tcPr>
            <w:tcW w:w="3047" w:type="dxa"/>
          </w:tcPr>
          <w:p w14:paraId="2FC68A7D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14:paraId="6EBBB214" w14:textId="77777777" w:rsidR="00C96465" w:rsidRPr="00FB0F51" w:rsidRDefault="00762CC9" w:rsidP="008B0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CZ70850895</w:t>
            </w:r>
          </w:p>
        </w:tc>
      </w:tr>
      <w:tr w:rsidR="00D5421B" w:rsidRPr="00FB0F51" w14:paraId="3B3C0761" w14:textId="77777777">
        <w:tc>
          <w:tcPr>
            <w:tcW w:w="3047" w:type="dxa"/>
          </w:tcPr>
          <w:p w14:paraId="1D4723BF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14:paraId="4D3311BB" w14:textId="77777777"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Komerční banka, a.s.</w:t>
            </w:r>
          </w:p>
        </w:tc>
      </w:tr>
      <w:tr w:rsidR="00D5421B" w:rsidRPr="00FB0F51" w14:paraId="4A0F9CDE" w14:textId="77777777">
        <w:tc>
          <w:tcPr>
            <w:tcW w:w="3047" w:type="dxa"/>
          </w:tcPr>
          <w:p w14:paraId="08F3E2EB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14:paraId="0F54FA36" w14:textId="77777777" w:rsidR="00D5421B" w:rsidRPr="00FB0F51" w:rsidRDefault="008B0D6A" w:rsidP="008C452E">
            <w:pPr>
              <w:rPr>
                <w:sz w:val="22"/>
                <w:szCs w:val="22"/>
              </w:rPr>
            </w:pPr>
            <w:r w:rsidRPr="00FB0F51">
              <w:rPr>
                <w:sz w:val="22"/>
                <w:szCs w:val="22"/>
              </w:rPr>
              <w:t>27-771680227/0100</w:t>
            </w:r>
          </w:p>
        </w:tc>
      </w:tr>
      <w:tr w:rsidR="00D5421B" w:rsidRPr="00FB0F51" w14:paraId="0C191C77" w14:textId="77777777">
        <w:tc>
          <w:tcPr>
            <w:tcW w:w="3047" w:type="dxa"/>
          </w:tcPr>
          <w:p w14:paraId="5401D3C7" w14:textId="77777777" w:rsidR="00D5421B" w:rsidRPr="00FB0F51" w:rsidRDefault="00D5421B" w:rsidP="008C452E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65265F0B" w14:textId="77777777" w:rsidR="00D5421B" w:rsidRPr="00FB0F51" w:rsidRDefault="00D5421B" w:rsidP="008C452E">
            <w:pPr>
              <w:rPr>
                <w:sz w:val="22"/>
                <w:szCs w:val="22"/>
              </w:rPr>
            </w:pPr>
          </w:p>
        </w:tc>
      </w:tr>
    </w:tbl>
    <w:p w14:paraId="3A65B12F" w14:textId="77777777" w:rsidR="00C96465" w:rsidRPr="00FB0F51" w:rsidRDefault="00C96465">
      <w:pPr>
        <w:rPr>
          <w:sz w:val="22"/>
          <w:szCs w:val="22"/>
        </w:rPr>
      </w:pPr>
    </w:p>
    <w:p w14:paraId="6A4B3B80" w14:textId="77777777" w:rsidR="00C96465" w:rsidRPr="00FB0F51" w:rsidRDefault="00C96465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C96465" w:rsidRPr="00FB0F51" w14:paraId="6AAA1F1F" w14:textId="77777777">
        <w:tc>
          <w:tcPr>
            <w:tcW w:w="3047" w:type="dxa"/>
          </w:tcPr>
          <w:p w14:paraId="63369F20" w14:textId="77777777" w:rsidR="00C96465" w:rsidRPr="00FB0F51" w:rsidRDefault="00C96465">
            <w:pPr>
              <w:rPr>
                <w:b/>
                <w:caps/>
                <w:sz w:val="22"/>
                <w:szCs w:val="22"/>
              </w:rPr>
            </w:pPr>
            <w:r w:rsidRPr="00FB0F51">
              <w:rPr>
                <w:b/>
                <w:caps/>
                <w:sz w:val="22"/>
                <w:szCs w:val="22"/>
              </w:rPr>
              <w:t>2. Zhotovitel:</w:t>
            </w:r>
          </w:p>
        </w:tc>
        <w:tc>
          <w:tcPr>
            <w:tcW w:w="5812" w:type="dxa"/>
          </w:tcPr>
          <w:p w14:paraId="4183719B" w14:textId="3D175218" w:rsidR="00C96465" w:rsidRPr="00877702" w:rsidRDefault="001504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Pavel Misař</w:t>
            </w:r>
          </w:p>
        </w:tc>
      </w:tr>
      <w:tr w:rsidR="00C96465" w:rsidRPr="00FB0F51" w14:paraId="16AB1BDF" w14:textId="77777777">
        <w:tc>
          <w:tcPr>
            <w:tcW w:w="3047" w:type="dxa"/>
          </w:tcPr>
          <w:p w14:paraId="1B78E3F9" w14:textId="759BB497" w:rsidR="00C96465" w:rsidRPr="00FB0F51" w:rsidRDefault="00D2035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Sídlo:</w:t>
            </w:r>
          </w:p>
        </w:tc>
        <w:tc>
          <w:tcPr>
            <w:tcW w:w="5812" w:type="dxa"/>
          </w:tcPr>
          <w:p w14:paraId="07CE76AA" w14:textId="792F7F0C" w:rsidR="00150437" w:rsidRPr="00D20350" w:rsidRDefault="00150437" w:rsidP="008B0D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Slopné 30</w:t>
            </w:r>
          </w:p>
        </w:tc>
      </w:tr>
      <w:tr w:rsidR="00C96465" w:rsidRPr="00FB0F51" w14:paraId="56ECE0C9" w14:textId="77777777">
        <w:tc>
          <w:tcPr>
            <w:tcW w:w="3047" w:type="dxa"/>
          </w:tcPr>
          <w:p w14:paraId="3D58F1C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183F7EB7" w14:textId="67728A48" w:rsidR="00C96465" w:rsidRPr="00877702" w:rsidRDefault="00150437" w:rsidP="000620F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 23 Slopné</w:t>
            </w:r>
          </w:p>
        </w:tc>
      </w:tr>
      <w:tr w:rsidR="00C96465" w:rsidRPr="00FB0F51" w14:paraId="3DD28365" w14:textId="77777777">
        <w:tc>
          <w:tcPr>
            <w:tcW w:w="3047" w:type="dxa"/>
          </w:tcPr>
          <w:p w14:paraId="58786299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V zastoupení:</w:t>
            </w:r>
          </w:p>
        </w:tc>
        <w:tc>
          <w:tcPr>
            <w:tcW w:w="5812" w:type="dxa"/>
          </w:tcPr>
          <w:p w14:paraId="1D6B70C9" w14:textId="6DC3F266" w:rsidR="00C96465" w:rsidRPr="00E26C9C" w:rsidRDefault="00150437">
            <w:pPr>
              <w:rPr>
                <w:sz w:val="22"/>
                <w:szCs w:val="22"/>
                <w:highlight w:val="yellow"/>
              </w:rPr>
            </w:pPr>
            <w:r w:rsidRPr="00150437">
              <w:rPr>
                <w:bCs/>
                <w:sz w:val="22"/>
                <w:szCs w:val="22"/>
              </w:rPr>
              <w:t>Pavel Misař</w:t>
            </w:r>
          </w:p>
        </w:tc>
      </w:tr>
      <w:tr w:rsidR="00C96465" w:rsidRPr="00FB0F51" w14:paraId="2B7DC284" w14:textId="77777777">
        <w:tc>
          <w:tcPr>
            <w:tcW w:w="3047" w:type="dxa"/>
          </w:tcPr>
          <w:p w14:paraId="5007924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5812" w:type="dxa"/>
          </w:tcPr>
          <w:p w14:paraId="4D82BC47" w14:textId="19D07E8D" w:rsidR="00C96465" w:rsidRPr="00E26C9C" w:rsidRDefault="00150437">
            <w:pPr>
              <w:rPr>
                <w:sz w:val="22"/>
                <w:szCs w:val="22"/>
                <w:highlight w:val="yellow"/>
              </w:rPr>
            </w:pPr>
            <w:r w:rsidRPr="00150437">
              <w:rPr>
                <w:sz w:val="22"/>
                <w:szCs w:val="22"/>
              </w:rPr>
              <w:t>08477744</w:t>
            </w:r>
          </w:p>
        </w:tc>
      </w:tr>
      <w:tr w:rsidR="00C96465" w:rsidRPr="00FB0F51" w14:paraId="045CF881" w14:textId="77777777">
        <w:tc>
          <w:tcPr>
            <w:tcW w:w="3047" w:type="dxa"/>
          </w:tcPr>
          <w:p w14:paraId="129C09D0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>DIČ:</w:t>
            </w:r>
          </w:p>
        </w:tc>
        <w:tc>
          <w:tcPr>
            <w:tcW w:w="5812" w:type="dxa"/>
          </w:tcPr>
          <w:p w14:paraId="07312B76" w14:textId="317FCB1C" w:rsidR="00C96465" w:rsidRPr="00E23BBC" w:rsidRDefault="00150437" w:rsidP="00655132">
            <w:pPr>
              <w:rPr>
                <w:sz w:val="22"/>
                <w:szCs w:val="22"/>
                <w:highlight w:val="yellow"/>
              </w:rPr>
            </w:pPr>
            <w:r w:rsidRPr="00E23BBC">
              <w:rPr>
                <w:bCs/>
                <w:sz w:val="22"/>
                <w:szCs w:val="22"/>
              </w:rPr>
              <w:t>CZ0006194474</w:t>
            </w:r>
          </w:p>
        </w:tc>
      </w:tr>
      <w:tr w:rsidR="00C96465" w:rsidRPr="00FB0F51" w14:paraId="4B660A78" w14:textId="77777777">
        <w:tc>
          <w:tcPr>
            <w:tcW w:w="3047" w:type="dxa"/>
          </w:tcPr>
          <w:p w14:paraId="7DB62DE6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Bank. </w:t>
            </w:r>
            <w:r w:rsidRPr="00FB0F51">
              <w:rPr>
                <w:i/>
                <w:spacing w:val="26"/>
                <w:sz w:val="22"/>
                <w:szCs w:val="22"/>
              </w:rPr>
              <w:t>sp</w:t>
            </w:r>
            <w:r w:rsidRPr="00FB0F51">
              <w:rPr>
                <w:i/>
                <w:sz w:val="22"/>
                <w:szCs w:val="22"/>
              </w:rPr>
              <w:t>ojení:</w:t>
            </w:r>
          </w:p>
        </w:tc>
        <w:tc>
          <w:tcPr>
            <w:tcW w:w="5812" w:type="dxa"/>
          </w:tcPr>
          <w:p w14:paraId="510BC3DE" w14:textId="0EBFFCF2" w:rsidR="00C96465" w:rsidRPr="00E23BBC" w:rsidRDefault="00150437" w:rsidP="00150437">
            <w:pPr>
              <w:pStyle w:val="Normlnweb"/>
              <w:rPr>
                <w:sz w:val="22"/>
                <w:szCs w:val="22"/>
              </w:rPr>
            </w:pPr>
            <w:r w:rsidRPr="00E23BBC">
              <w:rPr>
                <w:sz w:val="22"/>
                <w:szCs w:val="22"/>
              </w:rPr>
              <w:t xml:space="preserve">MONETA Money Bank, a.s. </w:t>
            </w:r>
          </w:p>
        </w:tc>
      </w:tr>
      <w:tr w:rsidR="00C96465" w:rsidRPr="00FB0F51" w14:paraId="447367D1" w14:textId="77777777">
        <w:tc>
          <w:tcPr>
            <w:tcW w:w="3047" w:type="dxa"/>
          </w:tcPr>
          <w:p w14:paraId="24AC69DF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  <w:r w:rsidRPr="00FB0F51">
              <w:rPr>
                <w:i/>
                <w:sz w:val="22"/>
                <w:szCs w:val="22"/>
              </w:rPr>
              <w:t xml:space="preserve">           č. účtu:</w:t>
            </w:r>
          </w:p>
        </w:tc>
        <w:tc>
          <w:tcPr>
            <w:tcW w:w="5812" w:type="dxa"/>
          </w:tcPr>
          <w:p w14:paraId="05666668" w14:textId="5E4802A5" w:rsidR="006A2BF6" w:rsidRPr="006A2BF6" w:rsidRDefault="00150437" w:rsidP="000620FA">
            <w:pPr>
              <w:rPr>
                <w:sz w:val="22"/>
                <w:szCs w:val="22"/>
              </w:rPr>
            </w:pPr>
            <w:r w:rsidRPr="00150437">
              <w:rPr>
                <w:sz w:val="22"/>
                <w:szCs w:val="22"/>
              </w:rPr>
              <w:t>226939379 / 0600</w:t>
            </w:r>
          </w:p>
        </w:tc>
      </w:tr>
      <w:tr w:rsidR="00C96465" w:rsidRPr="00FB0F51" w14:paraId="24E0BCB4" w14:textId="77777777">
        <w:tc>
          <w:tcPr>
            <w:tcW w:w="3047" w:type="dxa"/>
          </w:tcPr>
          <w:p w14:paraId="1A629412" w14:textId="77777777" w:rsidR="00C96465" w:rsidRPr="00FB0F51" w:rsidRDefault="00C96465">
            <w:pPr>
              <w:rPr>
                <w:i/>
                <w:sz w:val="22"/>
                <w:szCs w:val="22"/>
              </w:rPr>
            </w:pPr>
          </w:p>
        </w:tc>
        <w:tc>
          <w:tcPr>
            <w:tcW w:w="5812" w:type="dxa"/>
          </w:tcPr>
          <w:p w14:paraId="52D73388" w14:textId="77777777" w:rsidR="00C96465" w:rsidRPr="00877702" w:rsidRDefault="00C96465">
            <w:pPr>
              <w:rPr>
                <w:sz w:val="22"/>
                <w:szCs w:val="22"/>
              </w:rPr>
            </w:pPr>
          </w:p>
        </w:tc>
      </w:tr>
    </w:tbl>
    <w:p w14:paraId="5CB40621" w14:textId="370E598E" w:rsidR="00C96465" w:rsidRDefault="00C96465">
      <w:pPr>
        <w:rPr>
          <w:sz w:val="22"/>
          <w:szCs w:val="22"/>
        </w:rPr>
      </w:pPr>
    </w:p>
    <w:p w14:paraId="3C8E6139" w14:textId="33D3B029" w:rsidR="004A7BF1" w:rsidRDefault="004A7BF1" w:rsidP="00FD369C">
      <w:pPr>
        <w:spacing w:after="80"/>
        <w:rPr>
          <w:sz w:val="22"/>
          <w:szCs w:val="22"/>
        </w:rPr>
      </w:pPr>
      <w:r>
        <w:rPr>
          <w:sz w:val="22"/>
          <w:szCs w:val="22"/>
        </w:rPr>
        <w:t>Stávající uzavřená smlouva se změnila v následujících bodech:</w:t>
      </w:r>
    </w:p>
    <w:p w14:paraId="5B19D914" w14:textId="09A9B959" w:rsidR="004A7BF1" w:rsidRDefault="004A7BF1" w:rsidP="00FD369C">
      <w:pPr>
        <w:spacing w:after="80"/>
        <w:jc w:val="both"/>
        <w:rPr>
          <w:sz w:val="22"/>
          <w:szCs w:val="22"/>
        </w:rPr>
      </w:pPr>
    </w:p>
    <w:p w14:paraId="701B72DA" w14:textId="77777777" w:rsidR="00144432" w:rsidRDefault="004A7BF1" w:rsidP="00FD369C">
      <w:pPr>
        <w:pStyle w:val="Odstavecseseznamem"/>
        <w:numPr>
          <w:ilvl w:val="0"/>
          <w:numId w:val="37"/>
        </w:numPr>
        <w:spacing w:after="8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článku </w:t>
      </w:r>
      <w:r w:rsidRPr="00EE59AF">
        <w:rPr>
          <w:sz w:val="22"/>
          <w:szCs w:val="22"/>
          <w:u w:val="single"/>
        </w:rPr>
        <w:t>I. Předmět smlouvy o dílo</w:t>
      </w:r>
      <w:r>
        <w:rPr>
          <w:sz w:val="22"/>
          <w:szCs w:val="22"/>
        </w:rPr>
        <w:t xml:space="preserve"> došlo ke změně rozsahu díla. </w:t>
      </w:r>
    </w:p>
    <w:p w14:paraId="2B432BA0" w14:textId="77777777" w:rsidR="00EE59AF" w:rsidRDefault="004A7BF1" w:rsidP="00FD369C">
      <w:pPr>
        <w:pStyle w:val="Odstavecseseznamem"/>
        <w:numPr>
          <w:ilvl w:val="1"/>
          <w:numId w:val="37"/>
        </w:numPr>
        <w:spacing w:after="80"/>
        <w:contextualSpacing w:val="0"/>
        <w:jc w:val="both"/>
        <w:rPr>
          <w:sz w:val="22"/>
          <w:szCs w:val="22"/>
        </w:rPr>
      </w:pPr>
      <w:r w:rsidRPr="00EE59AF">
        <w:rPr>
          <w:sz w:val="22"/>
          <w:szCs w:val="22"/>
        </w:rPr>
        <w:t xml:space="preserve">Z důvodu značného poškození bočních výplní zábradlí bylo rozhodnuto, že tyto výplně objednatel nejprve vymění za jiné a </w:t>
      </w:r>
      <w:r w:rsidRPr="00EE59AF">
        <w:rPr>
          <w:b/>
          <w:bCs/>
          <w:sz w:val="22"/>
          <w:szCs w:val="22"/>
        </w:rPr>
        <w:t xml:space="preserve">zhotovitel pouze provede nátěr obvodové konstrukce zábradlí </w:t>
      </w:r>
      <w:r w:rsidRPr="00EE59AF">
        <w:rPr>
          <w:sz w:val="22"/>
          <w:szCs w:val="22"/>
        </w:rPr>
        <w:t>před instalací nových výplní zábradlí.</w:t>
      </w:r>
      <w:r w:rsidR="00BC6488" w:rsidRPr="00EE59AF">
        <w:rPr>
          <w:sz w:val="22"/>
          <w:szCs w:val="22"/>
        </w:rPr>
        <w:t xml:space="preserve"> Nové výplně zábradlí budou z pozinkované oceli a nebudou nyní natírány. </w:t>
      </w:r>
      <w:r w:rsidR="00EE59AF" w:rsidRPr="00EE59AF">
        <w:rPr>
          <w:sz w:val="22"/>
          <w:szCs w:val="22"/>
        </w:rPr>
        <w:t>(</w:t>
      </w:r>
      <w:r w:rsidR="00BC6488" w:rsidRPr="00EE59AF">
        <w:rPr>
          <w:sz w:val="22"/>
          <w:szCs w:val="22"/>
        </w:rPr>
        <w:t>méněpr</w:t>
      </w:r>
      <w:r w:rsidR="00EE59AF" w:rsidRPr="00EE59AF">
        <w:rPr>
          <w:sz w:val="22"/>
          <w:szCs w:val="22"/>
        </w:rPr>
        <w:t>áce</w:t>
      </w:r>
      <w:r w:rsidR="00EE59AF">
        <w:rPr>
          <w:sz w:val="22"/>
          <w:szCs w:val="22"/>
        </w:rPr>
        <w:t>)</w:t>
      </w:r>
    </w:p>
    <w:p w14:paraId="30ADEB4D" w14:textId="1CD82654" w:rsidR="00BC6488" w:rsidRPr="00EE59AF" w:rsidRDefault="00BC6488" w:rsidP="00FD369C">
      <w:pPr>
        <w:pStyle w:val="Odstavecseseznamem"/>
        <w:numPr>
          <w:ilvl w:val="1"/>
          <w:numId w:val="37"/>
        </w:numPr>
        <w:spacing w:after="80"/>
        <w:contextualSpacing w:val="0"/>
        <w:jc w:val="both"/>
        <w:rPr>
          <w:sz w:val="22"/>
          <w:szCs w:val="22"/>
        </w:rPr>
      </w:pPr>
      <w:r w:rsidRPr="00EE59AF">
        <w:rPr>
          <w:sz w:val="22"/>
          <w:szCs w:val="22"/>
        </w:rPr>
        <w:t xml:space="preserve">Nad stanovený rozsah </w:t>
      </w:r>
      <w:r w:rsidRPr="00C23B9C">
        <w:rPr>
          <w:b/>
          <w:bCs/>
          <w:sz w:val="22"/>
          <w:szCs w:val="22"/>
        </w:rPr>
        <w:t>dojde k nátěru okapových plechů před vstupními dveřmi</w:t>
      </w:r>
      <w:r w:rsidRPr="00EE59AF">
        <w:rPr>
          <w:sz w:val="22"/>
          <w:szCs w:val="22"/>
        </w:rPr>
        <w:t xml:space="preserve"> na každé patro, tedy celkem 7 ks okapů.</w:t>
      </w:r>
      <w:r w:rsidR="00EE59AF" w:rsidRPr="00EE59AF">
        <w:rPr>
          <w:sz w:val="22"/>
          <w:szCs w:val="22"/>
        </w:rPr>
        <w:t xml:space="preserve"> (vícepráce)</w:t>
      </w:r>
    </w:p>
    <w:p w14:paraId="4565280D" w14:textId="299996B6" w:rsidR="00BC6488" w:rsidRDefault="00BC6488" w:rsidP="00FD369C">
      <w:pPr>
        <w:pStyle w:val="Odstavecseseznamem"/>
        <w:numPr>
          <w:ilvl w:val="1"/>
          <w:numId w:val="37"/>
        </w:numPr>
        <w:spacing w:after="8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přehodnotil </w:t>
      </w:r>
      <w:r w:rsidRPr="00C23B9C">
        <w:rPr>
          <w:b/>
          <w:bCs/>
          <w:sz w:val="22"/>
          <w:szCs w:val="22"/>
        </w:rPr>
        <w:t>nutnost nátěru zábradlí a roštů na podestě na půdu odd. B,</w:t>
      </w:r>
      <w:r>
        <w:rPr>
          <w:sz w:val="22"/>
          <w:szCs w:val="22"/>
        </w:rPr>
        <w:t xml:space="preserve"> která byla</w:t>
      </w:r>
      <w:r w:rsidR="00EE59AF">
        <w:rPr>
          <w:sz w:val="22"/>
          <w:szCs w:val="22"/>
        </w:rPr>
        <w:t xml:space="preserve"> nově</w:t>
      </w:r>
      <w:r>
        <w:rPr>
          <w:sz w:val="22"/>
          <w:szCs w:val="22"/>
        </w:rPr>
        <w:t xml:space="preserve"> vybudována v r. 2013</w:t>
      </w:r>
      <w:r w:rsidR="00EE59AF">
        <w:rPr>
          <w:sz w:val="22"/>
          <w:szCs w:val="22"/>
        </w:rPr>
        <w:t xml:space="preserve"> a předpokládalo se, že nátěr nebude nutný. N</w:t>
      </w:r>
      <w:r>
        <w:rPr>
          <w:sz w:val="22"/>
          <w:szCs w:val="22"/>
        </w:rPr>
        <w:t xml:space="preserve">yní bylo </w:t>
      </w:r>
      <w:r w:rsidR="00EE59AF">
        <w:rPr>
          <w:sz w:val="22"/>
          <w:szCs w:val="22"/>
        </w:rPr>
        <w:t>rozhodnuto</w:t>
      </w:r>
      <w:r w:rsidR="00EB2A0B">
        <w:rPr>
          <w:sz w:val="22"/>
          <w:szCs w:val="22"/>
        </w:rPr>
        <w:t xml:space="preserve"> provést </w:t>
      </w:r>
      <w:r w:rsidR="00EE59AF">
        <w:rPr>
          <w:sz w:val="22"/>
          <w:szCs w:val="22"/>
        </w:rPr>
        <w:t>nátěr</w:t>
      </w:r>
      <w:r w:rsidR="00EB2A0B">
        <w:rPr>
          <w:sz w:val="22"/>
          <w:szCs w:val="22"/>
        </w:rPr>
        <w:t xml:space="preserve"> této části </w:t>
      </w:r>
      <w:r w:rsidR="00EE59AF">
        <w:rPr>
          <w:sz w:val="22"/>
          <w:szCs w:val="22"/>
        </w:rPr>
        <w:t>nyní, protože zinková úprava je vlivem počasí již narušená. (vícepráce)</w:t>
      </w:r>
    </w:p>
    <w:p w14:paraId="043784B6" w14:textId="77777777" w:rsidR="009A3DE7" w:rsidRDefault="009A3DE7" w:rsidP="00FD369C">
      <w:pPr>
        <w:pStyle w:val="Odstavecseseznamem"/>
        <w:spacing w:after="80"/>
        <w:contextualSpacing w:val="0"/>
        <w:jc w:val="both"/>
        <w:rPr>
          <w:sz w:val="22"/>
          <w:szCs w:val="22"/>
        </w:rPr>
      </w:pPr>
    </w:p>
    <w:p w14:paraId="2EDEA939" w14:textId="5236D721" w:rsidR="00BC6488" w:rsidRDefault="00BC6488" w:rsidP="00FD369C">
      <w:pPr>
        <w:pStyle w:val="Odstavecseseznamem"/>
        <w:numPr>
          <w:ilvl w:val="0"/>
          <w:numId w:val="37"/>
        </w:numPr>
        <w:spacing w:after="8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článku </w:t>
      </w:r>
      <w:r w:rsidRPr="00C23B9C">
        <w:rPr>
          <w:sz w:val="22"/>
          <w:szCs w:val="22"/>
          <w:u w:val="single"/>
        </w:rPr>
        <w:t>II. Cena za dílo</w:t>
      </w:r>
      <w:r>
        <w:rPr>
          <w:sz w:val="22"/>
          <w:szCs w:val="22"/>
        </w:rPr>
        <w:t xml:space="preserve"> dojde k úpravě v závislosti se změnou výměr nátěrů</w:t>
      </w:r>
      <w:r w:rsidR="00EB2A0B">
        <w:rPr>
          <w:sz w:val="22"/>
          <w:szCs w:val="22"/>
        </w:rPr>
        <w:t>:</w:t>
      </w:r>
    </w:p>
    <w:p w14:paraId="1CE7E7A7" w14:textId="7B3016D2" w:rsidR="00EB2A0B" w:rsidRDefault="00EB2A0B" w:rsidP="00FD369C">
      <w:pPr>
        <w:pStyle w:val="Odstavecseseznamem"/>
        <w:numPr>
          <w:ilvl w:val="1"/>
          <w:numId w:val="37"/>
        </w:numPr>
        <w:tabs>
          <w:tab w:val="left" w:pos="2410"/>
          <w:tab w:val="decimal" w:pos="6804"/>
        </w:tabs>
        <w:spacing w:after="8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méněpráce </w:t>
      </w:r>
      <w:r w:rsidR="00FD369C">
        <w:rPr>
          <w:sz w:val="22"/>
          <w:szCs w:val="22"/>
        </w:rPr>
        <w:tab/>
      </w:r>
      <w:r>
        <w:rPr>
          <w:sz w:val="22"/>
          <w:szCs w:val="22"/>
        </w:rPr>
        <w:t xml:space="preserve">snížení o </w:t>
      </w:r>
      <w:r w:rsidR="00E21774">
        <w:rPr>
          <w:sz w:val="22"/>
          <w:szCs w:val="22"/>
        </w:rPr>
        <w:t>55</w:t>
      </w:r>
      <w:r>
        <w:rPr>
          <w:sz w:val="22"/>
          <w:szCs w:val="22"/>
        </w:rPr>
        <w:t xml:space="preserve"> m</w:t>
      </w:r>
      <w:r w:rsidRPr="00FD369C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r w:rsidR="00FD369C">
        <w:rPr>
          <w:sz w:val="22"/>
          <w:szCs w:val="22"/>
        </w:rPr>
        <w:tab/>
      </w:r>
      <w:r>
        <w:rPr>
          <w:sz w:val="22"/>
          <w:szCs w:val="22"/>
        </w:rPr>
        <w:t xml:space="preserve">tj. </w:t>
      </w:r>
      <w:r w:rsidR="00FD369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E21774">
        <w:rPr>
          <w:sz w:val="22"/>
          <w:szCs w:val="22"/>
        </w:rPr>
        <w:t>19 250,00</w:t>
      </w:r>
      <w:r>
        <w:rPr>
          <w:sz w:val="22"/>
          <w:szCs w:val="22"/>
        </w:rPr>
        <w:t xml:space="preserve"> Kč  </w:t>
      </w:r>
    </w:p>
    <w:p w14:paraId="1BC0C88D" w14:textId="385E42C7" w:rsidR="00EB2A0B" w:rsidRDefault="00EB2A0B" w:rsidP="00FD369C">
      <w:pPr>
        <w:pStyle w:val="Odstavecseseznamem"/>
        <w:numPr>
          <w:ilvl w:val="1"/>
          <w:numId w:val="37"/>
        </w:numPr>
        <w:tabs>
          <w:tab w:val="left" w:pos="2410"/>
          <w:tab w:val="decimal" w:pos="6804"/>
        </w:tabs>
        <w:spacing w:after="8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vícepráce </w:t>
      </w:r>
      <w:r w:rsidR="00FD369C">
        <w:rPr>
          <w:sz w:val="22"/>
          <w:szCs w:val="22"/>
        </w:rPr>
        <w:tab/>
      </w:r>
      <w:r>
        <w:rPr>
          <w:sz w:val="22"/>
          <w:szCs w:val="22"/>
        </w:rPr>
        <w:t xml:space="preserve">zvýšení o </w:t>
      </w:r>
      <w:r w:rsidR="00E21774">
        <w:rPr>
          <w:sz w:val="22"/>
          <w:szCs w:val="22"/>
        </w:rPr>
        <w:t>25</w:t>
      </w:r>
      <w:r>
        <w:rPr>
          <w:sz w:val="22"/>
          <w:szCs w:val="22"/>
        </w:rPr>
        <w:t xml:space="preserve"> m</w:t>
      </w:r>
      <w:r w:rsidRPr="00FD369C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r w:rsidR="00FD369C">
        <w:rPr>
          <w:sz w:val="22"/>
          <w:szCs w:val="22"/>
        </w:rPr>
        <w:tab/>
      </w:r>
      <w:r>
        <w:rPr>
          <w:sz w:val="22"/>
          <w:szCs w:val="22"/>
        </w:rPr>
        <w:t xml:space="preserve">tj. </w:t>
      </w:r>
      <w:r w:rsidR="00FD369C">
        <w:rPr>
          <w:sz w:val="22"/>
          <w:szCs w:val="22"/>
        </w:rPr>
        <w:t>+</w:t>
      </w:r>
      <w:r>
        <w:rPr>
          <w:sz w:val="22"/>
          <w:szCs w:val="22"/>
        </w:rPr>
        <w:t xml:space="preserve"> </w:t>
      </w:r>
      <w:r w:rsidR="00E21774">
        <w:rPr>
          <w:sz w:val="22"/>
          <w:szCs w:val="22"/>
        </w:rPr>
        <w:t>8</w:t>
      </w:r>
      <w:r w:rsidR="00FD369C">
        <w:rPr>
          <w:sz w:val="22"/>
          <w:szCs w:val="22"/>
        </w:rPr>
        <w:t> </w:t>
      </w:r>
      <w:r w:rsidR="00E21774">
        <w:rPr>
          <w:sz w:val="22"/>
          <w:szCs w:val="22"/>
        </w:rPr>
        <w:t>750</w:t>
      </w:r>
      <w:r w:rsidR="00FD369C">
        <w:rPr>
          <w:sz w:val="22"/>
          <w:szCs w:val="22"/>
        </w:rPr>
        <w:t>,00</w:t>
      </w:r>
      <w:r>
        <w:rPr>
          <w:sz w:val="22"/>
          <w:szCs w:val="22"/>
        </w:rPr>
        <w:t xml:space="preserve"> Kč</w:t>
      </w:r>
    </w:p>
    <w:p w14:paraId="1321C71D" w14:textId="5DD95510" w:rsidR="00DB25F4" w:rsidRDefault="00EB2A0B" w:rsidP="00FD369C">
      <w:pPr>
        <w:pStyle w:val="Odstavecseseznamem"/>
        <w:numPr>
          <w:ilvl w:val="1"/>
          <w:numId w:val="37"/>
        </w:numPr>
        <w:tabs>
          <w:tab w:val="decimal" w:pos="6804"/>
        </w:tabs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celkem úprava ceny</w:t>
      </w:r>
      <w:r w:rsidR="00FD369C">
        <w:rPr>
          <w:sz w:val="22"/>
          <w:szCs w:val="22"/>
        </w:rPr>
        <w:t>:</w:t>
      </w:r>
      <w:r w:rsidR="00FD369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FD369C">
        <w:rPr>
          <w:sz w:val="22"/>
          <w:szCs w:val="22"/>
        </w:rPr>
        <w:t>-10 500,00 Kč</w:t>
      </w:r>
    </w:p>
    <w:p w14:paraId="2F54DAD0" w14:textId="6E75214C" w:rsidR="00FB0F51" w:rsidRPr="00C23B9C" w:rsidRDefault="00DB25F4" w:rsidP="00FD369C">
      <w:pPr>
        <w:tabs>
          <w:tab w:val="decimal" w:pos="6804"/>
        </w:tabs>
        <w:spacing w:after="80"/>
        <w:ind w:left="709"/>
        <w:jc w:val="both"/>
        <w:rPr>
          <w:b/>
          <w:bCs/>
          <w:sz w:val="22"/>
          <w:szCs w:val="22"/>
        </w:rPr>
      </w:pPr>
      <w:r w:rsidRPr="00DB25F4">
        <w:rPr>
          <w:b/>
          <w:bCs/>
          <w:sz w:val="22"/>
          <w:szCs w:val="22"/>
        </w:rPr>
        <w:t>konečná</w:t>
      </w:r>
      <w:r w:rsidRPr="00C23B9C">
        <w:rPr>
          <w:b/>
          <w:bCs/>
          <w:sz w:val="22"/>
          <w:szCs w:val="22"/>
        </w:rPr>
        <w:t xml:space="preserve"> </w:t>
      </w:r>
      <w:r w:rsidR="00EB2A0B" w:rsidRPr="00C23B9C">
        <w:rPr>
          <w:b/>
          <w:bCs/>
          <w:sz w:val="22"/>
          <w:szCs w:val="22"/>
        </w:rPr>
        <w:t>cena celkem</w:t>
      </w:r>
      <w:r w:rsidR="00EB2A0B" w:rsidRPr="00C23B9C">
        <w:rPr>
          <w:b/>
          <w:bCs/>
          <w:sz w:val="22"/>
          <w:szCs w:val="22"/>
        </w:rPr>
        <w:tab/>
        <w:t>21</w:t>
      </w:r>
      <w:r w:rsidR="00E21774">
        <w:rPr>
          <w:b/>
          <w:bCs/>
          <w:sz w:val="22"/>
          <w:szCs w:val="22"/>
        </w:rPr>
        <w:t>0 10</w:t>
      </w:r>
      <w:r w:rsidR="00EB2A0B" w:rsidRPr="00C23B9C">
        <w:rPr>
          <w:b/>
          <w:bCs/>
          <w:sz w:val="22"/>
          <w:szCs w:val="22"/>
        </w:rPr>
        <w:t>0</w:t>
      </w:r>
      <w:r w:rsidR="00E21774">
        <w:rPr>
          <w:b/>
          <w:bCs/>
          <w:sz w:val="22"/>
          <w:szCs w:val="22"/>
        </w:rPr>
        <w:t>,00</w:t>
      </w:r>
      <w:r w:rsidR="00EB2A0B" w:rsidRPr="00C23B9C">
        <w:rPr>
          <w:b/>
          <w:bCs/>
          <w:sz w:val="22"/>
          <w:szCs w:val="22"/>
        </w:rPr>
        <w:t xml:space="preserve"> Kč.</w:t>
      </w:r>
    </w:p>
    <w:p w14:paraId="2D370E16" w14:textId="77777777" w:rsidR="009A3DE7" w:rsidRDefault="009A3DE7" w:rsidP="00FD369C">
      <w:pPr>
        <w:tabs>
          <w:tab w:val="left" w:pos="6237"/>
        </w:tabs>
        <w:spacing w:after="80"/>
        <w:jc w:val="both"/>
        <w:rPr>
          <w:sz w:val="22"/>
          <w:szCs w:val="22"/>
        </w:rPr>
      </w:pPr>
    </w:p>
    <w:p w14:paraId="162044BE" w14:textId="6AA4A75E" w:rsidR="00EB2A0B" w:rsidRDefault="00EB2A0B" w:rsidP="00FD369C">
      <w:pPr>
        <w:pStyle w:val="Odstavecseseznamem"/>
        <w:numPr>
          <w:ilvl w:val="0"/>
          <w:numId w:val="37"/>
        </w:numPr>
        <w:tabs>
          <w:tab w:val="left" w:pos="6237"/>
        </w:tabs>
        <w:spacing w:after="8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článku </w:t>
      </w:r>
      <w:r w:rsidRPr="00EE59AF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II. Termíny plnění </w:t>
      </w:r>
      <w:r w:rsidRPr="00EB2A0B">
        <w:rPr>
          <w:sz w:val="22"/>
          <w:szCs w:val="22"/>
        </w:rPr>
        <w:t xml:space="preserve">došlo </w:t>
      </w:r>
      <w:r w:rsidRPr="00C23B9C">
        <w:rPr>
          <w:b/>
          <w:bCs/>
          <w:sz w:val="22"/>
          <w:szCs w:val="22"/>
        </w:rPr>
        <w:t>k</w:t>
      </w:r>
      <w:r w:rsidR="009A3DE7" w:rsidRPr="00C23B9C">
        <w:rPr>
          <w:b/>
          <w:bCs/>
          <w:sz w:val="22"/>
          <w:szCs w:val="22"/>
        </w:rPr>
        <w:t> etapizaci díla</w:t>
      </w:r>
      <w:r w:rsidR="009A3DE7">
        <w:rPr>
          <w:sz w:val="22"/>
          <w:szCs w:val="22"/>
        </w:rPr>
        <w:t xml:space="preserve"> a </w:t>
      </w:r>
      <w:r w:rsidR="009A3DE7" w:rsidRPr="00C23B9C">
        <w:rPr>
          <w:b/>
          <w:bCs/>
          <w:sz w:val="22"/>
          <w:szCs w:val="22"/>
        </w:rPr>
        <w:t>k</w:t>
      </w:r>
      <w:r w:rsidRPr="00C23B9C">
        <w:rPr>
          <w:b/>
          <w:bCs/>
          <w:sz w:val="22"/>
          <w:szCs w:val="22"/>
        </w:rPr>
        <w:t>e změně termínu ukončení díla</w:t>
      </w:r>
      <w:r>
        <w:rPr>
          <w:sz w:val="22"/>
          <w:szCs w:val="22"/>
        </w:rPr>
        <w:t xml:space="preserve"> následujícím způsobem:</w:t>
      </w:r>
    </w:p>
    <w:p w14:paraId="0910EDFE" w14:textId="4738F56E" w:rsidR="0056735D" w:rsidRPr="00C23B9C" w:rsidRDefault="0056735D" w:rsidP="00FD369C">
      <w:pPr>
        <w:pStyle w:val="Odstavecseseznamem"/>
        <w:numPr>
          <w:ilvl w:val="1"/>
          <w:numId w:val="37"/>
        </w:numPr>
        <w:tabs>
          <w:tab w:val="left" w:pos="6237"/>
        </w:tabs>
        <w:spacing w:after="80"/>
        <w:contextualSpacing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dokončení ostatních prací neuvedených v bodě 3 a) bude posunuto v závislosti na aktuálním počasí, protože letošní září je nadprůměrně deštivé. </w:t>
      </w:r>
      <w:r w:rsidRPr="00C23B9C">
        <w:rPr>
          <w:b/>
          <w:bCs/>
          <w:sz w:val="22"/>
          <w:szCs w:val="22"/>
        </w:rPr>
        <w:t xml:space="preserve">Termín dokončení první </w:t>
      </w:r>
      <w:r w:rsidR="009A3DE7" w:rsidRPr="00C23B9C">
        <w:rPr>
          <w:b/>
          <w:bCs/>
          <w:sz w:val="22"/>
          <w:szCs w:val="22"/>
        </w:rPr>
        <w:t>etapy</w:t>
      </w:r>
      <w:r w:rsidRPr="00C23B9C">
        <w:rPr>
          <w:b/>
          <w:bCs/>
          <w:sz w:val="22"/>
          <w:szCs w:val="22"/>
        </w:rPr>
        <w:t xml:space="preserve"> je </w:t>
      </w:r>
      <w:r w:rsidR="00DB25F4">
        <w:rPr>
          <w:b/>
          <w:bCs/>
          <w:sz w:val="22"/>
          <w:szCs w:val="22"/>
        </w:rPr>
        <w:t xml:space="preserve">nejpozději do </w:t>
      </w:r>
      <w:r w:rsidRPr="00C23B9C">
        <w:rPr>
          <w:b/>
          <w:bCs/>
          <w:sz w:val="22"/>
          <w:szCs w:val="22"/>
        </w:rPr>
        <w:t>21.10.2022</w:t>
      </w:r>
      <w:r w:rsidR="009A3DE7" w:rsidRPr="00C23B9C">
        <w:rPr>
          <w:b/>
          <w:bCs/>
          <w:sz w:val="22"/>
          <w:szCs w:val="22"/>
        </w:rPr>
        <w:t>.</w:t>
      </w:r>
    </w:p>
    <w:p w14:paraId="21ABA0E0" w14:textId="23E75B38" w:rsidR="009A3DE7" w:rsidRDefault="009A3DE7" w:rsidP="00FD369C">
      <w:pPr>
        <w:pStyle w:val="Odstavecseseznamem"/>
        <w:numPr>
          <w:ilvl w:val="1"/>
          <w:numId w:val="37"/>
        </w:numPr>
        <w:tabs>
          <w:tab w:val="left" w:pos="6237"/>
        </w:tabs>
        <w:spacing w:after="8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celkové dokončení prací na 30.4.2023. Jedná se o práce specifikované v bodě 1 a) tohoto dodatku – tedy o nátěr obvodové konstrukce zábradlí před instalací nových výplní, které budou časově navázány na jejich zhotovení. Předpokládá se, že jedno schodiště bude provedeno do konce r. 2022 a druhé do 30.4.2023. Zde je důležitým faktorem počasí, protože se jedná o venkovní práce. </w:t>
      </w:r>
      <w:r w:rsidRPr="00C23B9C">
        <w:rPr>
          <w:b/>
          <w:bCs/>
          <w:sz w:val="22"/>
          <w:szCs w:val="22"/>
        </w:rPr>
        <w:t>Druhá etapa,</w:t>
      </w:r>
      <w:r>
        <w:rPr>
          <w:sz w:val="22"/>
          <w:szCs w:val="22"/>
        </w:rPr>
        <w:t xml:space="preserve"> tj. nátěr konstrukce zábradlí jednoho schodiště bude do </w:t>
      </w:r>
      <w:r w:rsidRPr="00C23B9C">
        <w:rPr>
          <w:b/>
          <w:bCs/>
          <w:sz w:val="22"/>
          <w:szCs w:val="22"/>
        </w:rPr>
        <w:t>22.12.2022</w:t>
      </w:r>
      <w:r>
        <w:rPr>
          <w:sz w:val="22"/>
          <w:szCs w:val="22"/>
        </w:rPr>
        <w:t>.</w:t>
      </w:r>
    </w:p>
    <w:p w14:paraId="7DA342C4" w14:textId="740684E0" w:rsidR="009A3DE7" w:rsidRDefault="009A3DE7" w:rsidP="00FD369C">
      <w:pPr>
        <w:pStyle w:val="Odstavecseseznamem"/>
        <w:numPr>
          <w:ilvl w:val="1"/>
          <w:numId w:val="37"/>
        </w:numPr>
        <w:tabs>
          <w:tab w:val="left" w:pos="6237"/>
        </w:tabs>
        <w:spacing w:after="80"/>
        <w:contextualSpacing w:val="0"/>
        <w:jc w:val="both"/>
        <w:rPr>
          <w:sz w:val="22"/>
          <w:szCs w:val="22"/>
        </w:rPr>
      </w:pPr>
      <w:r w:rsidRPr="00C23B9C">
        <w:rPr>
          <w:b/>
          <w:bCs/>
          <w:sz w:val="22"/>
          <w:szCs w:val="22"/>
        </w:rPr>
        <w:t>Třetí etapa</w:t>
      </w:r>
      <w:r>
        <w:rPr>
          <w:sz w:val="22"/>
          <w:szCs w:val="22"/>
        </w:rPr>
        <w:t xml:space="preserve"> spočívá v nátěru konstrukce druhého schodiště, které bude vybraný dodavatel zhotovovat v r. 2023. Ta má konečný termín </w:t>
      </w:r>
      <w:r w:rsidRPr="00C23B9C">
        <w:rPr>
          <w:b/>
          <w:bCs/>
          <w:sz w:val="22"/>
          <w:szCs w:val="22"/>
        </w:rPr>
        <w:t>30.4.2023</w:t>
      </w:r>
    </w:p>
    <w:p w14:paraId="558B1923" w14:textId="218CA388" w:rsidR="009A3DE7" w:rsidRDefault="009A3DE7" w:rsidP="00FD369C">
      <w:pPr>
        <w:pStyle w:val="Odstavecseseznamem"/>
        <w:tabs>
          <w:tab w:val="left" w:pos="6237"/>
        </w:tabs>
        <w:spacing w:after="80"/>
        <w:contextualSpacing w:val="0"/>
        <w:jc w:val="both"/>
        <w:rPr>
          <w:sz w:val="22"/>
          <w:szCs w:val="22"/>
        </w:rPr>
      </w:pPr>
    </w:p>
    <w:p w14:paraId="4D52390B" w14:textId="1F1DA505" w:rsidR="0056735D" w:rsidRPr="00C23B9C" w:rsidRDefault="0056735D" w:rsidP="00FD369C">
      <w:pPr>
        <w:pStyle w:val="Odstavecseseznamem"/>
        <w:numPr>
          <w:ilvl w:val="0"/>
          <w:numId w:val="37"/>
        </w:numPr>
        <w:tabs>
          <w:tab w:val="left" w:pos="6237"/>
        </w:tabs>
        <w:spacing w:after="80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článku </w:t>
      </w:r>
      <w:r w:rsidRPr="00C23B9C">
        <w:rPr>
          <w:sz w:val="22"/>
          <w:szCs w:val="22"/>
          <w:u w:val="single"/>
        </w:rPr>
        <w:t xml:space="preserve">IV. </w:t>
      </w:r>
      <w:r w:rsidRPr="00C23B9C">
        <w:rPr>
          <w:bCs/>
          <w:sz w:val="22"/>
          <w:szCs w:val="22"/>
          <w:u w:val="single"/>
        </w:rPr>
        <w:t>Platební a fakturační podmínky</w:t>
      </w:r>
      <w:r>
        <w:rPr>
          <w:bCs/>
          <w:sz w:val="22"/>
          <w:szCs w:val="22"/>
        </w:rPr>
        <w:t xml:space="preserve"> se mění ustanovení o fakturaci po ukončení celého díla. </w:t>
      </w:r>
      <w:r w:rsidR="00C23B9C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rotože podstatná část díla bude provedena nejpozději do 21.10.2022 a protože ukončení bude v závislosti na počasí až 30.4.2023, dojde </w:t>
      </w:r>
      <w:r w:rsidRPr="00C23B9C">
        <w:rPr>
          <w:b/>
          <w:sz w:val="22"/>
          <w:szCs w:val="22"/>
        </w:rPr>
        <w:t xml:space="preserve">k průběžné fakturaci po splnění </w:t>
      </w:r>
      <w:r w:rsidR="009A3DE7" w:rsidRPr="00C23B9C">
        <w:rPr>
          <w:b/>
          <w:sz w:val="22"/>
          <w:szCs w:val="22"/>
        </w:rPr>
        <w:t>dílčích etap</w:t>
      </w:r>
      <w:r w:rsidR="00C23B9C">
        <w:rPr>
          <w:b/>
          <w:sz w:val="22"/>
          <w:szCs w:val="22"/>
        </w:rPr>
        <w:t xml:space="preserve">. </w:t>
      </w:r>
    </w:p>
    <w:p w14:paraId="49DD483C" w14:textId="3767C7ED" w:rsidR="00C23B9C" w:rsidRDefault="00C23B9C" w:rsidP="00C23B9C">
      <w:pPr>
        <w:pStyle w:val="Odstavecseseznamem"/>
        <w:tabs>
          <w:tab w:val="left" w:pos="6237"/>
        </w:tabs>
        <w:ind w:left="360"/>
        <w:jc w:val="both"/>
        <w:rPr>
          <w:bCs/>
          <w:sz w:val="22"/>
          <w:szCs w:val="22"/>
        </w:rPr>
      </w:pPr>
    </w:p>
    <w:p w14:paraId="236D9D06" w14:textId="3B6E7094" w:rsidR="00C23B9C" w:rsidRPr="00EB2A0B" w:rsidRDefault="00C23B9C" w:rsidP="00C23B9C">
      <w:pPr>
        <w:pStyle w:val="Odstavecseseznamem"/>
        <w:tabs>
          <w:tab w:val="left" w:pos="6237"/>
        </w:tabs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Ostatní ustanovení zůstávají v platnosti.</w:t>
      </w:r>
    </w:p>
    <w:p w14:paraId="0441261C" w14:textId="77777777" w:rsidR="00C96465" w:rsidRPr="00FB0F51" w:rsidRDefault="00C96465">
      <w:pPr>
        <w:jc w:val="both"/>
        <w:rPr>
          <w:sz w:val="22"/>
          <w:szCs w:val="22"/>
        </w:rPr>
      </w:pPr>
    </w:p>
    <w:p w14:paraId="05A738C7" w14:textId="77777777" w:rsidR="00C96465" w:rsidRPr="009A3DE7" w:rsidRDefault="00C96465">
      <w:pPr>
        <w:jc w:val="both"/>
        <w:rPr>
          <w:color w:val="0070C0"/>
          <w:sz w:val="22"/>
          <w:szCs w:val="22"/>
        </w:rPr>
      </w:pPr>
    </w:p>
    <w:p w14:paraId="7B39F093" w14:textId="641A6CD4" w:rsidR="00C96465" w:rsidRPr="00FB0F51" w:rsidRDefault="00C96465" w:rsidP="00927893">
      <w:pPr>
        <w:rPr>
          <w:sz w:val="22"/>
          <w:szCs w:val="22"/>
        </w:rPr>
      </w:pPr>
      <w:r w:rsidRPr="00FB0F51">
        <w:rPr>
          <w:sz w:val="22"/>
          <w:szCs w:val="22"/>
        </w:rPr>
        <w:t>V</w:t>
      </w:r>
      <w:r w:rsidR="00AE6AFC" w:rsidRPr="00FB0F51">
        <w:rPr>
          <w:sz w:val="22"/>
          <w:szCs w:val="22"/>
        </w:rPr>
        <w:t xml:space="preserve"> </w:t>
      </w:r>
      <w:r w:rsidR="008B0D6A" w:rsidRPr="00FB0F51">
        <w:rPr>
          <w:sz w:val="22"/>
          <w:szCs w:val="22"/>
        </w:rPr>
        <w:t>Loučce</w:t>
      </w:r>
      <w:r w:rsidR="00AE0332" w:rsidRPr="00FB0F51">
        <w:rPr>
          <w:sz w:val="22"/>
          <w:szCs w:val="22"/>
        </w:rPr>
        <w:t xml:space="preserve"> </w:t>
      </w:r>
      <w:r w:rsidRPr="00FB0F51">
        <w:rPr>
          <w:sz w:val="22"/>
          <w:szCs w:val="22"/>
        </w:rPr>
        <w:t xml:space="preserve">dne: </w:t>
      </w:r>
      <w:r w:rsidR="00110F4D">
        <w:rPr>
          <w:sz w:val="22"/>
          <w:szCs w:val="22"/>
        </w:rPr>
        <w:t>23.</w:t>
      </w:r>
      <w:r w:rsidR="00E23BBC">
        <w:rPr>
          <w:sz w:val="22"/>
          <w:szCs w:val="22"/>
        </w:rPr>
        <w:t>9.2022</w:t>
      </w:r>
    </w:p>
    <w:p w14:paraId="78CF1FC6" w14:textId="77777777" w:rsidR="00C96465" w:rsidRPr="00FB0F51" w:rsidRDefault="00C96465" w:rsidP="00762CC9">
      <w:pPr>
        <w:rPr>
          <w:sz w:val="22"/>
          <w:szCs w:val="22"/>
        </w:rPr>
      </w:pPr>
    </w:p>
    <w:p w14:paraId="3D02F02E" w14:textId="77777777" w:rsidR="008D3D84" w:rsidRPr="00FB0F51" w:rsidRDefault="008D3D84">
      <w:pPr>
        <w:rPr>
          <w:sz w:val="22"/>
          <w:szCs w:val="22"/>
        </w:rPr>
      </w:pPr>
    </w:p>
    <w:p w14:paraId="34C4FB4A" w14:textId="77777777" w:rsidR="008D3D84" w:rsidRPr="00FB0F51" w:rsidRDefault="008D3D84">
      <w:pPr>
        <w:rPr>
          <w:sz w:val="22"/>
          <w:szCs w:val="22"/>
        </w:rPr>
      </w:pPr>
    </w:p>
    <w:p w14:paraId="03E912EA" w14:textId="77777777" w:rsidR="008D3D84" w:rsidRPr="00FB0F51" w:rsidRDefault="008D3D84">
      <w:pPr>
        <w:rPr>
          <w:sz w:val="22"/>
          <w:szCs w:val="22"/>
        </w:rPr>
      </w:pPr>
    </w:p>
    <w:p w14:paraId="1F8743FF" w14:textId="77777777" w:rsidR="008D3D84" w:rsidRPr="00FB0F51" w:rsidRDefault="008D3D8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8D3D84" w:rsidRPr="002948C6" w14:paraId="5B9AC7A2" w14:textId="77777777" w:rsidTr="002948C6">
        <w:tc>
          <w:tcPr>
            <w:tcW w:w="4463" w:type="dxa"/>
            <w:shd w:val="clear" w:color="auto" w:fill="auto"/>
          </w:tcPr>
          <w:p w14:paraId="23484ED4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  <w:tc>
          <w:tcPr>
            <w:tcW w:w="4464" w:type="dxa"/>
            <w:shd w:val="clear" w:color="auto" w:fill="auto"/>
          </w:tcPr>
          <w:p w14:paraId="2804CF8B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________________</w:t>
            </w:r>
          </w:p>
        </w:tc>
      </w:tr>
      <w:tr w:rsidR="008D3D84" w:rsidRPr="002948C6" w14:paraId="76E15CBA" w14:textId="77777777" w:rsidTr="002948C6">
        <w:tc>
          <w:tcPr>
            <w:tcW w:w="4463" w:type="dxa"/>
            <w:shd w:val="clear" w:color="auto" w:fill="auto"/>
          </w:tcPr>
          <w:p w14:paraId="5BE97E45" w14:textId="77777777"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objednatele</w:t>
            </w:r>
          </w:p>
        </w:tc>
        <w:tc>
          <w:tcPr>
            <w:tcW w:w="4464" w:type="dxa"/>
            <w:shd w:val="clear" w:color="auto" w:fill="auto"/>
          </w:tcPr>
          <w:p w14:paraId="279E16E7" w14:textId="77777777" w:rsidR="008D3D84" w:rsidRPr="002948C6" w:rsidRDefault="008D3D84" w:rsidP="002948C6">
            <w:pPr>
              <w:jc w:val="center"/>
              <w:rPr>
                <w:b/>
                <w:sz w:val="22"/>
                <w:szCs w:val="22"/>
              </w:rPr>
            </w:pPr>
            <w:r w:rsidRPr="002948C6">
              <w:rPr>
                <w:b/>
                <w:sz w:val="22"/>
                <w:szCs w:val="22"/>
              </w:rPr>
              <w:t>za zhotovitele</w:t>
            </w:r>
          </w:p>
        </w:tc>
      </w:tr>
      <w:tr w:rsidR="008D3D84" w:rsidRPr="002948C6" w14:paraId="25E974AB" w14:textId="77777777" w:rsidTr="002948C6">
        <w:tc>
          <w:tcPr>
            <w:tcW w:w="4463" w:type="dxa"/>
            <w:shd w:val="clear" w:color="auto" w:fill="auto"/>
          </w:tcPr>
          <w:p w14:paraId="3EAF5058" w14:textId="77777777" w:rsidR="008D3D84" w:rsidRPr="002948C6" w:rsidRDefault="00FB0F51" w:rsidP="002948C6">
            <w:pPr>
              <w:jc w:val="center"/>
              <w:rPr>
                <w:sz w:val="22"/>
                <w:szCs w:val="22"/>
              </w:rPr>
            </w:pPr>
            <w:r w:rsidRPr="002948C6">
              <w:rPr>
                <w:sz w:val="22"/>
                <w:szCs w:val="22"/>
              </w:rPr>
              <w:t>Ing. Dalibor Maniš, MPA</w:t>
            </w:r>
          </w:p>
        </w:tc>
        <w:tc>
          <w:tcPr>
            <w:tcW w:w="4464" w:type="dxa"/>
            <w:shd w:val="clear" w:color="auto" w:fill="auto"/>
          </w:tcPr>
          <w:p w14:paraId="66AA14B6" w14:textId="0D675579" w:rsidR="008D3D84" w:rsidRPr="002948C6" w:rsidRDefault="006A2BF6" w:rsidP="0029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Misař</w:t>
            </w:r>
          </w:p>
        </w:tc>
      </w:tr>
    </w:tbl>
    <w:p w14:paraId="082D82D7" w14:textId="77777777" w:rsidR="00C96465" w:rsidRPr="00FB0F51" w:rsidRDefault="00C96465">
      <w:pPr>
        <w:rPr>
          <w:sz w:val="22"/>
          <w:szCs w:val="22"/>
        </w:rPr>
      </w:pPr>
    </w:p>
    <w:sectPr w:rsidR="00C96465" w:rsidRPr="00FB0F51" w:rsidSect="008D3D84">
      <w:footerReference w:type="default" r:id="rId7"/>
      <w:type w:val="continuous"/>
      <w:pgSz w:w="11906" w:h="16838"/>
      <w:pgMar w:top="1531" w:right="1418" w:bottom="1418" w:left="1701" w:header="680" w:footer="708" w:gutter="0"/>
      <w:cols w:space="708" w:equalWidth="0">
        <w:col w:w="8787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8258" w14:textId="77777777" w:rsidR="004C0786" w:rsidRDefault="004C0786">
      <w:r>
        <w:separator/>
      </w:r>
    </w:p>
  </w:endnote>
  <w:endnote w:type="continuationSeparator" w:id="0">
    <w:p w14:paraId="36EC4062" w14:textId="77777777" w:rsidR="004C0786" w:rsidRDefault="004C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61B3" w14:textId="77777777" w:rsidR="00C96465" w:rsidRDefault="002C7E21">
    <w:pPr>
      <w:pStyle w:val="Zpat"/>
      <w:jc w:val="center"/>
    </w:pPr>
    <w:r>
      <w:rPr>
        <w:rStyle w:val="slostrnky"/>
      </w:rPr>
      <w:fldChar w:fldCharType="begin"/>
    </w:r>
    <w:r w:rsidR="00C9646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6C9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A83F" w14:textId="77777777" w:rsidR="004C0786" w:rsidRDefault="004C0786">
      <w:r>
        <w:separator/>
      </w:r>
    </w:p>
  </w:footnote>
  <w:footnote w:type="continuationSeparator" w:id="0">
    <w:p w14:paraId="68FCBFA3" w14:textId="77777777" w:rsidR="004C0786" w:rsidRDefault="004C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947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935A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780F3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5C2DB9"/>
    <w:multiLevelType w:val="singleLevel"/>
    <w:tmpl w:val="936078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3DD438C"/>
    <w:multiLevelType w:val="multilevel"/>
    <w:tmpl w:val="3E78F90A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D978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C70B4F"/>
    <w:multiLevelType w:val="singleLevel"/>
    <w:tmpl w:val="F75668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8B044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35688A"/>
    <w:multiLevelType w:val="singleLevel"/>
    <w:tmpl w:val="98068704"/>
    <w:lvl w:ilvl="0">
      <w:start w:val="7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1F6F2470"/>
    <w:multiLevelType w:val="multilevel"/>
    <w:tmpl w:val="306C0FE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8175D6"/>
    <w:multiLevelType w:val="multilevel"/>
    <w:tmpl w:val="B074F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B2152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3BA5F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85DB6"/>
    <w:multiLevelType w:val="singleLevel"/>
    <w:tmpl w:val="CDF608CC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34B1488"/>
    <w:multiLevelType w:val="hybridMultilevel"/>
    <w:tmpl w:val="5214330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DE606A"/>
    <w:multiLevelType w:val="singleLevel"/>
    <w:tmpl w:val="27C6205C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B1564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3D7D10"/>
    <w:multiLevelType w:val="multilevel"/>
    <w:tmpl w:val="41B6649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5347D"/>
    <w:multiLevelType w:val="singleLevel"/>
    <w:tmpl w:val="B6DCCC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84A138B"/>
    <w:multiLevelType w:val="singleLevel"/>
    <w:tmpl w:val="D1BA70BE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A351DE8"/>
    <w:multiLevelType w:val="singleLevel"/>
    <w:tmpl w:val="1A184908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C1046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AA5D1D"/>
    <w:multiLevelType w:val="multilevel"/>
    <w:tmpl w:val="D036402C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8A41AC"/>
    <w:multiLevelType w:val="multilevel"/>
    <w:tmpl w:val="61FC71E8"/>
    <w:lvl w:ilvl="0">
      <w:start w:val="10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01A1B9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63D7AD6"/>
    <w:multiLevelType w:val="singleLevel"/>
    <w:tmpl w:val="64C2F612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8" w15:restartNumberingAfterBreak="0">
    <w:nsid w:val="6C16439F"/>
    <w:multiLevelType w:val="singleLevel"/>
    <w:tmpl w:val="F96677E8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6ECC4558"/>
    <w:multiLevelType w:val="hybridMultilevel"/>
    <w:tmpl w:val="708E8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C0B8C"/>
    <w:multiLevelType w:val="singleLevel"/>
    <w:tmpl w:val="43C090B2"/>
    <w:lvl w:ilvl="0">
      <w:start w:val="76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1" w15:restartNumberingAfterBreak="0">
    <w:nsid w:val="7729350E"/>
    <w:multiLevelType w:val="singleLevel"/>
    <w:tmpl w:val="2570BC9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7775EA5"/>
    <w:multiLevelType w:val="singleLevel"/>
    <w:tmpl w:val="456CC9D4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9934D1F"/>
    <w:multiLevelType w:val="multilevel"/>
    <w:tmpl w:val="B074F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A8F184E"/>
    <w:multiLevelType w:val="hybridMultilevel"/>
    <w:tmpl w:val="22965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948820">
    <w:abstractNumId w:val="31"/>
  </w:num>
  <w:num w:numId="2" w16cid:durableId="12909412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6" w:hanging="283"/>
        </w:pPr>
        <w:rPr>
          <w:rFonts w:ascii="Symbol" w:hAnsi="Symbol" w:hint="default"/>
        </w:rPr>
      </w:lvl>
    </w:lvlOverride>
  </w:num>
  <w:num w:numId="3" w16cid:durableId="286473630">
    <w:abstractNumId w:val="17"/>
  </w:num>
  <w:num w:numId="4" w16cid:durableId="2139715115">
    <w:abstractNumId w:val="17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341391507">
    <w:abstractNumId w:val="32"/>
  </w:num>
  <w:num w:numId="6" w16cid:durableId="917329989">
    <w:abstractNumId w:val="15"/>
  </w:num>
  <w:num w:numId="7" w16cid:durableId="177216105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 w16cid:durableId="557859405">
    <w:abstractNumId w:val="28"/>
  </w:num>
  <w:num w:numId="9" w16cid:durableId="696851932">
    <w:abstractNumId w:val="21"/>
  </w:num>
  <w:num w:numId="10" w16cid:durableId="1658336760">
    <w:abstractNumId w:val="22"/>
  </w:num>
  <w:num w:numId="11" w16cid:durableId="1340887864">
    <w:abstractNumId w:val="9"/>
  </w:num>
  <w:num w:numId="12" w16cid:durableId="25377338">
    <w:abstractNumId w:val="4"/>
  </w:num>
  <w:num w:numId="13" w16cid:durableId="1438865026">
    <w:abstractNumId w:val="7"/>
  </w:num>
  <w:num w:numId="14" w16cid:durableId="1262298873">
    <w:abstractNumId w:val="20"/>
  </w:num>
  <w:num w:numId="15" w16cid:durableId="1504083509">
    <w:abstractNumId w:val="18"/>
  </w:num>
  <w:num w:numId="16" w16cid:durableId="157043869">
    <w:abstractNumId w:val="23"/>
  </w:num>
  <w:num w:numId="17" w16cid:durableId="403725034">
    <w:abstractNumId w:val="24"/>
  </w:num>
  <w:num w:numId="18" w16cid:durableId="1524712307">
    <w:abstractNumId w:val="5"/>
  </w:num>
  <w:num w:numId="19" w16cid:durableId="102654603">
    <w:abstractNumId w:val="19"/>
  </w:num>
  <w:num w:numId="20" w16cid:durableId="397945494">
    <w:abstractNumId w:val="27"/>
  </w:num>
  <w:num w:numId="21" w16cid:durableId="31541651">
    <w:abstractNumId w:val="25"/>
  </w:num>
  <w:num w:numId="22" w16cid:durableId="1538545653">
    <w:abstractNumId w:val="10"/>
  </w:num>
  <w:num w:numId="23" w16cid:durableId="457604960">
    <w:abstractNumId w:val="30"/>
  </w:num>
  <w:num w:numId="24" w16cid:durableId="442266127">
    <w:abstractNumId w:val="2"/>
  </w:num>
  <w:num w:numId="25" w16cid:durableId="374694302">
    <w:abstractNumId w:val="6"/>
  </w:num>
  <w:num w:numId="26" w16cid:durableId="1125319810">
    <w:abstractNumId w:val="13"/>
  </w:num>
  <w:num w:numId="27" w16cid:durableId="668993051">
    <w:abstractNumId w:val="8"/>
  </w:num>
  <w:num w:numId="28" w16cid:durableId="1706174680">
    <w:abstractNumId w:val="12"/>
  </w:num>
  <w:num w:numId="29" w16cid:durableId="84228856">
    <w:abstractNumId w:val="26"/>
  </w:num>
  <w:num w:numId="30" w16cid:durableId="830291909">
    <w:abstractNumId w:val="1"/>
  </w:num>
  <w:num w:numId="31" w16cid:durableId="2112120495">
    <w:abstractNumId w:val="3"/>
  </w:num>
  <w:num w:numId="32" w16cid:durableId="344944176">
    <w:abstractNumId w:val="35"/>
  </w:num>
  <w:num w:numId="33" w16cid:durableId="859247531">
    <w:abstractNumId w:val="34"/>
  </w:num>
  <w:num w:numId="34" w16cid:durableId="74399442">
    <w:abstractNumId w:val="14"/>
  </w:num>
  <w:num w:numId="35" w16cid:durableId="1484001770">
    <w:abstractNumId w:val="29"/>
  </w:num>
  <w:num w:numId="36" w16cid:durableId="1438334237">
    <w:abstractNumId w:val="16"/>
  </w:num>
  <w:num w:numId="37" w16cid:durableId="1308514649">
    <w:abstractNumId w:val="33"/>
  </w:num>
  <w:num w:numId="38" w16cid:durableId="622926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32"/>
    <w:rsid w:val="00003947"/>
    <w:rsid w:val="000324BC"/>
    <w:rsid w:val="000342EB"/>
    <w:rsid w:val="000620FA"/>
    <w:rsid w:val="00110F4D"/>
    <w:rsid w:val="00144432"/>
    <w:rsid w:val="00147269"/>
    <w:rsid w:val="00150437"/>
    <w:rsid w:val="00187F64"/>
    <w:rsid w:val="001A515D"/>
    <w:rsid w:val="001B0A0D"/>
    <w:rsid w:val="001B2290"/>
    <w:rsid w:val="001B60FA"/>
    <w:rsid w:val="001E78C2"/>
    <w:rsid w:val="00211715"/>
    <w:rsid w:val="002247EE"/>
    <w:rsid w:val="00263DA0"/>
    <w:rsid w:val="002948C6"/>
    <w:rsid w:val="002A17D7"/>
    <w:rsid w:val="002B7E91"/>
    <w:rsid w:val="002C5DF9"/>
    <w:rsid w:val="002C7E21"/>
    <w:rsid w:val="002D3FED"/>
    <w:rsid w:val="002D63A1"/>
    <w:rsid w:val="0030223D"/>
    <w:rsid w:val="00333D4D"/>
    <w:rsid w:val="003857BE"/>
    <w:rsid w:val="00390A23"/>
    <w:rsid w:val="00394059"/>
    <w:rsid w:val="003E0FE3"/>
    <w:rsid w:val="0044038D"/>
    <w:rsid w:val="00440785"/>
    <w:rsid w:val="004422F0"/>
    <w:rsid w:val="004516E5"/>
    <w:rsid w:val="0047441E"/>
    <w:rsid w:val="004A7BF1"/>
    <w:rsid w:val="004C0786"/>
    <w:rsid w:val="004F4D79"/>
    <w:rsid w:val="00540DF1"/>
    <w:rsid w:val="005453CD"/>
    <w:rsid w:val="0055424A"/>
    <w:rsid w:val="0056735D"/>
    <w:rsid w:val="005D4305"/>
    <w:rsid w:val="006206D8"/>
    <w:rsid w:val="00643A61"/>
    <w:rsid w:val="00643EDA"/>
    <w:rsid w:val="00655132"/>
    <w:rsid w:val="00696AB6"/>
    <w:rsid w:val="006A2BF6"/>
    <w:rsid w:val="006F632E"/>
    <w:rsid w:val="007140B4"/>
    <w:rsid w:val="0073285D"/>
    <w:rsid w:val="00761E93"/>
    <w:rsid w:val="00762CC9"/>
    <w:rsid w:val="007631F0"/>
    <w:rsid w:val="007B642B"/>
    <w:rsid w:val="0080366E"/>
    <w:rsid w:val="008159CB"/>
    <w:rsid w:val="0083089B"/>
    <w:rsid w:val="00877702"/>
    <w:rsid w:val="008B0D6A"/>
    <w:rsid w:val="008C452E"/>
    <w:rsid w:val="008D3D84"/>
    <w:rsid w:val="00906558"/>
    <w:rsid w:val="00927893"/>
    <w:rsid w:val="009604DF"/>
    <w:rsid w:val="00982DBA"/>
    <w:rsid w:val="009A3DE7"/>
    <w:rsid w:val="009B093D"/>
    <w:rsid w:val="009C4EC1"/>
    <w:rsid w:val="009D37D2"/>
    <w:rsid w:val="009D5B40"/>
    <w:rsid w:val="009F5903"/>
    <w:rsid w:val="00A17DDE"/>
    <w:rsid w:val="00A52534"/>
    <w:rsid w:val="00A536B0"/>
    <w:rsid w:val="00A64B78"/>
    <w:rsid w:val="00A871F3"/>
    <w:rsid w:val="00AB0689"/>
    <w:rsid w:val="00AE0332"/>
    <w:rsid w:val="00AE6AFC"/>
    <w:rsid w:val="00B34B2D"/>
    <w:rsid w:val="00B619E5"/>
    <w:rsid w:val="00B64D85"/>
    <w:rsid w:val="00B67EC3"/>
    <w:rsid w:val="00BC6488"/>
    <w:rsid w:val="00BF5B5B"/>
    <w:rsid w:val="00C23B9C"/>
    <w:rsid w:val="00C27F9C"/>
    <w:rsid w:val="00C92054"/>
    <w:rsid w:val="00C96465"/>
    <w:rsid w:val="00CC4C81"/>
    <w:rsid w:val="00CD2036"/>
    <w:rsid w:val="00CD7809"/>
    <w:rsid w:val="00D20350"/>
    <w:rsid w:val="00D5421B"/>
    <w:rsid w:val="00D81029"/>
    <w:rsid w:val="00DB25F4"/>
    <w:rsid w:val="00DE5FB0"/>
    <w:rsid w:val="00E21774"/>
    <w:rsid w:val="00E23BBC"/>
    <w:rsid w:val="00E2513C"/>
    <w:rsid w:val="00E26C9C"/>
    <w:rsid w:val="00E61CB6"/>
    <w:rsid w:val="00E71B39"/>
    <w:rsid w:val="00E85A1C"/>
    <w:rsid w:val="00E91921"/>
    <w:rsid w:val="00EA31BB"/>
    <w:rsid w:val="00EA519B"/>
    <w:rsid w:val="00EB2A0B"/>
    <w:rsid w:val="00EE59AF"/>
    <w:rsid w:val="00FB0F51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B2C3CC9"/>
  <w15:docId w15:val="{9150914D-C250-44C8-86A3-6C504DB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E21"/>
  </w:style>
  <w:style w:type="paragraph" w:styleId="Nadpis1">
    <w:name w:val="heading 1"/>
    <w:basedOn w:val="Normln"/>
    <w:next w:val="Normln"/>
    <w:qFormat/>
    <w:rsid w:val="002C7E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2C7E21"/>
    <w:pPr>
      <w:keepNext/>
      <w:outlineLvl w:val="1"/>
    </w:pPr>
    <w:rPr>
      <w:rFonts w:ascii="Century Schoolbook" w:hAnsi="Century Schoolbook"/>
      <w:sz w:val="24"/>
    </w:rPr>
  </w:style>
  <w:style w:type="paragraph" w:styleId="Nadpis3">
    <w:name w:val="heading 3"/>
    <w:basedOn w:val="Normln"/>
    <w:next w:val="Normln"/>
    <w:qFormat/>
    <w:rsid w:val="002C7E21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C7E21"/>
    <w:pPr>
      <w:keepNext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7E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E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C7E21"/>
  </w:style>
  <w:style w:type="paragraph" w:styleId="Zkladntext">
    <w:name w:val="Body Text"/>
    <w:basedOn w:val="Normln"/>
    <w:rsid w:val="002C7E21"/>
    <w:rPr>
      <w:color w:val="000000"/>
      <w:sz w:val="24"/>
    </w:rPr>
  </w:style>
  <w:style w:type="paragraph" w:styleId="Zkladntextodsazen">
    <w:name w:val="Body Text Indent"/>
    <w:basedOn w:val="Normln"/>
    <w:rsid w:val="002C7E21"/>
    <w:pPr>
      <w:ind w:left="4956" w:hanging="4950"/>
    </w:pPr>
    <w:rPr>
      <w:sz w:val="22"/>
    </w:rPr>
  </w:style>
  <w:style w:type="paragraph" w:styleId="Zkladntext2">
    <w:name w:val="Body Text 2"/>
    <w:basedOn w:val="Normln"/>
    <w:rsid w:val="002C7E21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4422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1B2290"/>
    <w:pPr>
      <w:tabs>
        <w:tab w:val="left" w:pos="993"/>
        <w:tab w:val="left" w:pos="2268"/>
        <w:tab w:val="left" w:pos="5245"/>
        <w:tab w:val="left" w:pos="5387"/>
        <w:tab w:val="left" w:pos="6663"/>
        <w:tab w:val="left" w:pos="7655"/>
        <w:tab w:val="left" w:pos="8364"/>
        <w:tab w:val="left" w:pos="9356"/>
      </w:tabs>
      <w:suppressAutoHyphens/>
      <w:ind w:left="709" w:hanging="709"/>
    </w:pPr>
    <w:rPr>
      <w:sz w:val="24"/>
      <w:lang w:eastAsia="ar-SA"/>
    </w:rPr>
  </w:style>
  <w:style w:type="paragraph" w:styleId="Normlnweb">
    <w:name w:val="Normal (Web)"/>
    <w:basedOn w:val="Normln"/>
    <w:uiPriority w:val="99"/>
    <w:unhideWhenUsed/>
    <w:rsid w:val="00150437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A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Pentium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LM</dc:creator>
  <cp:keywords>petangue;SOD;domov Loučka</cp:keywords>
  <cp:lastModifiedBy>Alena Malotová</cp:lastModifiedBy>
  <cp:revision>9</cp:revision>
  <cp:lastPrinted>2022-10-18T09:59:00Z</cp:lastPrinted>
  <dcterms:created xsi:type="dcterms:W3CDTF">2022-10-18T07:37:00Z</dcterms:created>
  <dcterms:modified xsi:type="dcterms:W3CDTF">2022-10-19T07:37:00Z</dcterms:modified>
</cp:coreProperties>
</file>