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461B1791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648D01" w14:textId="77777777" w:rsidR="0098229D" w:rsidRPr="00E34032" w:rsidRDefault="00E34032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AB2322">
              <w:rPr>
                <w:rFonts w:cs="Georgia"/>
                <w:b/>
                <w:bCs/>
                <w:color w:val="000000"/>
                <w:sz w:val="43"/>
                <w:szCs w:val="43"/>
              </w:rPr>
              <w:t>364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AB2322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9824843" w14:textId="0E7A8FF5" w:rsidR="0098229D" w:rsidRPr="00B4150D" w:rsidRDefault="00CD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3AE09DA" wp14:editId="666A137D">
                  <wp:extent cx="890270" cy="58039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E" w:rsidRPr="00E24129" w14:paraId="1353BD73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863FEBA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F2FF25F" w14:textId="77777777" w:rsidR="007318DE" w:rsidRPr="00CD79F6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9F6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72075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A8FA258" w14:textId="77777777" w:rsidR="007318DE" w:rsidRPr="00EE0990" w:rsidRDefault="003366B8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/>
                <w:color w:val="000000"/>
              </w:rPr>
              <w:t>EUROGAS a</w:t>
            </w:r>
            <w:r w:rsidR="00EE0990" w:rsidRPr="00EE0990">
              <w:rPr>
                <w:rFonts w:cs="Georgia"/>
                <w:b/>
                <w:color w:val="000000"/>
              </w:rPr>
              <w:t>.</w:t>
            </w:r>
            <w:r>
              <w:rPr>
                <w:rFonts w:cs="Georgia"/>
                <w:b/>
                <w:color w:val="000000"/>
              </w:rPr>
              <w:t xml:space="preserve"> s.</w:t>
            </w:r>
          </w:p>
        </w:tc>
      </w:tr>
      <w:tr w:rsidR="007318DE" w:rsidRPr="00E24129" w14:paraId="767E0F8A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E979017" w14:textId="77777777" w:rsidR="007318DE" w:rsidRPr="00566F6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7561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FC6FED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02AD6C5" w14:textId="77777777" w:rsidR="007318DE" w:rsidRPr="00AF7E54" w:rsidRDefault="003366B8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Sirotčí 1145/7</w:t>
            </w:r>
          </w:p>
        </w:tc>
      </w:tr>
      <w:tr w:rsidR="007318DE" w:rsidRPr="00E24129" w14:paraId="43CB84CC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D272860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E5D5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831F8FD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29EF3B" w14:textId="77777777" w:rsidR="007318DE" w:rsidRPr="003366B8" w:rsidRDefault="003366B8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366B8">
              <w:t>703 00 Ostrava – Vítkovice</w:t>
            </w:r>
          </w:p>
        </w:tc>
      </w:tr>
      <w:tr w:rsidR="007318DE" w:rsidRPr="00E24129" w14:paraId="3E48A62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1B26232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FB11" w14:textId="77777777" w:rsidR="007318DE" w:rsidRPr="00BC6B0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D45B26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5D9596E" w14:textId="77777777" w:rsidR="007318DE" w:rsidRPr="003366B8" w:rsidRDefault="003366B8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3366B8">
              <w:t>61859974</w:t>
            </w:r>
          </w:p>
        </w:tc>
      </w:tr>
      <w:tr w:rsidR="007318DE" w:rsidRPr="00E24129" w14:paraId="7FA26C96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41B142B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5B9D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9844D08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38C1230" w14:textId="77777777" w:rsidR="007318DE" w:rsidRPr="003366B8" w:rsidRDefault="003366B8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3366B8">
              <w:t>CZ61859974</w:t>
            </w:r>
          </w:p>
        </w:tc>
      </w:tr>
      <w:tr w:rsidR="00EF5B87" w:rsidRPr="00E24129" w14:paraId="5C2C717B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52CBCB1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9210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7A35FC2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19D5757" w14:textId="77777777" w:rsidR="00EF5B87" w:rsidRPr="003366B8" w:rsidRDefault="007318DE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3366B8">
              <w:rPr>
                <w:rFonts w:cs="Arial"/>
                <w:b/>
                <w:color w:val="000000"/>
              </w:rPr>
              <w:t>Plátce DPH</w:t>
            </w:r>
          </w:p>
        </w:tc>
      </w:tr>
      <w:tr w:rsidR="007318DE" w:rsidRPr="00E24129" w14:paraId="55C985B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0A6376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6F4D" w14:textId="3774E461" w:rsidR="007318DE" w:rsidRPr="00AF7E54" w:rsidRDefault="00B671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90C0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415DCF0" w14:textId="254558C1" w:rsidR="007318DE" w:rsidRPr="003366B8" w:rsidRDefault="00B671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7318DE" w:rsidRPr="00E24129" w14:paraId="7AE6378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F1C26A9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DF0F" w14:textId="784B6660" w:rsidR="007318DE" w:rsidRPr="00AF7E54" w:rsidRDefault="00B671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12F19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5C89419" w14:textId="79543CA6" w:rsidR="007318DE" w:rsidRPr="003366B8" w:rsidRDefault="00B671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7318DE" w:rsidRPr="00E24129" w14:paraId="37839B6B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CED3BF0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56CE" w14:textId="389567B6" w:rsidR="007318DE" w:rsidRPr="00AF7E54" w:rsidRDefault="00B671A0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F6F9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C0E9C00" w14:textId="4E162E75" w:rsidR="007318DE" w:rsidRPr="003366B8" w:rsidRDefault="00B671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EF5B87" w:rsidRPr="00E24129" w14:paraId="5A96061A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EEE3588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87E32" w14:textId="7EEBBF5D" w:rsidR="00EF5B87" w:rsidRPr="000563D1" w:rsidRDefault="00B671A0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B671A0">
              <w:rPr>
                <w:rFonts w:ascii="Calibri" w:hAnsi="Calibri" w:cs="Georgia"/>
                <w:b w:val="0"/>
                <w:bCs w:val="0"/>
                <w:color w:val="000000"/>
                <w:sz w:val="22"/>
                <w:szCs w:val="22"/>
                <w:lang w:val="cs-CZ" w:eastAsia="cs-CZ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E0B32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0E05E80" w14:textId="7C8DB16B" w:rsidR="00EF5B87" w:rsidRPr="003366B8" w:rsidRDefault="00B671A0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70F35" w:rsidRPr="00E24129" w14:paraId="49F0DE6A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874F6BA" w14:textId="77777777" w:rsidR="00670F35" w:rsidRPr="005F05D5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F05D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A2A0AE5" w14:textId="77777777" w:rsidR="00670F35" w:rsidRPr="005F05D5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F05D5">
              <w:rPr>
                <w:rFonts w:cs="Georgia"/>
                <w:color w:val="000000"/>
              </w:rPr>
              <w:t xml:space="preserve">Zapsána v obchodním rejstříku vedeném u </w:t>
            </w:r>
            <w:r w:rsidR="003366B8">
              <w:t>Krajského soudu v Ostravě</w:t>
            </w:r>
            <w:r w:rsidRPr="005F05D5">
              <w:rPr>
                <w:rFonts w:cs="Georgia"/>
                <w:color w:val="000000"/>
              </w:rPr>
              <w:t xml:space="preserve">, oddíl </w:t>
            </w:r>
            <w:r w:rsidR="000B2FF2">
              <w:rPr>
                <w:rFonts w:cs="Georgia"/>
                <w:color w:val="000000"/>
              </w:rPr>
              <w:t>B</w:t>
            </w:r>
            <w:r w:rsidRPr="005F05D5">
              <w:rPr>
                <w:rFonts w:cs="Georgia"/>
                <w:color w:val="000000"/>
              </w:rPr>
              <w:t xml:space="preserve">, vložka </w:t>
            </w:r>
            <w:r w:rsidR="003366B8">
              <w:t>2593</w:t>
            </w:r>
          </w:p>
        </w:tc>
      </w:tr>
    </w:tbl>
    <w:p w14:paraId="38915F9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42D02BCC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3C0C66CA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34BE69DB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472D17D6" w14:textId="77777777" w:rsidR="00FF62E8" w:rsidRDefault="00FF62E8" w:rsidP="00A5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08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Zajištění </w:t>
            </w:r>
            <w:r w:rsidRPr="00FF62E8">
              <w:rPr>
                <w:rFonts w:cs="Georgia"/>
                <w:bCs/>
              </w:rPr>
              <w:t>h</w:t>
            </w:r>
            <w:r w:rsidRPr="00FF62E8">
              <w:rPr>
                <w:bCs/>
              </w:rPr>
              <w:t>ydrogeologického monitoringu stavu povrchových a podzemních vod</w:t>
            </w:r>
            <w:r>
              <w:rPr>
                <w:rFonts w:cs="Georgia"/>
                <w:bCs/>
              </w:rPr>
              <w:t xml:space="preserve"> pro investiční akci „Prodloužení splavnosti vodní cesty Otrokovice – Rohatec“. Monitoring bude prováděn v období </w:t>
            </w:r>
            <w:r w:rsidR="00AB2322">
              <w:rPr>
                <w:rFonts w:cs="Georgia"/>
                <w:bCs/>
              </w:rPr>
              <w:t>10</w:t>
            </w:r>
            <w:r>
              <w:rPr>
                <w:rFonts w:cs="Georgia"/>
                <w:bCs/>
              </w:rPr>
              <w:t>/</w:t>
            </w:r>
            <w:proofErr w:type="gramStart"/>
            <w:r>
              <w:rPr>
                <w:rFonts w:cs="Georgia"/>
                <w:bCs/>
              </w:rPr>
              <w:t>202</w:t>
            </w:r>
            <w:r w:rsidR="00AB2322">
              <w:rPr>
                <w:rFonts w:cs="Georgia"/>
                <w:bCs/>
              </w:rPr>
              <w:t>2</w:t>
            </w:r>
            <w:r>
              <w:rPr>
                <w:rFonts w:cs="Georgia"/>
                <w:bCs/>
              </w:rPr>
              <w:t xml:space="preserve"> – 9</w:t>
            </w:r>
            <w:proofErr w:type="gramEnd"/>
            <w:r>
              <w:rPr>
                <w:rFonts w:cs="Georgia"/>
                <w:bCs/>
              </w:rPr>
              <w:t>/202</w:t>
            </w:r>
            <w:r w:rsidR="00AB2322">
              <w:rPr>
                <w:rFonts w:cs="Georgia"/>
                <w:bCs/>
              </w:rPr>
              <w:t>3</w:t>
            </w:r>
            <w:r>
              <w:rPr>
                <w:rFonts w:cs="Georgia"/>
                <w:bCs/>
              </w:rPr>
              <w:t>, a to v následujícím rozsahu:</w:t>
            </w:r>
          </w:p>
          <w:p w14:paraId="27F847B5" w14:textId="77777777" w:rsidR="00FF62E8" w:rsidRDefault="00FF62E8" w:rsidP="00A540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260"/>
              <w:jc w:val="both"/>
              <w:rPr>
                <w:rFonts w:cs="Georgia"/>
                <w:bCs/>
              </w:rPr>
            </w:pPr>
            <w:r>
              <w:t>Kontinuální sledování hladiny podzemní vody</w:t>
            </w:r>
          </w:p>
          <w:p w14:paraId="7AE3B1DC" w14:textId="77777777" w:rsidR="00FF62E8" w:rsidRDefault="00A540D7" w:rsidP="00A540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80" w:right="108"/>
              <w:jc w:val="both"/>
              <w:rPr>
                <w:rFonts w:cs="Georgia"/>
                <w:bCs/>
              </w:rPr>
            </w:pPr>
            <w:r>
              <w:t>Hladiny podzemní vody se budou sledovat pomocí snímačů pro automatické zaznamenávání úrovně HPV (</w:t>
            </w:r>
            <w:proofErr w:type="spellStart"/>
            <w:r>
              <w:t>leveloggerů</w:t>
            </w:r>
            <w:proofErr w:type="spellEnd"/>
            <w:r>
              <w:t>) v 10 nových monitorovacích vrtech HM1 – HM10 a současně ve 4 stávajících studnách HŠ-</w:t>
            </w:r>
            <w:proofErr w:type="gramStart"/>
            <w:r>
              <w:t>1a</w:t>
            </w:r>
            <w:proofErr w:type="gramEnd"/>
            <w:r>
              <w:t xml:space="preserve">, HŠ-4a, HV-9B a RH-12A. Dále bude sledován atmosférický tlak pomocí osazeného </w:t>
            </w:r>
            <w:proofErr w:type="spellStart"/>
            <w:r>
              <w:t>barologgeru</w:t>
            </w:r>
            <w:proofErr w:type="spellEnd"/>
            <w:r>
              <w:t>. Úroveň hladiny podzemní vody bude automaticky zaznamenávána minimálně každých 6 hodin. Odečet dat bude probíhat jednou za 3 měsíce.</w:t>
            </w:r>
          </w:p>
          <w:p w14:paraId="0C2B2D3A" w14:textId="77777777" w:rsidR="00FF62E8" w:rsidRPr="00A540D7" w:rsidRDefault="00A540D7" w:rsidP="00A540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260"/>
              <w:jc w:val="both"/>
              <w:rPr>
                <w:rFonts w:cs="Georgia"/>
                <w:bCs/>
              </w:rPr>
            </w:pPr>
            <w:r>
              <w:t>Odběry vzorků vody a laboratorní rozbory</w:t>
            </w:r>
          </w:p>
          <w:p w14:paraId="6F72B78D" w14:textId="77777777" w:rsidR="00A540D7" w:rsidRDefault="00A540D7" w:rsidP="00A540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80" w:right="108"/>
              <w:jc w:val="both"/>
              <w:rPr>
                <w:rFonts w:cs="Georgia"/>
                <w:bCs/>
              </w:rPr>
            </w:pPr>
            <w:r>
              <w:t xml:space="preserve">Ze 2 vrtů v každé linii (4 vrty – HM3, HM4, HM7 a HM8) budou odebírány vzorky podzemní vody na laboratorní analýzy s četností jedenkrát za půl roku. Vzorky podzemní vody budou z vrtů odebírány dynamicky čerpáním po odčerpání minimálně 5násobného objemu vody z vrtu. Na vzorcích podzemní vody bude proveden úplný fyzikálně-chemický rozbor anorganických ukazatelů podzemní vody v rozsahu: pH, konduktivita, celková tvrdost, alkalita, acidita, </w:t>
            </w:r>
            <w:r w:rsidRPr="001B5FA7">
              <w:t>CO</w:t>
            </w:r>
            <w:r w:rsidRPr="001B5FA7">
              <w:rPr>
                <w:vertAlign w:val="subscript"/>
              </w:rPr>
              <w:t>2</w:t>
            </w:r>
            <w:r w:rsidRPr="001B5FA7">
              <w:t xml:space="preserve"> </w:t>
            </w:r>
            <w:r>
              <w:t>volný, CO</w:t>
            </w:r>
            <w:r w:rsidRPr="001B5FA7">
              <w:rPr>
                <w:vertAlign w:val="subscript"/>
              </w:rPr>
              <w:t>2</w:t>
            </w:r>
            <w:r>
              <w:t xml:space="preserve"> agresivní, sodík, draslík, amonné ionty, hořčík, vápník, mangan, železo, chloridy, fluoridy, dusitany, dusičnany, sírany, hydrogenuhličitany, uhličitany, fosforečnany, SiO</w:t>
            </w:r>
            <w:r w:rsidRPr="001B5FA7"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CHSKMn</w:t>
            </w:r>
            <w:proofErr w:type="spellEnd"/>
            <w:r>
              <w:t>/</w:t>
            </w:r>
            <w:proofErr w:type="spellStart"/>
            <w:r>
              <w:t>CHSKCr</w:t>
            </w:r>
            <w:proofErr w:type="spellEnd"/>
            <w:r>
              <w:t xml:space="preserve">, sediment, pach, barva, suma kationtů, suma aniontů, celková mineralizace, </w:t>
            </w:r>
            <w:proofErr w:type="spellStart"/>
            <w:r>
              <w:t>Langelierův</w:t>
            </w:r>
            <w:proofErr w:type="spellEnd"/>
            <w:r>
              <w:t xml:space="preserve"> index, filtrace, příp. fixace. Všechny laboratorní analýzy budou prováděny v akreditované laboratoři.</w:t>
            </w:r>
          </w:p>
          <w:p w14:paraId="1EF87FE1" w14:textId="77777777" w:rsidR="00FF62E8" w:rsidRPr="00A540D7" w:rsidRDefault="00A540D7" w:rsidP="00A540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260"/>
              <w:jc w:val="both"/>
              <w:rPr>
                <w:rFonts w:cs="Georgia"/>
                <w:bCs/>
              </w:rPr>
            </w:pPr>
            <w:r>
              <w:t>Sledování povrchových průtoků a srážek</w:t>
            </w:r>
          </w:p>
          <w:p w14:paraId="3E4EA4B1" w14:textId="77777777" w:rsidR="00A540D7" w:rsidRDefault="00A540D7" w:rsidP="00A540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80" w:right="108"/>
              <w:jc w:val="both"/>
            </w:pPr>
            <w:r>
              <w:t>Povrchové průtoky budou sledovány na toku Radějovky a v řečišti Moravy. Využity budou následující údaje o průtocích ze stávajících sledovaných profilů:</w:t>
            </w:r>
          </w:p>
          <w:p w14:paraId="6A10FEDA" w14:textId="77777777" w:rsidR="00A540D7" w:rsidRDefault="00A540D7" w:rsidP="00A540D7">
            <w:pPr>
              <w:numPr>
                <w:ilvl w:val="0"/>
                <w:numId w:val="6"/>
              </w:numPr>
              <w:tabs>
                <w:tab w:val="left" w:pos="664"/>
              </w:tabs>
              <w:spacing w:before="120" w:after="0" w:line="240" w:lineRule="auto"/>
              <w:ind w:right="-142" w:hanging="1048"/>
              <w:jc w:val="both"/>
            </w:pPr>
            <w:r>
              <w:t>pro tok Radějovky – limnigraf v Petrově;</w:t>
            </w:r>
          </w:p>
          <w:p w14:paraId="290DE842" w14:textId="77777777" w:rsidR="00A540D7" w:rsidRDefault="00A540D7" w:rsidP="00A540D7">
            <w:pPr>
              <w:numPr>
                <w:ilvl w:val="0"/>
                <w:numId w:val="6"/>
              </w:numPr>
              <w:tabs>
                <w:tab w:val="left" w:pos="664"/>
              </w:tabs>
              <w:spacing w:before="120" w:after="0" w:line="240" w:lineRule="auto"/>
              <w:ind w:right="-142" w:hanging="1048"/>
              <w:jc w:val="both"/>
              <w:rPr>
                <w:rFonts w:cs="Georgia"/>
                <w:bCs/>
              </w:rPr>
            </w:pPr>
            <w:r>
              <w:t>pro tok Moravy – limnigraf Strážnice, příp. údaje z jezu Hodonín.</w:t>
            </w:r>
          </w:p>
          <w:p w14:paraId="1593F782" w14:textId="77777777" w:rsidR="00FF62E8" w:rsidRDefault="00A540D7" w:rsidP="00A540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7" w:right="108"/>
              <w:jc w:val="both"/>
            </w:pPr>
            <w:r>
              <w:t xml:space="preserve">Po realizaci monitoringu bude zpracována souhrnná zpráva obsahující výsledky všech měření, včetně jejich odborného zhodnocení ve vztahu k předmětným zdrojům podzemních vod. Součástí souhrnné roční zprávy musí být mj. situace </w:t>
            </w:r>
            <w:proofErr w:type="spellStart"/>
            <w:r>
              <w:t>hydroizohyps</w:t>
            </w:r>
            <w:proofErr w:type="spellEnd"/>
            <w:r>
              <w:t>, stanovení směrů proudění podzemní vody a celkových odtokových poměrů zájmového území.</w:t>
            </w:r>
          </w:p>
          <w:p w14:paraId="688AED4C" w14:textId="77777777" w:rsidR="00A540D7" w:rsidRPr="005F05D5" w:rsidRDefault="00A540D7" w:rsidP="00A540D7">
            <w:pPr>
              <w:spacing w:after="0" w:line="240" w:lineRule="auto"/>
              <w:jc w:val="both"/>
              <w:rPr>
                <w:rFonts w:cs="Georgia"/>
                <w:bCs/>
              </w:rPr>
            </w:pPr>
          </w:p>
        </w:tc>
      </w:tr>
      <w:tr w:rsidR="0098229D" w:rsidRPr="000F53D1" w14:paraId="1113EF1C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07EFC9F5" w14:textId="1F26CE31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AF4E6C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F4E6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AF4E6C">
              <w:rPr>
                <w:rFonts w:cs="Arial"/>
                <w:color w:val="000000"/>
                <w:sz w:val="17"/>
                <w:szCs w:val="17"/>
              </w:rPr>
              <w:t>předávacího protokolu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B671A0" w:rsidRPr="00B671A0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AF4E6C" w:rsidRPr="00AF4E6C">
              <w:rPr>
                <w:rFonts w:cs="Arial"/>
                <w:color w:val="000000"/>
                <w:sz w:val="17"/>
                <w:szCs w:val="17"/>
              </w:rPr>
              <w:t>, referent, oddělení přípravy</w:t>
            </w:r>
          </w:p>
          <w:p w14:paraId="152375DA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481B58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AB2322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481B58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AB2322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481B58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8949A2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proofErr w:type="gramEnd"/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0C6CE85E" w14:textId="77777777" w:rsidR="00AF7E54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481B58">
              <w:rPr>
                <w:rFonts w:cs="Georgia"/>
                <w:b/>
                <w:color w:val="000000"/>
                <w:sz w:val="24"/>
                <w:szCs w:val="24"/>
              </w:rPr>
              <w:t>7</w:t>
            </w:r>
            <w:r w:rsidR="00AB2322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AB2322">
              <w:rPr>
                <w:rFonts w:cs="Georgia"/>
                <w:b/>
                <w:color w:val="000000"/>
                <w:sz w:val="24"/>
                <w:szCs w:val="24"/>
              </w:rPr>
              <w:t>327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AB2322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481B58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91B0C27" w14:textId="77777777" w:rsidR="00481B58" w:rsidRPr="00481B58" w:rsidRDefault="00481B58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Cs/>
                <w:color w:val="000000"/>
                <w:sz w:val="24"/>
                <w:szCs w:val="24"/>
              </w:rPr>
            </w:pPr>
            <w:r w:rsidRPr="00481B58">
              <w:rPr>
                <w:rFonts w:cs="Georgia"/>
                <w:bCs/>
                <w:color w:val="000000"/>
                <w:sz w:val="24"/>
                <w:szCs w:val="24"/>
              </w:rPr>
              <w:t xml:space="preserve">Cena byla stanovena na základě </w:t>
            </w:r>
            <w:r w:rsidR="00AE37F6">
              <w:rPr>
                <w:rFonts w:cs="Georgia"/>
                <w:bCs/>
                <w:color w:val="000000"/>
                <w:sz w:val="24"/>
                <w:szCs w:val="24"/>
              </w:rPr>
              <w:t xml:space="preserve">předchozí </w:t>
            </w:r>
            <w:r w:rsidR="00AB2322">
              <w:rPr>
                <w:rFonts w:cs="Georgia"/>
                <w:bCs/>
                <w:color w:val="000000"/>
                <w:sz w:val="24"/>
                <w:szCs w:val="24"/>
              </w:rPr>
              <w:t xml:space="preserve">objednávky </w:t>
            </w:r>
            <w:r w:rsidRPr="00481B58">
              <w:rPr>
                <w:rFonts w:cs="Georgia"/>
                <w:bCs/>
                <w:color w:val="000000"/>
                <w:sz w:val="24"/>
                <w:szCs w:val="24"/>
              </w:rPr>
              <w:t>č. 2</w:t>
            </w:r>
            <w:r w:rsidR="00AB2322">
              <w:rPr>
                <w:rFonts w:cs="Georgia"/>
                <w:bCs/>
                <w:color w:val="000000"/>
                <w:sz w:val="24"/>
                <w:szCs w:val="24"/>
              </w:rPr>
              <w:t>52</w:t>
            </w:r>
            <w:r w:rsidRPr="00481B58">
              <w:rPr>
                <w:rFonts w:cs="Georgia"/>
                <w:bCs/>
                <w:color w:val="000000"/>
                <w:sz w:val="24"/>
                <w:szCs w:val="24"/>
              </w:rPr>
              <w:t>/202</w:t>
            </w:r>
            <w:r w:rsidR="00AB2322">
              <w:rPr>
                <w:rFonts w:cs="Georg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cs="Georgia"/>
                <w:bCs/>
                <w:color w:val="000000"/>
                <w:sz w:val="24"/>
                <w:szCs w:val="24"/>
              </w:rPr>
              <w:t xml:space="preserve"> Cena byla navýšena o inflaci</w:t>
            </w:r>
            <w:r w:rsidR="00AB2322">
              <w:rPr>
                <w:rFonts w:cs="Georg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Georgia"/>
                <w:bCs/>
                <w:color w:val="000000"/>
                <w:sz w:val="24"/>
                <w:szCs w:val="24"/>
              </w:rPr>
              <w:t xml:space="preserve"> </w:t>
            </w:r>
          </w:p>
          <w:p w14:paraId="2DAE223D" w14:textId="77777777" w:rsidR="000F5C1F" w:rsidRDefault="000F5C1F" w:rsidP="000F5C1F">
            <w:pPr>
              <w:ind w:right="-142"/>
              <w:jc w:val="center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98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7"/>
              <w:gridCol w:w="5003"/>
              <w:gridCol w:w="552"/>
              <w:gridCol w:w="1042"/>
              <w:gridCol w:w="951"/>
              <w:gridCol w:w="22"/>
              <w:gridCol w:w="1344"/>
              <w:gridCol w:w="22"/>
            </w:tblGrid>
            <w:tr w:rsidR="000F5C1F" w14:paraId="44A089D3" w14:textId="77777777" w:rsidTr="000F5C1F">
              <w:trPr>
                <w:gridAfter w:val="1"/>
                <w:wAfter w:w="22" w:type="dxa"/>
                <w:trHeight w:val="20"/>
                <w:jc w:val="center"/>
              </w:trPr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4517C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číslo položky</w:t>
                  </w:r>
                </w:p>
              </w:tc>
              <w:tc>
                <w:tcPr>
                  <w:tcW w:w="5003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6B4EB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druh práce</w:t>
                  </w:r>
                </w:p>
              </w:tc>
              <w:tc>
                <w:tcPr>
                  <w:tcW w:w="552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A863" w14:textId="77777777" w:rsidR="000F5C1F" w:rsidRDefault="000F5C1F" w:rsidP="000F5C1F">
                  <w:pPr>
                    <w:ind w:left="-126"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mj.</w:t>
                  </w:r>
                </w:p>
              </w:tc>
              <w:tc>
                <w:tcPr>
                  <w:tcW w:w="1042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3B21C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cena / mj.</w:t>
                  </w:r>
                </w:p>
                <w:p w14:paraId="5D04B556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Kč</w:t>
                  </w:r>
                </w:p>
              </w:tc>
              <w:tc>
                <w:tcPr>
                  <w:tcW w:w="951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D83EE" w14:textId="77777777" w:rsidR="000F5C1F" w:rsidRDefault="000F5C1F" w:rsidP="000F5C1F">
                  <w:pPr>
                    <w:ind w:left="-108"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počet mj.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AAF336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cena celkem</w:t>
                  </w:r>
                </w:p>
                <w:p w14:paraId="60414FD5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Kč</w:t>
                  </w:r>
                </w:p>
              </w:tc>
            </w:tr>
            <w:tr w:rsidR="000F5C1F" w14:paraId="7B970EED" w14:textId="77777777" w:rsidTr="000F5C1F">
              <w:trPr>
                <w:gridAfter w:val="1"/>
                <w:wAfter w:w="22" w:type="dxa"/>
                <w:trHeight w:val="689"/>
                <w:jc w:val="center"/>
              </w:trPr>
              <w:tc>
                <w:tcPr>
                  <w:tcW w:w="947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44F9F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0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F7D26" w14:textId="77777777" w:rsidR="000F5C1F" w:rsidRDefault="000F5C1F" w:rsidP="000F5C1F">
                  <w:pPr>
                    <w:ind w:left="55" w:right="91" w:hanging="55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9"/>
                      <w:szCs w:val="19"/>
                    </w:rPr>
                    <w:t>Kvartální odečet dat včetně dopravy (14 monitorovaných objektů) – 4 x ročně</w:t>
                  </w:r>
                </w:p>
              </w:tc>
              <w:tc>
                <w:tcPr>
                  <w:tcW w:w="5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0F458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ks</w:t>
                  </w:r>
                </w:p>
              </w:tc>
              <w:tc>
                <w:tcPr>
                  <w:tcW w:w="10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AB022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25</w:t>
                  </w:r>
                  <w:r w:rsidR="00AB2322">
                    <w:rPr>
                      <w:rFonts w:ascii="Arial" w:hAnsi="Arial" w:cs="Arial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,-</w:t>
                  </w:r>
                </w:p>
              </w:tc>
              <w:tc>
                <w:tcPr>
                  <w:tcW w:w="9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3CBDD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56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50AA03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  <w:r w:rsidR="00AB2322"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  <w:r w:rsidR="00AB2322">
                    <w:rPr>
                      <w:rFonts w:ascii="Arial" w:hAnsi="Arial" w:cs="Arial"/>
                      <w:sz w:val="19"/>
                      <w:szCs w:val="19"/>
                    </w:rPr>
                    <w:t>00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0,-</w:t>
                  </w:r>
                  <w:proofErr w:type="gramEnd"/>
                </w:p>
              </w:tc>
            </w:tr>
            <w:tr w:rsidR="000F5C1F" w14:paraId="3A5994B4" w14:textId="77777777" w:rsidTr="000F5C1F">
              <w:trPr>
                <w:gridAfter w:val="1"/>
                <w:wAfter w:w="22" w:type="dxa"/>
                <w:trHeight w:val="20"/>
                <w:jc w:val="center"/>
              </w:trPr>
              <w:tc>
                <w:tcPr>
                  <w:tcW w:w="9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49221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6FBE4" w14:textId="77777777" w:rsidR="000F5C1F" w:rsidRDefault="000F5C1F" w:rsidP="000F5C1F">
                  <w:pPr>
                    <w:spacing w:before="120" w:after="0"/>
                    <w:ind w:right="91" w:firstLine="57"/>
                    <w:jc w:val="both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Rozbor vody (terénní měření)</w:t>
                  </w:r>
                </w:p>
                <w:p w14:paraId="39FA3611" w14:textId="77777777" w:rsidR="000F5C1F" w:rsidRDefault="000F5C1F" w:rsidP="000F5C1F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1" w:hanging="7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pH</w:t>
                  </w:r>
                </w:p>
                <w:p w14:paraId="4EF8F4A7" w14:textId="77777777" w:rsidR="000F5C1F" w:rsidRDefault="000F5C1F" w:rsidP="000F5C1F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1" w:hanging="7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EC</w:t>
                  </w:r>
                </w:p>
                <w:p w14:paraId="3FCE99A3" w14:textId="77777777" w:rsidR="000F5C1F" w:rsidRDefault="000F5C1F" w:rsidP="000F5C1F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1" w:hanging="7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rozpuštěný kyslík</w:t>
                  </w:r>
                </w:p>
                <w:p w14:paraId="73E8DC6D" w14:textId="77777777" w:rsidR="000F5C1F" w:rsidRDefault="000F5C1F" w:rsidP="000F5C1F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1" w:hanging="7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teplota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D361C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ks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1BB65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280,-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EE8C3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2436DD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  <w:highlight w:val="yellow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1.120,-</w:t>
                  </w:r>
                  <w:proofErr w:type="gramEnd"/>
                </w:p>
              </w:tc>
            </w:tr>
            <w:tr w:rsidR="000F5C1F" w14:paraId="667388A4" w14:textId="77777777" w:rsidTr="000F5C1F">
              <w:trPr>
                <w:gridAfter w:val="1"/>
                <w:wAfter w:w="22" w:type="dxa"/>
                <w:trHeight w:val="20"/>
                <w:jc w:val="center"/>
              </w:trPr>
              <w:tc>
                <w:tcPr>
                  <w:tcW w:w="9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A7DC2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73014" w14:textId="77777777" w:rsidR="000F5C1F" w:rsidRDefault="000F5C1F" w:rsidP="000F5C1F">
                  <w:pPr>
                    <w:spacing w:before="120" w:after="120"/>
                    <w:ind w:left="72" w:right="9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Laboratorní rozbor podzemní vody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(úplný fyzikálně-chemický rozbor) včetně dynamického odběru vzorků a dopravy (4 vrty) – 2 x ročně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C365F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ks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C2D0" w14:textId="77777777" w:rsidR="000F5C1F" w:rsidRDefault="00AB2322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  <w:r w:rsidR="000F5C1F">
                    <w:rPr>
                      <w:rFonts w:ascii="Arial" w:hAnsi="Arial" w:cs="Arial"/>
                      <w:sz w:val="19"/>
                      <w:szCs w:val="19"/>
                    </w:rPr>
                    <w:t>.1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8</w:t>
                  </w:r>
                  <w:r w:rsidR="000F5C1F">
                    <w:rPr>
                      <w:rFonts w:ascii="Arial" w:hAnsi="Arial" w:cs="Arial"/>
                      <w:sz w:val="19"/>
                      <w:szCs w:val="19"/>
                    </w:rPr>
                    <w:t>0,-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47967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A26E71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  <w:r w:rsidR="00AB2322">
                    <w:rPr>
                      <w:rFonts w:ascii="Arial" w:hAnsi="Arial" w:cs="Arial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  <w:r w:rsidR="00AB2322">
                    <w:rPr>
                      <w:rFonts w:ascii="Arial" w:hAnsi="Arial" w:cs="Arial"/>
                      <w:sz w:val="19"/>
                      <w:szCs w:val="19"/>
                    </w:rPr>
                    <w:t>44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0,-</w:t>
                  </w:r>
                  <w:proofErr w:type="gramEnd"/>
                </w:p>
              </w:tc>
            </w:tr>
            <w:tr w:rsidR="000F5C1F" w14:paraId="223C6D77" w14:textId="77777777" w:rsidTr="000F5C1F">
              <w:trPr>
                <w:gridAfter w:val="1"/>
                <w:wAfter w:w="22" w:type="dxa"/>
                <w:trHeight w:val="1006"/>
                <w:jc w:val="center"/>
              </w:trPr>
              <w:tc>
                <w:tcPr>
                  <w:tcW w:w="9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DE021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C490D" w14:textId="77777777" w:rsidR="000F5C1F" w:rsidRDefault="000F5C1F" w:rsidP="000F5C1F">
                  <w:pPr>
                    <w:spacing w:before="120" w:after="120"/>
                    <w:ind w:left="72" w:right="90"/>
                    <w:jc w:val="both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Nákup dat</w:t>
                  </w:r>
                </w:p>
                <w:p w14:paraId="75AB4353" w14:textId="77777777" w:rsidR="000F5C1F" w:rsidRDefault="000F5C1F" w:rsidP="000F5C1F">
                  <w:pPr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4" w:right="91" w:hanging="22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srážkové úhrny</w:t>
                  </w:r>
                </w:p>
                <w:p w14:paraId="4642AB8E" w14:textId="77777777" w:rsidR="000F5C1F" w:rsidRDefault="000F5C1F" w:rsidP="000F5C1F">
                  <w:pPr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4" w:right="91" w:hanging="22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průtoky na povrchových tocích (Radějovka, Morava)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C4FB7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kpl</w:t>
                  </w:r>
                  <w:proofErr w:type="spellEnd"/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ACCE4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15.000,-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2FD27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0D68F18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15.000,-</w:t>
                  </w:r>
                  <w:proofErr w:type="gramEnd"/>
                </w:p>
              </w:tc>
            </w:tr>
            <w:tr w:rsidR="000F5C1F" w14:paraId="384CC8A2" w14:textId="77777777" w:rsidTr="000F5C1F">
              <w:trPr>
                <w:gridAfter w:val="1"/>
                <w:wAfter w:w="22" w:type="dxa"/>
                <w:trHeight w:val="20"/>
                <w:jc w:val="center"/>
              </w:trPr>
              <w:tc>
                <w:tcPr>
                  <w:tcW w:w="9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03305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1F08D" w14:textId="77777777" w:rsidR="000F5C1F" w:rsidRDefault="000F5C1F" w:rsidP="000F5C1F">
                  <w:pPr>
                    <w:spacing w:before="120" w:after="120"/>
                    <w:ind w:left="72" w:right="9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Vyhodnocení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, závěrečná zpráva ročního monitoringu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631BB" w14:textId="77777777" w:rsidR="000F5C1F" w:rsidRDefault="000F5C1F" w:rsidP="000F5C1F">
                  <w:pPr>
                    <w:ind w:right="-142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kpl</w:t>
                  </w:r>
                  <w:proofErr w:type="spellEnd"/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EC1FA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18.000,-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47528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3F3122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18.000,-</w:t>
                  </w:r>
                  <w:proofErr w:type="gramEnd"/>
                </w:p>
              </w:tc>
            </w:tr>
            <w:tr w:rsidR="000F5C1F" w14:paraId="51B5FD11" w14:textId="77777777" w:rsidTr="000F5C1F">
              <w:trPr>
                <w:trHeight w:val="20"/>
                <w:jc w:val="center"/>
              </w:trPr>
              <w:tc>
                <w:tcPr>
                  <w:tcW w:w="947" w:type="dxa"/>
                  <w:tcBorders>
                    <w:top w:val="triple" w:sz="4" w:space="0" w:color="auto"/>
                    <w:left w:val="single" w:sz="12" w:space="0" w:color="auto"/>
                    <w:bottom w:val="triple" w:sz="4" w:space="0" w:color="auto"/>
                    <w:right w:val="nil"/>
                  </w:tcBorders>
                  <w:vAlign w:val="center"/>
                </w:tcPr>
                <w:p w14:paraId="74B9BC2D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570" w:type="dxa"/>
                  <w:gridSpan w:val="5"/>
                  <w:tcBorders>
                    <w:top w:val="triple" w:sz="4" w:space="0" w:color="auto"/>
                    <w:left w:val="nil"/>
                    <w:bottom w:val="trip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4F593" w14:textId="77777777" w:rsidR="000F5C1F" w:rsidRDefault="000F5C1F" w:rsidP="000F5C1F">
                  <w:pPr>
                    <w:spacing w:before="120" w:after="120"/>
                    <w:ind w:right="-142" w:firstLine="9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Celkem (bez DPH)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triple" w:sz="4" w:space="0" w:color="auto"/>
                    <w:left w:val="single" w:sz="4" w:space="0" w:color="auto"/>
                    <w:bottom w:val="trip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FDB92E" w14:textId="77777777" w:rsidR="000F5C1F" w:rsidRDefault="000F5C1F" w:rsidP="000F5C1F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6</w:t>
                  </w:r>
                  <w:r w:rsidR="00AB2322">
                    <w:rPr>
                      <w:rFonts w:ascii="Arial" w:hAnsi="Arial" w:cs="Arial"/>
                      <w:b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.5</w:t>
                  </w:r>
                  <w:r w:rsidR="00AB2322">
                    <w:rPr>
                      <w:rFonts w:ascii="Arial" w:hAnsi="Arial" w:cs="Arial"/>
                      <w:b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0,-</w:t>
                  </w:r>
                  <w:proofErr w:type="gramEnd"/>
                </w:p>
              </w:tc>
            </w:tr>
          </w:tbl>
          <w:p w14:paraId="4DBA4978" w14:textId="77777777" w:rsidR="000F5C1F" w:rsidRDefault="000F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  <w:p w14:paraId="7EA167B1" w14:textId="77777777" w:rsidR="000F5C1F" w:rsidRPr="000F53D1" w:rsidRDefault="000F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5E4D1E85" w14:textId="77777777" w:rsidTr="00566F6C">
        <w:trPr>
          <w:cantSplit/>
          <w:trHeight w:val="256"/>
        </w:trPr>
        <w:tc>
          <w:tcPr>
            <w:tcW w:w="2413" w:type="dxa"/>
          </w:tcPr>
          <w:p w14:paraId="44C8B7C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633E0B87" w14:textId="77777777" w:rsidR="0098229D" w:rsidRPr="000F53D1" w:rsidRDefault="005F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4D1ABCF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F98C469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32B3BFCB" w14:textId="77777777" w:rsidR="0098229D" w:rsidRPr="00142CB2" w:rsidRDefault="000F5C1F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30. 9. 202</w:t>
            </w:r>
            <w:r w:rsidR="00AB2322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336E2F40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6AB8EE9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3A671F2" w14:textId="77777777" w:rsidR="0098229D" w:rsidRPr="00142CB2" w:rsidRDefault="00AB2322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0F5C1F">
              <w:rPr>
                <w:rFonts w:cs="Georgia"/>
                <w:color w:val="000000"/>
                <w:sz w:val="21"/>
                <w:szCs w:val="21"/>
              </w:rPr>
              <w:t xml:space="preserve">. </w:t>
            </w: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0F5C1F">
              <w:rPr>
                <w:rFonts w:cs="Georgia"/>
                <w:color w:val="000000"/>
                <w:sz w:val="21"/>
                <w:szCs w:val="21"/>
              </w:rPr>
              <w:t>. 202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77B0A58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517780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10646CDA" w14:textId="77777777" w:rsidR="0098229D" w:rsidRPr="000F53D1" w:rsidRDefault="000F5C1F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-</w:t>
            </w:r>
          </w:p>
        </w:tc>
      </w:tr>
    </w:tbl>
    <w:p w14:paraId="4ECB5767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9E4F424" w14:textId="77777777" w:rsidR="00566F6C" w:rsidRPr="005C14D4" w:rsidRDefault="008949A2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C14D4">
        <w:rPr>
          <w:rFonts w:cs="Calibri"/>
          <w:b/>
          <w:bCs/>
        </w:rPr>
        <w:t>Plnění bude financováno z</w:t>
      </w:r>
      <w:r w:rsidRPr="005C14D4">
        <w:rPr>
          <w:b/>
          <w:bCs/>
        </w:rPr>
        <w:t> </w:t>
      </w:r>
      <w:r w:rsidR="00AB2322">
        <w:rPr>
          <w:b/>
          <w:bCs/>
        </w:rPr>
        <w:t>jmenovité</w:t>
      </w:r>
      <w:r w:rsidRPr="005C14D4">
        <w:rPr>
          <w:b/>
          <w:bCs/>
        </w:rPr>
        <w:t xml:space="preserve"> položky „</w:t>
      </w:r>
      <w:r w:rsidR="005C14D4" w:rsidRPr="005C14D4">
        <w:rPr>
          <w:b/>
          <w:bCs/>
        </w:rPr>
        <w:t xml:space="preserve">Prodloužení splavnosti vodní cesty </w:t>
      </w:r>
      <w:proofErr w:type="gramStart"/>
      <w:r w:rsidR="005C14D4" w:rsidRPr="005C14D4">
        <w:rPr>
          <w:b/>
          <w:bCs/>
        </w:rPr>
        <w:t>Otrokovice - Rohatec</w:t>
      </w:r>
      <w:proofErr w:type="gramEnd"/>
      <w:r w:rsidRPr="005C14D4">
        <w:rPr>
          <w:b/>
          <w:bCs/>
        </w:rPr>
        <w:t xml:space="preserve">“, číslo projektu </w:t>
      </w:r>
      <w:r w:rsidR="005C14D4" w:rsidRPr="005C14D4">
        <w:rPr>
          <w:rFonts w:cs="Arial"/>
          <w:b/>
          <w:bCs/>
        </w:rPr>
        <w:t>327 520 1045</w:t>
      </w:r>
      <w:r w:rsidRPr="005C14D4">
        <w:rPr>
          <w:rFonts w:cs="Arial"/>
          <w:b/>
          <w:bCs/>
        </w:rPr>
        <w:t>.</w:t>
      </w:r>
    </w:p>
    <w:p w14:paraId="0F76EE3C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 w:rsidRPr="005C14D4">
        <w:rPr>
          <w:rFonts w:cs="Calibri"/>
          <w:b/>
          <w:bCs/>
        </w:rPr>
        <w:t>Plnění není pro ekonomickou činnost ŘVC ČR</w:t>
      </w:r>
      <w:r w:rsidR="005F05D5" w:rsidRPr="005C14D4">
        <w:rPr>
          <w:rFonts w:cs="Calibri"/>
          <w:b/>
          <w:bCs/>
        </w:rPr>
        <w:t>.</w:t>
      </w:r>
    </w:p>
    <w:p w14:paraId="609E2F83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F91ABE1" w14:textId="77777777" w:rsidR="0030413F" w:rsidRDefault="0030413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27B90D0" w14:textId="77777777" w:rsidR="0030413F" w:rsidRDefault="0030413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96F2645" w14:textId="77777777" w:rsidR="005C14D4" w:rsidRDefault="005C14D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81C1371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8228F86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0E8C75F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6D354A1F" w14:textId="6261C7F1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B671A0" w:rsidRPr="00B671A0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30697376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7318DE" w:rsidRPr="00535911">
        <w:rPr>
          <w:bCs/>
        </w:rPr>
        <w:t>OPR</w:t>
      </w:r>
      <w:r>
        <w:rPr>
          <w:b/>
          <w:bCs/>
        </w:rPr>
        <w:tab/>
      </w:r>
      <w:r w:rsidRPr="00535911">
        <w:rPr>
          <w:bCs/>
        </w:rPr>
        <w:t>ředitel ŘVC ČR</w:t>
      </w:r>
    </w:p>
    <w:p w14:paraId="587F346E" w14:textId="77777777" w:rsidR="00535911" w:rsidRDefault="00535911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230B5381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48F32CA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49C2855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5C3FA26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A6089A0" w14:textId="77777777" w:rsidR="005C14D4" w:rsidRDefault="005C14D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48CA8D9" w14:textId="77777777" w:rsidR="005C14D4" w:rsidRDefault="005C14D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3367210" w14:textId="77777777" w:rsidR="005C14D4" w:rsidRDefault="005C14D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5AC2927F" w14:textId="77777777" w:rsidR="000F5C1F" w:rsidRDefault="000F5C1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57B054D" w14:textId="77777777" w:rsidR="000F5C1F" w:rsidRDefault="000F5C1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B8752C9" w14:textId="77777777" w:rsidR="000F5C1F" w:rsidRDefault="000F5C1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17FAD94" w14:textId="77777777" w:rsidR="000F5C1F" w:rsidRDefault="000F5C1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A32E852" w14:textId="77777777" w:rsidR="000F5C1F" w:rsidRDefault="000F5C1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E077EAA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5092F063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01CDB62" w14:textId="1651EFB3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B671A0" w:rsidRPr="00B671A0">
        <w:rPr>
          <w:b/>
          <w:bCs/>
        </w:rPr>
        <w:t>XXXXXXXXXXXXXXXXX</w:t>
      </w:r>
    </w:p>
    <w:p w14:paraId="5E191B23" w14:textId="77777777" w:rsid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432F412" w14:textId="77777777" w:rsidR="00FF62E8" w:rsidRDefault="00FF62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31CA0EA9" w14:textId="77777777" w:rsidR="00FF62E8" w:rsidRDefault="00FF62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2FA1451C" w14:textId="77777777" w:rsidR="00FF62E8" w:rsidRDefault="00FF62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58E5033C" w14:textId="77777777" w:rsidR="00FF62E8" w:rsidRDefault="00FF62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64B9FA3F" w14:textId="77777777" w:rsidR="000F5C1F" w:rsidRDefault="000F5C1F" w:rsidP="00670F35">
      <w:pPr>
        <w:tabs>
          <w:tab w:val="center" w:pos="5245"/>
        </w:tabs>
        <w:spacing w:after="0" w:line="240" w:lineRule="auto"/>
        <w:ind w:left="2160" w:firstLine="720"/>
      </w:pPr>
    </w:p>
    <w:p w14:paraId="4DC240D7" w14:textId="77777777" w:rsidR="000F5C1F" w:rsidRDefault="000F5C1F" w:rsidP="00670F35">
      <w:pPr>
        <w:tabs>
          <w:tab w:val="center" w:pos="5245"/>
        </w:tabs>
        <w:spacing w:after="0" w:line="240" w:lineRule="auto"/>
        <w:ind w:left="2160" w:firstLine="720"/>
      </w:pPr>
    </w:p>
    <w:p w14:paraId="303E5EE9" w14:textId="77777777" w:rsidR="00FF62E8" w:rsidRDefault="00FF62E8" w:rsidP="00FF62E8">
      <w:pPr>
        <w:spacing w:after="0"/>
      </w:pPr>
    </w:p>
    <w:p w14:paraId="63CBCC36" w14:textId="77777777" w:rsidR="00FF62E8" w:rsidRPr="00816AA2" w:rsidRDefault="00FF62E8" w:rsidP="00FF62E8">
      <w:pPr>
        <w:spacing w:after="0"/>
      </w:pPr>
      <w:r w:rsidRPr="00816AA2">
        <w:t>Za dodavatele převzal a akceptuje:</w:t>
      </w:r>
    </w:p>
    <w:p w14:paraId="1C661CF8" w14:textId="77777777" w:rsidR="00FF62E8" w:rsidRDefault="00FF62E8" w:rsidP="00FF62E8">
      <w:pPr>
        <w:spacing w:after="120"/>
      </w:pPr>
    </w:p>
    <w:p w14:paraId="14721869" w14:textId="77777777" w:rsidR="00FF62E8" w:rsidRPr="00566F6C" w:rsidRDefault="00FF62E8" w:rsidP="00FF62E8">
      <w:pPr>
        <w:spacing w:after="120"/>
      </w:pPr>
      <w:r w:rsidRPr="00816AA2">
        <w:t>Dne:</w:t>
      </w:r>
    </w:p>
    <w:p w14:paraId="781F1E1A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5CD2C0DB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1C3D83AD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7EF14FD2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A90328A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58EF865D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78027A65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121E6204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32A2E788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2E990919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3FFEE2DE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30522FDF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5C0353F4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6B89E99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73A8F6B8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340DF851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16FBFE7D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5C5ECAB0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3B92B481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623884B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1C30470B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3222167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4F682CEE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6A908F5C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46D8B8A7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330BEA8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000EDA4C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54D94FFB" w14:textId="77777777" w:rsidR="000F5C1F" w:rsidRDefault="000F5C1F" w:rsidP="00FF62E8">
      <w:pPr>
        <w:tabs>
          <w:tab w:val="center" w:pos="5245"/>
        </w:tabs>
        <w:spacing w:after="0" w:line="240" w:lineRule="auto"/>
      </w:pPr>
    </w:p>
    <w:p w14:paraId="2FDE2DC4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798E7C16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6A3B478F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7F35249E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34CAC247" w14:textId="77777777" w:rsidR="00FF62E8" w:rsidRDefault="00FF62E8" w:rsidP="00FF62E8">
      <w:pPr>
        <w:tabs>
          <w:tab w:val="center" w:pos="5245"/>
        </w:tabs>
        <w:spacing w:after="0" w:line="240" w:lineRule="auto"/>
      </w:pPr>
    </w:p>
    <w:p w14:paraId="618BE174" w14:textId="77777777" w:rsidR="00FF62E8" w:rsidRPr="00D11E48" w:rsidRDefault="00FF62E8" w:rsidP="00FF62E8">
      <w:pPr>
        <w:tabs>
          <w:tab w:val="center" w:pos="5245"/>
        </w:tabs>
        <w:spacing w:after="0" w:line="240" w:lineRule="auto"/>
      </w:pPr>
      <w:r w:rsidRPr="00685181">
        <w:t>Uveřejněno v Registru smluv dne ………………</w:t>
      </w:r>
    </w:p>
    <w:sectPr w:rsidR="00FF62E8" w:rsidRPr="00D11E48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975D" w14:textId="77777777" w:rsidR="005A7C05" w:rsidRDefault="005A7C05">
      <w:pPr>
        <w:spacing w:after="0" w:line="240" w:lineRule="auto"/>
      </w:pPr>
      <w:r>
        <w:separator/>
      </w:r>
    </w:p>
  </w:endnote>
  <w:endnote w:type="continuationSeparator" w:id="0">
    <w:p w14:paraId="4070AD65" w14:textId="77777777" w:rsidR="005A7C05" w:rsidRDefault="005A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D96C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23B" w14:textId="77777777" w:rsidR="005A7C05" w:rsidRDefault="005A7C05">
      <w:pPr>
        <w:spacing w:after="0" w:line="240" w:lineRule="auto"/>
      </w:pPr>
      <w:r>
        <w:separator/>
      </w:r>
    </w:p>
  </w:footnote>
  <w:footnote w:type="continuationSeparator" w:id="0">
    <w:p w14:paraId="1EC74A8E" w14:textId="77777777" w:rsidR="005A7C05" w:rsidRDefault="005A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107"/>
    <w:multiLevelType w:val="hybridMultilevel"/>
    <w:tmpl w:val="949A817E"/>
    <w:lvl w:ilvl="0" w:tplc="ECDC4C46">
      <w:start w:val="1"/>
      <w:numFmt w:val="upperLetter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>
      <w:start w:val="1"/>
      <w:numFmt w:val="lowerRoman"/>
      <w:lvlText w:val="%3."/>
      <w:lvlJc w:val="right"/>
      <w:pPr>
        <w:ind w:left="1658" w:hanging="180"/>
      </w:pPr>
    </w:lvl>
    <w:lvl w:ilvl="3" w:tplc="0405000F">
      <w:start w:val="1"/>
      <w:numFmt w:val="decimal"/>
      <w:lvlText w:val="%4."/>
      <w:lvlJc w:val="left"/>
      <w:pPr>
        <w:ind w:left="2378" w:hanging="360"/>
      </w:pPr>
    </w:lvl>
    <w:lvl w:ilvl="4" w:tplc="04050019">
      <w:start w:val="1"/>
      <w:numFmt w:val="lowerLetter"/>
      <w:lvlText w:val="%5."/>
      <w:lvlJc w:val="left"/>
      <w:pPr>
        <w:ind w:left="3098" w:hanging="360"/>
      </w:pPr>
    </w:lvl>
    <w:lvl w:ilvl="5" w:tplc="0405001B">
      <w:start w:val="1"/>
      <w:numFmt w:val="lowerRoman"/>
      <w:lvlText w:val="%6."/>
      <w:lvlJc w:val="right"/>
      <w:pPr>
        <w:ind w:left="3818" w:hanging="180"/>
      </w:pPr>
    </w:lvl>
    <w:lvl w:ilvl="6" w:tplc="0405000F">
      <w:start w:val="1"/>
      <w:numFmt w:val="decimal"/>
      <w:lvlText w:val="%7."/>
      <w:lvlJc w:val="left"/>
      <w:pPr>
        <w:ind w:left="4538" w:hanging="360"/>
      </w:pPr>
    </w:lvl>
    <w:lvl w:ilvl="7" w:tplc="04050019">
      <w:start w:val="1"/>
      <w:numFmt w:val="lowerLetter"/>
      <w:lvlText w:val="%8."/>
      <w:lvlJc w:val="left"/>
      <w:pPr>
        <w:ind w:left="5258" w:hanging="360"/>
      </w:pPr>
    </w:lvl>
    <w:lvl w:ilvl="8" w:tplc="040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D00ACF"/>
    <w:multiLevelType w:val="hybridMultilevel"/>
    <w:tmpl w:val="BED6AC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26E20"/>
    <w:multiLevelType w:val="hybridMultilevel"/>
    <w:tmpl w:val="49B29BB4"/>
    <w:lvl w:ilvl="0" w:tplc="EA6253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3E5B51"/>
    <w:multiLevelType w:val="hybridMultilevel"/>
    <w:tmpl w:val="DBCA7836"/>
    <w:lvl w:ilvl="0" w:tplc="316EB550">
      <w:numFmt w:val="bullet"/>
      <w:lvlText w:val="–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00E190D"/>
    <w:multiLevelType w:val="hybridMultilevel"/>
    <w:tmpl w:val="81D667B2"/>
    <w:lvl w:ilvl="0" w:tplc="C1545572">
      <w:numFmt w:val="bullet"/>
      <w:lvlText w:val=""/>
      <w:lvlJc w:val="left"/>
      <w:pPr>
        <w:ind w:left="792" w:hanging="360"/>
      </w:pPr>
      <w:rPr>
        <w:rFonts w:ascii="Symbol" w:eastAsia="Courier New" w:hAnsi="Symbol" w:cs="Aria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74562EF"/>
    <w:multiLevelType w:val="hybridMultilevel"/>
    <w:tmpl w:val="64824E7E"/>
    <w:lvl w:ilvl="0" w:tplc="316EB55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8555323">
    <w:abstractNumId w:val="4"/>
  </w:num>
  <w:num w:numId="2" w16cid:durableId="708190984">
    <w:abstractNumId w:val="1"/>
  </w:num>
  <w:num w:numId="3" w16cid:durableId="670176881">
    <w:abstractNumId w:val="3"/>
  </w:num>
  <w:num w:numId="4" w16cid:durableId="497232826">
    <w:abstractNumId w:val="3"/>
  </w:num>
  <w:num w:numId="5" w16cid:durableId="1079904334">
    <w:abstractNumId w:val="2"/>
  </w:num>
  <w:num w:numId="6" w16cid:durableId="975187771">
    <w:abstractNumId w:val="7"/>
  </w:num>
  <w:num w:numId="7" w16cid:durableId="939146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851263">
    <w:abstractNumId w:val="5"/>
  </w:num>
  <w:num w:numId="9" w16cid:durableId="164411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2FF2"/>
    <w:rsid w:val="000B78F4"/>
    <w:rsid w:val="000D052F"/>
    <w:rsid w:val="000D521B"/>
    <w:rsid w:val="000E1D6A"/>
    <w:rsid w:val="000F186C"/>
    <w:rsid w:val="000F432D"/>
    <w:rsid w:val="000F53D1"/>
    <w:rsid w:val="000F5C1F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A7E84"/>
    <w:rsid w:val="002B5756"/>
    <w:rsid w:val="002D437A"/>
    <w:rsid w:val="0030413F"/>
    <w:rsid w:val="003347D7"/>
    <w:rsid w:val="003366B8"/>
    <w:rsid w:val="0034167F"/>
    <w:rsid w:val="00360C8B"/>
    <w:rsid w:val="00364ED4"/>
    <w:rsid w:val="00374631"/>
    <w:rsid w:val="003872C4"/>
    <w:rsid w:val="0039145E"/>
    <w:rsid w:val="003A64DD"/>
    <w:rsid w:val="003B25AA"/>
    <w:rsid w:val="003B37F0"/>
    <w:rsid w:val="003E2D12"/>
    <w:rsid w:val="003E5966"/>
    <w:rsid w:val="003F2364"/>
    <w:rsid w:val="00404126"/>
    <w:rsid w:val="00417877"/>
    <w:rsid w:val="004308AD"/>
    <w:rsid w:val="004336B4"/>
    <w:rsid w:val="00455802"/>
    <w:rsid w:val="0046035B"/>
    <w:rsid w:val="00463B6A"/>
    <w:rsid w:val="00463D83"/>
    <w:rsid w:val="00481B58"/>
    <w:rsid w:val="004A292A"/>
    <w:rsid w:val="004C017E"/>
    <w:rsid w:val="004C4BD3"/>
    <w:rsid w:val="004C54FB"/>
    <w:rsid w:val="004F1490"/>
    <w:rsid w:val="00504226"/>
    <w:rsid w:val="00505A0C"/>
    <w:rsid w:val="00534A12"/>
    <w:rsid w:val="00535911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96BCB"/>
    <w:rsid w:val="005A6748"/>
    <w:rsid w:val="005A7C05"/>
    <w:rsid w:val="005C14D4"/>
    <w:rsid w:val="005F05D5"/>
    <w:rsid w:val="005F1E73"/>
    <w:rsid w:val="00603131"/>
    <w:rsid w:val="00616F9D"/>
    <w:rsid w:val="006238DD"/>
    <w:rsid w:val="00625F19"/>
    <w:rsid w:val="00631B68"/>
    <w:rsid w:val="006378B9"/>
    <w:rsid w:val="00656ED8"/>
    <w:rsid w:val="00667C66"/>
    <w:rsid w:val="00670F35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318D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5774"/>
    <w:rsid w:val="00816AA2"/>
    <w:rsid w:val="008302CA"/>
    <w:rsid w:val="00836EC4"/>
    <w:rsid w:val="00840826"/>
    <w:rsid w:val="00850A1C"/>
    <w:rsid w:val="00852A6D"/>
    <w:rsid w:val="00882612"/>
    <w:rsid w:val="008949A2"/>
    <w:rsid w:val="008C6BAA"/>
    <w:rsid w:val="008E4C60"/>
    <w:rsid w:val="008E59AB"/>
    <w:rsid w:val="009532C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540D7"/>
    <w:rsid w:val="00A72BBE"/>
    <w:rsid w:val="00A74B91"/>
    <w:rsid w:val="00A762E5"/>
    <w:rsid w:val="00A96809"/>
    <w:rsid w:val="00A978BF"/>
    <w:rsid w:val="00AA7B05"/>
    <w:rsid w:val="00AB08F2"/>
    <w:rsid w:val="00AB2322"/>
    <w:rsid w:val="00AC4AF0"/>
    <w:rsid w:val="00AC7366"/>
    <w:rsid w:val="00AD0588"/>
    <w:rsid w:val="00AD0A6B"/>
    <w:rsid w:val="00AE37F6"/>
    <w:rsid w:val="00AE6150"/>
    <w:rsid w:val="00AF4E6C"/>
    <w:rsid w:val="00AF7E54"/>
    <w:rsid w:val="00B04813"/>
    <w:rsid w:val="00B203C6"/>
    <w:rsid w:val="00B4150D"/>
    <w:rsid w:val="00B671A0"/>
    <w:rsid w:val="00B936BA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C0E4F"/>
    <w:rsid w:val="00CC6C4A"/>
    <w:rsid w:val="00CC7AF6"/>
    <w:rsid w:val="00CD79F6"/>
    <w:rsid w:val="00CE2CB0"/>
    <w:rsid w:val="00CE67A3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91E6F"/>
    <w:rsid w:val="00D925E6"/>
    <w:rsid w:val="00D93E5F"/>
    <w:rsid w:val="00D97030"/>
    <w:rsid w:val="00DA2769"/>
    <w:rsid w:val="00DA3294"/>
    <w:rsid w:val="00DA4087"/>
    <w:rsid w:val="00DA7C89"/>
    <w:rsid w:val="00DB3C30"/>
    <w:rsid w:val="00DC200A"/>
    <w:rsid w:val="00DC7D0A"/>
    <w:rsid w:val="00DD0A8E"/>
    <w:rsid w:val="00DD21B3"/>
    <w:rsid w:val="00DD6AFD"/>
    <w:rsid w:val="00DE0DDE"/>
    <w:rsid w:val="00DF0314"/>
    <w:rsid w:val="00E13208"/>
    <w:rsid w:val="00E14D68"/>
    <w:rsid w:val="00E20339"/>
    <w:rsid w:val="00E24129"/>
    <w:rsid w:val="00E31742"/>
    <w:rsid w:val="00E34032"/>
    <w:rsid w:val="00E510F5"/>
    <w:rsid w:val="00E60E19"/>
    <w:rsid w:val="00E71112"/>
    <w:rsid w:val="00E86BEE"/>
    <w:rsid w:val="00EB75C4"/>
    <w:rsid w:val="00EC6A26"/>
    <w:rsid w:val="00ED13FC"/>
    <w:rsid w:val="00EE0990"/>
    <w:rsid w:val="00EE2D0D"/>
    <w:rsid w:val="00EE7917"/>
    <w:rsid w:val="00EF5B87"/>
    <w:rsid w:val="00EF79CC"/>
    <w:rsid w:val="00F104F1"/>
    <w:rsid w:val="00F1081C"/>
    <w:rsid w:val="00F237B0"/>
    <w:rsid w:val="00F3345D"/>
    <w:rsid w:val="00F375A5"/>
    <w:rsid w:val="00F54D50"/>
    <w:rsid w:val="00F657CA"/>
    <w:rsid w:val="00F85F35"/>
    <w:rsid w:val="00F92078"/>
    <w:rsid w:val="00F92A13"/>
    <w:rsid w:val="00FD1614"/>
    <w:rsid w:val="00FE4055"/>
    <w:rsid w:val="00FF36A1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C93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77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7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2022-10-19T07:02:00Z</dcterms:created>
  <dcterms:modified xsi:type="dcterms:W3CDTF">2022-10-19T07:02:00Z</dcterms:modified>
</cp:coreProperties>
</file>