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1190700443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 w:before="0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spacing w:before="0"/>
        <w:ind w:right="0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škola,</w:t>
      </w:r>
      <w:r>
        <w:rPr>
          <w:spacing w:val="-5"/>
        </w:rPr>
        <w:t> </w:t>
      </w:r>
      <w:r>
        <w:rPr/>
        <w:t>Most,</w:t>
      </w:r>
      <w:r>
        <w:rPr>
          <w:spacing w:val="-5"/>
        </w:rPr>
        <w:t> </w:t>
      </w:r>
      <w:r>
        <w:rPr/>
        <w:t>Svážná</w:t>
      </w:r>
      <w:r>
        <w:rPr>
          <w:spacing w:val="-3"/>
        </w:rPr>
        <w:t> </w:t>
      </w:r>
      <w:r>
        <w:rPr/>
        <w:t>2342,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Most,</w:t>
      </w:r>
      <w:r>
        <w:rPr>
          <w:spacing w:val="-3"/>
        </w:rPr>
        <w:t> </w:t>
      </w:r>
      <w:r>
        <w:rPr/>
        <w:t>Svážná</w:t>
      </w:r>
      <w:r>
        <w:rPr>
          <w:spacing w:val="-3"/>
        </w:rPr>
        <w:t> </w:t>
      </w:r>
      <w:r>
        <w:rPr/>
        <w:t>2342,</w:t>
      </w:r>
      <w:r>
        <w:rPr>
          <w:spacing w:val="-4"/>
        </w:rPr>
        <w:t> </w:t>
      </w:r>
      <w:r>
        <w:rPr/>
        <w:t>434</w:t>
      </w:r>
      <w:r>
        <w:rPr>
          <w:spacing w:val="1"/>
        </w:rPr>
        <w:t> </w:t>
      </w:r>
      <w:r>
        <w:rPr/>
        <w:t>01</w:t>
      </w:r>
      <w:r>
        <w:rPr>
          <w:spacing w:val="-1"/>
        </w:rPr>
        <w:t> </w:t>
      </w:r>
      <w:r>
        <w:rPr/>
        <w:t>Most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IČO:</w:t>
        <w:tab/>
        <w:t>49872184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Janou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spacing w:before="0"/>
        <w:ind w:left="242" w:right="2395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UniCredit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Czech</w:t>
      </w:r>
      <w:r>
        <w:rPr>
          <w:spacing w:val="-2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Slovakia,</w:t>
      </w:r>
      <w:r>
        <w:rPr>
          <w:spacing w:val="-3"/>
        </w:rPr>
        <w:t> </w:t>
      </w:r>
      <w:r>
        <w:rPr/>
        <w:t>a.s.</w:t>
      </w:r>
      <w:r>
        <w:rPr>
          <w:spacing w:val="-52"/>
        </w:rPr>
        <w:t> </w:t>
      </w:r>
      <w:r>
        <w:rPr/>
        <w:t>číslo</w:t>
      </w:r>
      <w:r>
        <w:rPr>
          <w:spacing w:val="-2"/>
        </w:rPr>
        <w:t> </w:t>
      </w:r>
      <w:r>
        <w:rPr/>
        <w:t>účtu:</w:t>
        <w:tab/>
        <w:t>1129230047/2700</w:t>
      </w:r>
    </w:p>
    <w:p>
      <w:pPr>
        <w:pStyle w:val="BodyText"/>
        <w:spacing w:line="480" w:lineRule="auto" w:before="1"/>
        <w:ind w:left="242" w:right="6919"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„příjemce</w:t>
      </w:r>
      <w:r>
        <w:rPr>
          <w:spacing w:val="-4"/>
        </w:rPr>
        <w:t> </w:t>
      </w:r>
      <w:r>
        <w:rPr/>
        <w:t>podpory")</w:t>
      </w:r>
      <w:r>
        <w:rPr>
          <w:spacing w:val="-51"/>
        </w:rPr>
        <w:t> </w:t>
      </w:r>
      <w:r>
        <w:rPr/>
        <w:t>se</w:t>
      </w:r>
      <w:r>
        <w:rPr>
          <w:spacing w:val="-3"/>
        </w:rPr>
        <w:t> </w:t>
      </w:r>
      <w:r>
        <w:rPr/>
        <w:t>dohodly</w:t>
      </w:r>
      <w:r>
        <w:rPr>
          <w:spacing w:val="-1"/>
        </w:rPr>
        <w:t> </w:t>
      </w:r>
      <w:r>
        <w:rPr/>
        <w:t>takto:</w:t>
      </w:r>
    </w:p>
    <w:p>
      <w:pPr>
        <w:pStyle w:val="Heading1"/>
        <w:spacing w:before="213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0"/>
        <w:ind w:right="110" w:firstLine="0"/>
      </w:pPr>
      <w:r>
        <w:rPr/>
        <w:t>„Smlouva“) se uzavírá na základě Rozhodnutí ministra životního prostředí č. 1190700443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8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 w:before="0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270" w:right="0"/>
        <w:jc w:val="left"/>
      </w:pPr>
      <w:r>
        <w:rPr/>
        <w:t>„Letní</w:t>
      </w:r>
      <w:r>
        <w:rPr>
          <w:spacing w:val="-2"/>
        </w:rPr>
        <w:t> </w:t>
      </w:r>
      <w:r>
        <w:rPr/>
        <w:t>třída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Naučná</w:t>
      </w:r>
      <w:r>
        <w:rPr>
          <w:spacing w:val="-2"/>
        </w:rPr>
        <w:t> </w:t>
      </w:r>
      <w:r>
        <w:rPr/>
        <w:t>stezka</w:t>
      </w:r>
      <w:r>
        <w:rPr>
          <w:spacing w:val="-1"/>
        </w:rPr>
        <w:t> </w:t>
      </w:r>
      <w:r>
        <w:rPr/>
        <w:t>stromů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úprava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rozšíření“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126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442,73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jedno sto</w:t>
      </w:r>
      <w:r>
        <w:rPr>
          <w:spacing w:val="-1"/>
          <w:sz w:val="20"/>
        </w:rPr>
        <w:t> </w:t>
      </w:r>
      <w:r>
        <w:rPr>
          <w:sz w:val="20"/>
        </w:rPr>
        <w:t>dvacet šest</w:t>
      </w:r>
      <w:r>
        <w:rPr>
          <w:spacing w:val="-1"/>
          <w:sz w:val="20"/>
        </w:rPr>
        <w:t> </w:t>
      </w:r>
      <w:r>
        <w:rPr>
          <w:sz w:val="20"/>
        </w:rPr>
        <w:t>tisíc 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korun 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148</w:t>
      </w:r>
      <w:r>
        <w:rPr>
          <w:spacing w:val="1"/>
          <w:sz w:val="20"/>
        </w:rPr>
        <w:t> </w:t>
      </w:r>
      <w:r>
        <w:rPr>
          <w:sz w:val="20"/>
        </w:rPr>
        <w:t>756,16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spacing w:before="0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007" w:type="dxa"/>
          </w:tcPr>
          <w:p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442,73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2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 článku 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akce byla provedena podle Fondem odsouhlaseného podrobného popisu realizace projektu „Letní</w:t>
      </w:r>
      <w:r>
        <w:rPr>
          <w:spacing w:val="1"/>
          <w:sz w:val="20"/>
        </w:rPr>
        <w:t> </w:t>
      </w:r>
      <w:r>
        <w:rPr>
          <w:sz w:val="20"/>
        </w:rPr>
        <w:t>třída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Naučná</w:t>
      </w:r>
      <w:r>
        <w:rPr>
          <w:spacing w:val="31"/>
          <w:sz w:val="20"/>
        </w:rPr>
        <w:t> </w:t>
      </w:r>
      <w:r>
        <w:rPr>
          <w:sz w:val="20"/>
        </w:rPr>
        <w:t>stezka</w:t>
      </w:r>
      <w:r>
        <w:rPr>
          <w:spacing w:val="34"/>
          <w:sz w:val="20"/>
        </w:rPr>
        <w:t> </w:t>
      </w:r>
      <w:r>
        <w:rPr>
          <w:sz w:val="20"/>
        </w:rPr>
        <w:t>stromů</w:t>
      </w:r>
      <w:r>
        <w:rPr>
          <w:spacing w:val="30"/>
          <w:sz w:val="20"/>
        </w:rPr>
        <w:t> </w:t>
      </w:r>
      <w:r>
        <w:rPr>
          <w:sz w:val="20"/>
        </w:rPr>
        <w:t>–</w:t>
      </w:r>
      <w:r>
        <w:rPr>
          <w:spacing w:val="32"/>
          <w:sz w:val="20"/>
        </w:rPr>
        <w:t> </w:t>
      </w:r>
      <w:r>
        <w:rPr>
          <w:sz w:val="20"/>
        </w:rPr>
        <w:t>úprava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rozšíření“</w:t>
      </w:r>
      <w:r>
        <w:rPr>
          <w:spacing w:val="31"/>
          <w:sz w:val="20"/>
        </w:rPr>
        <w:t> </w:t>
      </w:r>
      <w:r>
        <w:rPr>
          <w:sz w:val="20"/>
        </w:rPr>
        <w:t>ze</w:t>
      </w:r>
      <w:r>
        <w:rPr>
          <w:spacing w:val="29"/>
          <w:sz w:val="20"/>
        </w:rPr>
        <w:t> </w:t>
      </w:r>
      <w:r>
        <w:rPr>
          <w:sz w:val="20"/>
        </w:rPr>
        <w:t>dne</w:t>
      </w:r>
      <w:r>
        <w:rPr>
          <w:spacing w:val="28"/>
          <w:sz w:val="20"/>
        </w:rPr>
        <w:t> </w:t>
      </w:r>
      <w:r>
        <w:rPr>
          <w:sz w:val="20"/>
        </w:rPr>
        <w:t>3.</w:t>
      </w:r>
      <w:r>
        <w:rPr>
          <w:spacing w:val="30"/>
          <w:sz w:val="20"/>
        </w:rPr>
        <w:t> </w:t>
      </w:r>
      <w:r>
        <w:rPr>
          <w:sz w:val="20"/>
        </w:rPr>
        <w:t>2.</w:t>
      </w:r>
      <w:r>
        <w:rPr>
          <w:spacing w:val="31"/>
          <w:sz w:val="20"/>
        </w:rPr>
        <w:t> </w:t>
      </w:r>
      <w:r>
        <w:rPr>
          <w:sz w:val="20"/>
        </w:rPr>
        <w:t>2020,</w:t>
      </w:r>
      <w:r>
        <w:rPr>
          <w:spacing w:val="30"/>
          <w:sz w:val="20"/>
        </w:rPr>
        <w:t> </w:t>
      </w:r>
      <w:r>
        <w:rPr>
          <w:sz w:val="20"/>
        </w:rPr>
        <w:t>včetně</w:t>
      </w:r>
      <w:r>
        <w:rPr>
          <w:spacing w:val="29"/>
          <w:sz w:val="20"/>
        </w:rPr>
        <w:t> </w:t>
      </w:r>
      <w:r>
        <w:rPr>
          <w:sz w:val="20"/>
        </w:rPr>
        <w:t>případných</w:t>
      </w:r>
      <w:r>
        <w:rPr>
          <w:spacing w:val="29"/>
          <w:sz w:val="20"/>
        </w:rPr>
        <w:t> </w:t>
      </w:r>
      <w:r>
        <w:rPr>
          <w:sz w:val="20"/>
        </w:rPr>
        <w:t>změn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9/2020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5/2022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 dne 26. 9.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 vést analytickou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9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 v aktuálních Pokynech pro zadávání veřejných</w:t>
      </w:r>
      <w:r>
        <w:rPr>
          <w:spacing w:val="54"/>
          <w:sz w:val="20"/>
        </w:rPr>
        <w:t> </w:t>
      </w:r>
      <w:r>
        <w:rPr>
          <w:sz w:val="20"/>
        </w:rPr>
        <w:t>zakázek v OPŽP 2014-2020,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09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 povinnosti relevantní pouze pro OPŽP 2014-2020 se na příjemce podpory nevztahují. V</w:t>
      </w:r>
      <w:r>
        <w:rPr>
          <w:spacing w:val="1"/>
        </w:rPr>
        <w:t> </w:t>
      </w:r>
      <w:r>
        <w:rPr/>
        <w:t>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3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2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6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25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05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2022-10-19T04:48:01Z</dcterms:created>
  <dcterms:modified xsi:type="dcterms:W3CDTF">2022-10-19T04:48:01Z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