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A4" w:rsidRPr="009B4B52" w:rsidRDefault="00BC75A5" w:rsidP="00C153A4">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w:t>
      </w:r>
    </w:p>
    <w:p w:rsidR="00C153A4" w:rsidRPr="009B4B52" w:rsidRDefault="00BC75A5" w:rsidP="00C153A4">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C153A4">
        <w:rPr>
          <w:rFonts w:ascii="Arial" w:eastAsia="Arial" w:hAnsi="Arial" w:cs="Arial"/>
          <w:b w:val="0"/>
          <w:bCs/>
          <w:sz w:val="22"/>
          <w:szCs w:val="22"/>
        </w:rPr>
        <w:t>Ozelenění areálu SÚS Rokycany</w:t>
      </w:r>
      <w:r w:rsidRPr="009B4B52">
        <w:rPr>
          <w:rFonts w:ascii="Arial" w:eastAsia="Arial" w:hAnsi="Arial" w:cs="Arial"/>
          <w:bCs/>
          <w:sz w:val="22"/>
          <w:szCs w:val="22"/>
        </w:rPr>
        <w:t>"</w:t>
      </w:r>
    </w:p>
    <w:p w:rsidR="00C153A4" w:rsidRPr="002A7DD5" w:rsidRDefault="00BC75A5" w:rsidP="00C153A4">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C153A4" w:rsidRPr="002A7DD5" w:rsidRDefault="00BC75A5" w:rsidP="00C153A4">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C153A4" w:rsidRPr="002A7DD5" w:rsidRDefault="00C153A4">
      <w:pPr>
        <w:pStyle w:val="Bezseznamu1"/>
        <w:jc w:val="center"/>
        <w:rPr>
          <w:rFonts w:ascii="Arial" w:eastAsia="Arial" w:hAnsi="Arial" w:cs="Arial"/>
        </w:rPr>
      </w:pPr>
    </w:p>
    <w:p w:rsidR="00C153A4" w:rsidRPr="00877457" w:rsidRDefault="00BC75A5" w:rsidP="00C153A4">
      <w:pPr>
        <w:pStyle w:val="Bezseznamu1"/>
        <w:rPr>
          <w:rFonts w:ascii="Arial" w:hAnsi="Arial" w:cs="Arial"/>
          <w:bCs/>
        </w:rPr>
      </w:pPr>
      <w:r w:rsidRPr="002A7DD5">
        <w:rPr>
          <w:rFonts w:ascii="Arial" w:eastAsia="Arial" w:hAnsi="Arial" w:cs="Arial"/>
        </w:rPr>
        <w:t xml:space="preserve">číslo smlouvy objednatele: </w:t>
      </w:r>
    </w:p>
    <w:p w:rsidR="00C153A4" w:rsidRPr="002A7DD5" w:rsidRDefault="00BC75A5" w:rsidP="00C153A4">
      <w:pPr>
        <w:pStyle w:val="Bezseznamu1"/>
        <w:rPr>
          <w:rFonts w:ascii="Arial" w:eastAsia="Arial" w:hAnsi="Arial" w:cs="Arial"/>
        </w:rPr>
      </w:pPr>
      <w:r w:rsidRPr="002A7DD5">
        <w:rPr>
          <w:rFonts w:ascii="Arial" w:eastAsia="Arial" w:hAnsi="Arial" w:cs="Arial"/>
        </w:rPr>
        <w:t>číslo smlouvy zhotovitele:</w:t>
      </w:r>
    </w:p>
    <w:p w:rsidR="00C153A4" w:rsidRDefault="00BC75A5" w:rsidP="00C153A4">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C153A4" w:rsidRPr="002A7DD5" w:rsidRDefault="00C153A4" w:rsidP="00C153A4">
      <w:pPr>
        <w:pStyle w:val="Bezseznamu1"/>
        <w:spacing w:before="60"/>
        <w:jc w:val="both"/>
        <w:rPr>
          <w:rFonts w:ascii="Arial" w:hAnsi="Arial" w:cs="Arial"/>
        </w:rPr>
      </w:pP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C153A4" w:rsidRPr="002A7DD5" w:rsidRDefault="00BC75A5" w:rsidP="00C153A4">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C153A4" w:rsidRPr="002A7DD5" w:rsidRDefault="00BC75A5" w:rsidP="00C153A4">
      <w:pPr>
        <w:pStyle w:val="Bezseznamu1"/>
        <w:rPr>
          <w:rFonts w:ascii="Arial" w:hAnsi="Arial" w:cs="Arial"/>
          <w:b/>
          <w:bCs/>
        </w:rPr>
      </w:pPr>
      <w:r w:rsidRPr="002A7DD5">
        <w:rPr>
          <w:rFonts w:ascii="Arial" w:hAnsi="Arial" w:cs="Arial"/>
          <w:b/>
          <w:bCs/>
        </w:rPr>
        <w:t>Správa a údržba silnic Plzeňského kraje, p.o.</w:t>
      </w:r>
    </w:p>
    <w:p w:rsidR="00C153A4" w:rsidRPr="000D20E2" w:rsidRDefault="00BC75A5" w:rsidP="00C153A4">
      <w:pPr>
        <w:pStyle w:val="Bezseznamu1"/>
        <w:rPr>
          <w:rFonts w:ascii="Arial" w:hAnsi="Arial" w:cs="Arial"/>
        </w:rPr>
      </w:pPr>
      <w:r w:rsidRPr="000D20E2">
        <w:rPr>
          <w:rFonts w:ascii="Arial" w:hAnsi="Arial" w:cs="Arial"/>
        </w:rPr>
        <w:t>zapsaná v obchodním rejstříku pod sp. zn.: Pr 737 vedenou u Krajského soudu v Plzni</w:t>
      </w:r>
    </w:p>
    <w:p w:rsidR="00C153A4" w:rsidRPr="002A7DD5" w:rsidRDefault="00BC75A5" w:rsidP="00C153A4">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C153A4" w:rsidRPr="002A7DD5" w:rsidRDefault="00BC75A5" w:rsidP="00C153A4">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C153A4" w:rsidRPr="002A7DD5" w:rsidRDefault="00BC75A5" w:rsidP="00C153A4">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C153A4" w:rsidRPr="002A7DD5" w:rsidRDefault="00BC75A5" w:rsidP="00C153A4">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C153A4" w:rsidRPr="002A7DD5" w:rsidRDefault="00BC75A5" w:rsidP="00C153A4">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C153A4" w:rsidRPr="002A7DD5" w:rsidRDefault="00BC75A5" w:rsidP="00C153A4">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C153A4" w:rsidRPr="002A7DD5" w:rsidRDefault="00BC75A5" w:rsidP="00C153A4">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C153A4">
        <w:rPr>
          <w:rFonts w:ascii="Arial" w:hAnsi="Arial" w:cs="Arial"/>
        </w:rPr>
        <w:t xml:space="preserve">            </w:t>
      </w:r>
      <w:r w:rsidRPr="002A7DD5">
        <w:rPr>
          <w:rFonts w:ascii="Arial" w:hAnsi="Arial" w:cs="Arial"/>
        </w:rPr>
        <w:t>+420 377 172 101</w:t>
      </w:r>
    </w:p>
    <w:p w:rsidR="00C153A4" w:rsidRDefault="00BC75A5" w:rsidP="00C153A4">
      <w:pPr>
        <w:pStyle w:val="Bezseznamu1"/>
        <w:rPr>
          <w:rFonts w:ascii="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C153A4">
        <w:rPr>
          <w:rFonts w:ascii="Arial" w:hAnsi="Arial" w:cs="Arial"/>
        </w:rPr>
        <w:t>Marek Míka</w:t>
      </w:r>
      <w:r w:rsidR="00C153A4" w:rsidRPr="000C52B9">
        <w:rPr>
          <w:rFonts w:ascii="Arial" w:hAnsi="Arial" w:cs="Arial"/>
        </w:rPr>
        <w:t>, tel.</w:t>
      </w:r>
      <w:r w:rsidR="00C153A4">
        <w:rPr>
          <w:rFonts w:ascii="Arial" w:hAnsi="Arial" w:cs="Arial"/>
        </w:rPr>
        <w:t>:</w:t>
      </w:r>
      <w:r w:rsidR="00C153A4" w:rsidRPr="000C52B9">
        <w:rPr>
          <w:rFonts w:ascii="Arial" w:hAnsi="Arial" w:cs="Arial"/>
        </w:rPr>
        <w:t xml:space="preserve"> +420</w:t>
      </w:r>
      <w:r w:rsidR="00C153A4">
        <w:rPr>
          <w:rFonts w:ascii="Arial" w:hAnsi="Arial" w:cs="Arial"/>
        </w:rPr>
        <w:t> 737 285 634</w:t>
      </w:r>
      <w:r w:rsidR="00C153A4" w:rsidRPr="000C52B9">
        <w:rPr>
          <w:rFonts w:ascii="Arial" w:hAnsi="Arial" w:cs="Arial"/>
        </w:rPr>
        <w:t xml:space="preserve">, e-mail: </w:t>
      </w:r>
      <w:r w:rsidR="00C153A4" w:rsidRPr="00C153A4">
        <w:rPr>
          <w:rStyle w:val="Hypertextovodkaz"/>
          <w:rFonts w:ascii="Arial" w:hAnsi="Arial" w:cs="Arial"/>
        </w:rPr>
        <w:t>marek.mika</w:t>
      </w:r>
      <w:hyperlink r:id="rId9" w:history="1">
        <w:r w:rsidR="00C153A4" w:rsidRPr="000C52B9">
          <w:rPr>
            <w:rStyle w:val="Hypertextovodkaz"/>
            <w:rFonts w:ascii="Arial" w:hAnsi="Arial" w:cs="Arial"/>
          </w:rPr>
          <w:t>@suspk.eu</w:t>
        </w:r>
      </w:hyperlink>
    </w:p>
    <w:p w:rsidR="00C153A4" w:rsidRPr="000150C6" w:rsidRDefault="00BC75A5" w:rsidP="00C153A4">
      <w:pPr>
        <w:pStyle w:val="Bezseznamu1"/>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C153A4" w:rsidRPr="002A7DD5" w:rsidRDefault="00BC75A5" w:rsidP="00C153A4">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C153A4" w:rsidRPr="002A7DD5" w:rsidRDefault="00BC75A5" w:rsidP="00C153A4">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C153A4" w:rsidRPr="00C153A4" w:rsidRDefault="00C153A4" w:rsidP="00C153A4">
      <w:pPr>
        <w:pStyle w:val="Bezseznamu1"/>
        <w:rPr>
          <w:rFonts w:ascii="Arial" w:hAnsi="Arial" w:cs="Arial"/>
          <w:b/>
        </w:rPr>
      </w:pPr>
      <w:r w:rsidRPr="00C153A4">
        <w:rPr>
          <w:rFonts w:ascii="Arial" w:hAnsi="Arial" w:cs="Arial"/>
          <w:b/>
        </w:rPr>
        <w:t>Ekotech Hořovice s.r.o.</w:t>
      </w:r>
    </w:p>
    <w:p w:rsidR="00C153A4" w:rsidRPr="00C153A4" w:rsidRDefault="00C153A4" w:rsidP="00C153A4">
      <w:pPr>
        <w:pStyle w:val="Bezseznamu1"/>
        <w:rPr>
          <w:rFonts w:ascii="Arial" w:hAnsi="Arial" w:cs="Arial"/>
        </w:rPr>
      </w:pPr>
      <w:r w:rsidRPr="00C153A4">
        <w:rPr>
          <w:rFonts w:ascii="Arial" w:hAnsi="Arial" w:cs="Arial"/>
        </w:rPr>
        <w:t>zapsaná v obchodním rejstříku pod sp. zn.: oddíl C, vložka 120135, vedenou u Městský soud v Praze</w:t>
      </w:r>
    </w:p>
    <w:p w:rsidR="00C153A4" w:rsidRPr="00C153A4" w:rsidRDefault="00C153A4" w:rsidP="00C153A4">
      <w:pPr>
        <w:pStyle w:val="Bezseznamu1"/>
        <w:rPr>
          <w:rFonts w:ascii="Arial" w:hAnsi="Arial" w:cs="Arial"/>
        </w:rPr>
      </w:pPr>
      <w:r w:rsidRPr="00C153A4">
        <w:rPr>
          <w:rFonts w:ascii="Arial" w:hAnsi="Arial" w:cs="Arial"/>
        </w:rPr>
        <w:t>sídlo: Masarykova 161, 268 01   Hořovice</w:t>
      </w:r>
      <w:r w:rsidRPr="00C153A4">
        <w:rPr>
          <w:rFonts w:ascii="Arial" w:hAnsi="Arial" w:cs="Arial"/>
        </w:rPr>
        <w:tab/>
      </w:r>
    </w:p>
    <w:p w:rsidR="00C153A4" w:rsidRPr="00C153A4" w:rsidRDefault="00C153A4" w:rsidP="00C153A4">
      <w:pPr>
        <w:pStyle w:val="Bezseznamu1"/>
        <w:rPr>
          <w:rFonts w:ascii="Arial" w:hAnsi="Arial" w:cs="Arial"/>
        </w:rPr>
      </w:pPr>
      <w:r w:rsidRPr="00C153A4">
        <w:rPr>
          <w:rFonts w:ascii="Arial" w:hAnsi="Arial" w:cs="Arial"/>
        </w:rPr>
        <w:t>zastoupená: Milan Vyštejn, jednatel</w:t>
      </w:r>
    </w:p>
    <w:p w:rsidR="00C153A4" w:rsidRPr="00C153A4" w:rsidRDefault="00C153A4" w:rsidP="00C153A4">
      <w:pPr>
        <w:pStyle w:val="Bezseznamu1"/>
        <w:rPr>
          <w:rFonts w:ascii="Arial" w:hAnsi="Arial" w:cs="Arial"/>
        </w:rPr>
      </w:pPr>
      <w:r w:rsidRPr="00C153A4">
        <w:rPr>
          <w:rFonts w:ascii="Arial" w:hAnsi="Arial" w:cs="Arial"/>
        </w:rPr>
        <w:t>IČO: 27630668</w:t>
      </w:r>
      <w:r w:rsidRPr="00C153A4">
        <w:rPr>
          <w:rFonts w:ascii="Arial" w:hAnsi="Arial" w:cs="Arial"/>
        </w:rPr>
        <w:tab/>
      </w:r>
      <w:r w:rsidRPr="00C153A4">
        <w:rPr>
          <w:rFonts w:ascii="Arial" w:hAnsi="Arial" w:cs="Arial"/>
        </w:rPr>
        <w:tab/>
        <w:t>DIČ: CZ27630668</w:t>
      </w:r>
      <w:r w:rsidRPr="00C153A4">
        <w:rPr>
          <w:rFonts w:ascii="Arial" w:hAnsi="Arial" w:cs="Arial"/>
        </w:rPr>
        <w:tab/>
        <w:t xml:space="preserve"> </w:t>
      </w:r>
    </w:p>
    <w:p w:rsidR="00C153A4" w:rsidRPr="00C153A4" w:rsidRDefault="00C153A4" w:rsidP="00C153A4">
      <w:pPr>
        <w:pStyle w:val="Bezseznamu1"/>
        <w:rPr>
          <w:rFonts w:ascii="Arial" w:hAnsi="Arial" w:cs="Arial"/>
        </w:rPr>
      </w:pPr>
      <w:r w:rsidRPr="00C153A4">
        <w:rPr>
          <w:rFonts w:ascii="Arial" w:hAnsi="Arial" w:cs="Arial"/>
        </w:rPr>
        <w:t>telefon:777 272 399</w:t>
      </w:r>
      <w:r w:rsidRPr="00C153A4">
        <w:rPr>
          <w:rFonts w:ascii="Arial" w:hAnsi="Arial" w:cs="Arial"/>
        </w:rPr>
        <w:tab/>
        <w:t>e-mail: kancelar@ekotech-hr.cz</w:t>
      </w:r>
    </w:p>
    <w:p w:rsidR="00C153A4" w:rsidRPr="00C153A4" w:rsidRDefault="00C153A4" w:rsidP="00C153A4">
      <w:pPr>
        <w:pStyle w:val="Bezseznamu1"/>
        <w:rPr>
          <w:rFonts w:ascii="Arial" w:hAnsi="Arial" w:cs="Arial"/>
        </w:rPr>
      </w:pPr>
      <w:r w:rsidRPr="00C153A4">
        <w:rPr>
          <w:rFonts w:ascii="Arial" w:hAnsi="Arial" w:cs="Arial"/>
        </w:rPr>
        <w:t>datová schránka:</w:t>
      </w:r>
      <w:r w:rsidRPr="00C153A4">
        <w:rPr>
          <w:rFonts w:ascii="Arial" w:hAnsi="Arial" w:cs="Arial"/>
        </w:rPr>
        <w:tab/>
        <w:t>hi4sk7</w:t>
      </w:r>
    </w:p>
    <w:p w:rsidR="00C153A4" w:rsidRPr="00C153A4" w:rsidRDefault="00C153A4" w:rsidP="00C153A4">
      <w:pPr>
        <w:pStyle w:val="Bezseznamu1"/>
        <w:rPr>
          <w:rFonts w:ascii="Arial" w:hAnsi="Arial" w:cs="Arial"/>
        </w:rPr>
      </w:pPr>
      <w:r w:rsidRPr="00C153A4">
        <w:rPr>
          <w:rFonts w:ascii="Arial" w:hAnsi="Arial" w:cs="Arial"/>
        </w:rPr>
        <w:t>kontaktní osoba ve věcech technických: MilanVyštejn, tel.777 272 399,</w:t>
      </w:r>
    </w:p>
    <w:p w:rsidR="00C153A4" w:rsidRPr="00C153A4" w:rsidRDefault="00C153A4" w:rsidP="00C153A4">
      <w:pPr>
        <w:pStyle w:val="Bezseznamu1"/>
        <w:rPr>
          <w:rFonts w:ascii="Arial" w:hAnsi="Arial" w:cs="Arial"/>
        </w:rPr>
      </w:pPr>
      <w:r w:rsidRPr="00C153A4">
        <w:rPr>
          <w:rFonts w:ascii="Arial" w:hAnsi="Arial" w:cs="Arial"/>
        </w:rPr>
        <w:t>e-mail: kancelar@ekotech-hr.cz</w:t>
      </w:r>
    </w:p>
    <w:p w:rsidR="00C153A4" w:rsidRPr="00C153A4" w:rsidRDefault="00C153A4" w:rsidP="00C153A4">
      <w:pPr>
        <w:pStyle w:val="Bezseznamu1"/>
        <w:rPr>
          <w:rFonts w:ascii="Arial" w:hAnsi="Arial" w:cs="Arial"/>
        </w:rPr>
      </w:pPr>
      <w:r w:rsidRPr="00C153A4">
        <w:rPr>
          <w:rFonts w:ascii="Arial" w:hAnsi="Arial" w:cs="Arial"/>
        </w:rPr>
        <w:t>korespondenční adresa, je-li odlišná od sídla:</w:t>
      </w:r>
      <w:r w:rsidR="00BC75A5" w:rsidRPr="00C153A4">
        <w:rPr>
          <w:rFonts w:ascii="Arial" w:hAnsi="Arial" w:cs="Arial"/>
        </w:rPr>
        <w:t xml:space="preserve"> (dále jen „zhotovitel“)</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C153A4" w:rsidRPr="002A7DD5" w:rsidRDefault="00BC75A5" w:rsidP="00C153A4">
      <w:pPr>
        <w:pStyle w:val="Bezseznamu1"/>
        <w:numPr>
          <w:ilvl w:val="1"/>
          <w:numId w:val="4"/>
        </w:numPr>
        <w:spacing w:before="120" w:after="120"/>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C153A4" w:rsidRPr="00C153A4">
        <w:rPr>
          <w:rFonts w:ascii="Arial" w:eastAsia="Arial" w:hAnsi="Arial" w:cs="Arial"/>
          <w:b/>
          <w:bCs/>
        </w:rPr>
        <w:t>Ozelenění areálu SÚS Rokycany</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C153A4" w:rsidRPr="006678CD" w:rsidRDefault="00BC75A5" w:rsidP="00C153A4">
      <w:pPr>
        <w:pStyle w:val="Odstavecseseznamem"/>
        <w:numPr>
          <w:ilvl w:val="1"/>
          <w:numId w:val="4"/>
        </w:numPr>
        <w:spacing w:after="120" w:line="276" w:lineRule="auto"/>
        <w:contextualSpacing w:val="0"/>
        <w:rPr>
          <w:rFonts w:ascii="Arial" w:eastAsia="Arial" w:hAnsi="Arial" w:cs="Arial"/>
          <w:sz w:val="20"/>
        </w:rPr>
      </w:pPr>
      <w:r w:rsidRPr="006678CD">
        <w:rPr>
          <w:rFonts w:ascii="Arial" w:eastAsia="Arial" w:hAnsi="Arial" w:cs="Arial"/>
          <w:sz w:val="20"/>
        </w:rPr>
        <w:t xml:space="preserve">Předmětem díla dle této smlouvy je </w:t>
      </w:r>
      <w:r w:rsidR="00C153A4" w:rsidRPr="006678CD">
        <w:rPr>
          <w:rFonts w:ascii="Arial" w:eastAsia="Arial" w:hAnsi="Arial" w:cs="Arial"/>
          <w:sz w:val="20"/>
        </w:rPr>
        <w:t xml:space="preserve">ozelenění areálu SÚS Rokycany </w:t>
      </w:r>
    </w:p>
    <w:p w:rsidR="00C153A4" w:rsidRPr="006678CD" w:rsidRDefault="006678CD" w:rsidP="00C153A4">
      <w:pPr>
        <w:pStyle w:val="Odstavecseseznamem"/>
        <w:spacing w:after="120" w:line="276" w:lineRule="auto"/>
        <w:ind w:left="567"/>
        <w:contextualSpacing w:val="0"/>
        <w:rPr>
          <w:rFonts w:ascii="Arial" w:eastAsia="Arial" w:hAnsi="Arial" w:cs="Arial"/>
          <w:sz w:val="20"/>
        </w:rPr>
      </w:pPr>
      <w:r w:rsidRPr="006678CD">
        <w:rPr>
          <w:rFonts w:ascii="Arial" w:eastAsia="Arial" w:hAnsi="Arial" w:cs="Arial"/>
          <w:sz w:val="20"/>
        </w:rPr>
        <w:t>Součástí díla je rovněž</w:t>
      </w:r>
      <w:r w:rsidR="00BC75A5" w:rsidRPr="006678CD">
        <w:rPr>
          <w:rFonts w:ascii="Arial" w:eastAsia="Arial" w:hAnsi="Arial" w:cs="Arial"/>
          <w:sz w:val="20"/>
        </w:rPr>
        <w:t xml:space="preserve"> </w:t>
      </w:r>
      <w:r w:rsidRPr="006678CD">
        <w:rPr>
          <w:rFonts w:ascii="Arial" w:eastAsia="Arial" w:hAnsi="Arial" w:cs="Arial"/>
          <w:sz w:val="20"/>
        </w:rPr>
        <w:t xml:space="preserve">cenová nabídka, která </w:t>
      </w:r>
      <w:r w:rsidR="00C153A4" w:rsidRPr="006678CD">
        <w:rPr>
          <w:rFonts w:ascii="Arial" w:eastAsia="Arial" w:hAnsi="Arial" w:cs="Arial"/>
          <w:sz w:val="20"/>
        </w:rPr>
        <w:t>obsahuje veškeré náklady na realizaci ozelenění areálu</w:t>
      </w:r>
      <w:r>
        <w:rPr>
          <w:rFonts w:ascii="Arial" w:eastAsia="Arial" w:hAnsi="Arial" w:cs="Arial"/>
          <w:sz w:val="20"/>
        </w:rPr>
        <w:t xml:space="preserve"> </w:t>
      </w:r>
      <w:r w:rsidR="00C153A4" w:rsidRPr="006678CD">
        <w:rPr>
          <w:rFonts w:ascii="Arial" w:eastAsia="Arial" w:hAnsi="Arial" w:cs="Arial"/>
          <w:sz w:val="20"/>
        </w:rPr>
        <w:t>-</w:t>
      </w:r>
      <w:r>
        <w:rPr>
          <w:rFonts w:ascii="Arial" w:eastAsia="Arial" w:hAnsi="Arial" w:cs="Arial"/>
          <w:sz w:val="20"/>
        </w:rPr>
        <w:t xml:space="preserve"> </w:t>
      </w:r>
      <w:r w:rsidR="00C153A4" w:rsidRPr="006678CD">
        <w:rPr>
          <w:rFonts w:ascii="Arial" w:eastAsia="Arial" w:hAnsi="Arial" w:cs="Arial"/>
          <w:sz w:val="20"/>
        </w:rPr>
        <w:t>zjištění inž.sítí, výkopové práce, uložení kabelu vč.materiálu, osazení</w:t>
      </w:r>
      <w:r w:rsidRPr="006678CD">
        <w:rPr>
          <w:rFonts w:ascii="Arial" w:eastAsia="Arial" w:hAnsi="Arial" w:cs="Arial"/>
          <w:sz w:val="20"/>
        </w:rPr>
        <w:t xml:space="preserve"> ochrany, zásyp, úprava povrchu.</w:t>
      </w:r>
    </w:p>
    <w:p w:rsidR="00C153A4" w:rsidRPr="006678CD" w:rsidRDefault="00BC75A5" w:rsidP="00C153A4">
      <w:pPr>
        <w:pStyle w:val="Odstavecseseznamem"/>
        <w:tabs>
          <w:tab w:val="left" w:pos="567"/>
          <w:tab w:val="left" w:pos="1134"/>
        </w:tabs>
        <w:spacing w:after="120" w:line="276" w:lineRule="auto"/>
        <w:ind w:left="567"/>
        <w:contextualSpacing w:val="0"/>
        <w:jc w:val="left"/>
        <w:rPr>
          <w:rFonts w:ascii="Arial" w:eastAsia="Arial" w:hAnsi="Arial" w:cs="Arial"/>
          <w:sz w:val="20"/>
        </w:rPr>
      </w:pPr>
      <w:r w:rsidRPr="006678CD">
        <w:rPr>
          <w:rFonts w:ascii="Arial" w:eastAsia="Arial" w:hAnsi="Arial" w:cs="Arial"/>
          <w:sz w:val="20"/>
        </w:rPr>
        <w:t>dále jen („dílo“).</w:t>
      </w:r>
    </w:p>
    <w:p w:rsidR="00C153A4" w:rsidRPr="006678CD" w:rsidRDefault="00BC75A5" w:rsidP="00C153A4">
      <w:pPr>
        <w:pStyle w:val="Bezseznamu1"/>
        <w:numPr>
          <w:ilvl w:val="1"/>
          <w:numId w:val="4"/>
        </w:numPr>
        <w:spacing w:after="120"/>
        <w:ind w:left="567" w:hanging="567"/>
        <w:jc w:val="both"/>
        <w:rPr>
          <w:rFonts w:ascii="Arial" w:eastAsia="Arial" w:hAnsi="Arial" w:cs="Arial"/>
        </w:rPr>
      </w:pPr>
      <w:r w:rsidRPr="006678CD">
        <w:rPr>
          <w:rFonts w:ascii="Arial" w:eastAsia="Arial" w:hAnsi="Arial" w:cs="Arial"/>
        </w:rPr>
        <w:t>Podklady pro provedení díla jsou:</w:t>
      </w:r>
    </w:p>
    <w:p w:rsidR="00C153A4" w:rsidRPr="006678CD" w:rsidRDefault="00C153A4" w:rsidP="00C153A4">
      <w:pPr>
        <w:pStyle w:val="Odstavecseseznamem"/>
        <w:numPr>
          <w:ilvl w:val="2"/>
          <w:numId w:val="4"/>
        </w:numPr>
        <w:spacing w:before="120" w:after="120" w:line="276" w:lineRule="auto"/>
        <w:ind w:left="567" w:firstLine="0"/>
        <w:contextualSpacing w:val="0"/>
        <w:rPr>
          <w:rFonts w:ascii="Arial" w:eastAsia="Arial" w:hAnsi="Arial" w:cs="Arial"/>
          <w:sz w:val="20"/>
        </w:rPr>
      </w:pPr>
      <w:r w:rsidRPr="006678CD">
        <w:rPr>
          <w:rFonts w:ascii="Arial" w:eastAsia="Arial" w:hAnsi="Arial" w:cs="Arial"/>
          <w:sz w:val="20"/>
        </w:rPr>
        <w:t>cenová nabídka</w:t>
      </w:r>
    </w:p>
    <w:p w:rsidR="00C153A4" w:rsidRPr="006678CD" w:rsidRDefault="00BC75A5" w:rsidP="00C153A4">
      <w:pPr>
        <w:pStyle w:val="Bezseznamu1"/>
        <w:numPr>
          <w:ilvl w:val="1"/>
          <w:numId w:val="4"/>
        </w:numPr>
        <w:spacing w:before="120" w:after="120"/>
        <w:ind w:left="567" w:hanging="567"/>
        <w:jc w:val="both"/>
        <w:rPr>
          <w:rFonts w:ascii="Arial" w:eastAsia="Arial" w:hAnsi="Arial" w:cs="Arial"/>
          <w:bCs/>
        </w:rPr>
      </w:pPr>
      <w:r w:rsidRPr="006678CD">
        <w:rPr>
          <w:rFonts w:ascii="Arial" w:eastAsia="Arial" w:hAnsi="Arial" w:cs="Arial"/>
        </w:rPr>
        <w:t>Zhotovitel podpisem této smlouvy stvrzuje, že již před jejím uzavřením převzal od</w:t>
      </w:r>
      <w:r w:rsidRPr="006678CD">
        <w:rPr>
          <w:rFonts w:ascii="Arial" w:eastAsia="Arial" w:hAnsi="Arial" w:cs="Arial"/>
          <w:b/>
          <w:bCs/>
        </w:rPr>
        <w:t xml:space="preserve"> </w:t>
      </w:r>
      <w:r w:rsidRPr="006678CD">
        <w:rPr>
          <w:rFonts w:ascii="Arial" w:eastAsia="Arial" w:hAnsi="Arial" w:cs="Arial"/>
          <w:bCs/>
        </w:rPr>
        <w:t>objednatele veškeré podklady pro provedení díla dle odst. 2.3. tohoto článku smlouvy,</w:t>
      </w:r>
      <w:r w:rsidRPr="006678CD">
        <w:rPr>
          <w:rFonts w:ascii="Arial" w:eastAsia="Arial" w:hAnsi="Arial" w:cs="Arial"/>
          <w:b/>
          <w:bCs/>
        </w:rPr>
        <w:t xml:space="preserve"> </w:t>
      </w:r>
      <w:r w:rsidRPr="006678CD">
        <w:rPr>
          <w:rFonts w:ascii="Arial" w:eastAsia="Arial" w:hAnsi="Arial" w:cs="Arial"/>
          <w:bCs/>
        </w:rPr>
        <w:t xml:space="preserve">provedl kontrolu jejich obsahu a jejich vzájemného souladu, že jsou mu známy veškeré technické, kvalitativní a jiné podmínky </w:t>
      </w:r>
      <w:r w:rsidRPr="006678CD">
        <w:rPr>
          <w:rFonts w:ascii="Arial" w:eastAsia="Arial" w:hAnsi="Arial" w:cs="Arial"/>
          <w:bCs/>
        </w:rPr>
        <w:lastRenderedPageBreak/>
        <w:t xml:space="preserve">nezbytné k realizaci díla a že disponuje takovými kapacitami a odbornými znalostmi, které jsou pro provedení díla nezbytné a je z hlediska své odbornosti schopen provést dílo v souladu s touto smlouvou v požadované kvalitě a rozsahu. </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C153A4" w:rsidRPr="006C30A2" w:rsidRDefault="00BC75A5" w:rsidP="00C153A4">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C153A4" w:rsidRPr="00C153A4">
        <w:rPr>
          <w:rFonts w:ascii="Arial" w:eastAsia="Arial" w:hAnsi="Arial" w:cs="Arial"/>
          <w:b/>
        </w:rPr>
        <w:t>96 800,00</w:t>
      </w:r>
      <w:r w:rsidRPr="006C30A2">
        <w:rPr>
          <w:rFonts w:ascii="Arial" w:eastAsia="Arial" w:hAnsi="Arial" w:cs="Arial"/>
          <w:b/>
        </w:rPr>
        <w:t xml:space="preserve"> Kč bez DPH.</w:t>
      </w:r>
    </w:p>
    <w:p w:rsidR="00C153A4" w:rsidRPr="006C30A2" w:rsidRDefault="00BC75A5" w:rsidP="00C153A4">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C153A4" w:rsidRPr="002A7DD5" w:rsidRDefault="00BC75A5" w:rsidP="00C153A4">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C153A4" w:rsidRPr="00BE6BAF" w:rsidRDefault="00BC75A5" w:rsidP="00C153A4">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C153A4" w:rsidRPr="002A7DD5" w:rsidRDefault="00BC75A5">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C153A4" w:rsidRPr="00471AD8" w:rsidRDefault="00BC75A5" w:rsidP="00C153A4">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C153A4" w:rsidRPr="002A7DD5" w:rsidRDefault="00BC75A5">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C153A4" w:rsidRPr="002A7DD5" w:rsidRDefault="00BC75A5">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C153A4" w:rsidRPr="002A7DD5" w:rsidRDefault="00BC75A5">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C153A4" w:rsidRPr="002A7DD5" w:rsidRDefault="00BC75A5">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C153A4" w:rsidRPr="002A7DD5" w:rsidRDefault="00BC75A5">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C153A4" w:rsidRPr="002A7DD5" w:rsidRDefault="00BC75A5" w:rsidP="00C153A4">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C153A4" w:rsidRPr="00C153A4" w:rsidRDefault="00BC75A5" w:rsidP="00C153A4">
      <w:pPr>
        <w:pStyle w:val="Bezseznamu1"/>
        <w:numPr>
          <w:ilvl w:val="1"/>
          <w:numId w:val="4"/>
        </w:numPr>
        <w:spacing w:after="120"/>
        <w:ind w:left="567" w:hanging="567"/>
        <w:jc w:val="both"/>
        <w:rPr>
          <w:rFonts w:ascii="Arial" w:eastAsia="Arial" w:hAnsi="Arial" w:cs="Arial"/>
        </w:rPr>
      </w:pPr>
      <w:r w:rsidRPr="00C153A4">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 xml:space="preserve">oprávněn odvést částku DPH z příslušného plnění </w:t>
      </w:r>
      <w:r w:rsidRPr="002A7DD5">
        <w:rPr>
          <w:rFonts w:ascii="Arial" w:eastAsia="Arial" w:hAnsi="Arial" w:cs="Arial"/>
          <w:iCs/>
        </w:rPr>
        <w:lastRenderedPageBreak/>
        <w:t>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C153A4" w:rsidRPr="002A7DD5" w:rsidRDefault="00BC75A5" w:rsidP="00C153A4">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C153A4">
        <w:rPr>
          <w:rFonts w:ascii="Arial" w:eastAsia="Arial" w:hAnsi="Arial" w:cs="Arial"/>
          <w:b/>
          <w:bCs/>
        </w:rPr>
        <w:t>9.5.2017</w:t>
      </w:r>
      <w:r w:rsidRPr="002A7DD5">
        <w:rPr>
          <w:rFonts w:ascii="Arial" w:eastAsia="Arial" w:hAnsi="Arial" w:cs="Arial"/>
          <w:b/>
        </w:rPr>
        <w:t xml:space="preserve"> </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C153A4" w:rsidRPr="00C153A4" w:rsidRDefault="00BC75A5" w:rsidP="00C153A4">
      <w:pPr>
        <w:pStyle w:val="Bezseznamu1"/>
        <w:numPr>
          <w:ilvl w:val="1"/>
          <w:numId w:val="4"/>
        </w:numPr>
        <w:spacing w:after="120"/>
        <w:ind w:left="567" w:hanging="567"/>
        <w:jc w:val="both"/>
        <w:rPr>
          <w:rFonts w:ascii="Arial" w:eastAsia="Arial" w:hAnsi="Arial" w:cs="Arial"/>
        </w:rPr>
      </w:pPr>
      <w:r w:rsidRPr="00C153A4">
        <w:rPr>
          <w:rFonts w:ascii="Arial" w:eastAsia="Arial" w:hAnsi="Arial" w:cs="Arial"/>
        </w:rPr>
        <w:t xml:space="preserve">Místo plnění: </w:t>
      </w:r>
      <w:r w:rsidR="00C153A4" w:rsidRPr="00C153A4">
        <w:rPr>
          <w:rFonts w:ascii="Arial" w:eastAsia="Arial" w:hAnsi="Arial" w:cs="Arial"/>
          <w:b/>
          <w:bCs/>
        </w:rPr>
        <w:t>areál SÚS PK v Rokycanech</w:t>
      </w:r>
      <w:r w:rsidRPr="00C153A4">
        <w:rPr>
          <w:rFonts w:ascii="Arial" w:eastAsia="Arial" w:hAnsi="Arial" w:cs="Arial"/>
        </w:rPr>
        <w:t>.</w:t>
      </w:r>
    </w:p>
    <w:p w:rsidR="00C153A4" w:rsidRPr="00C153A4" w:rsidRDefault="00BC75A5" w:rsidP="00C153A4">
      <w:pPr>
        <w:pStyle w:val="Bezseznamu1"/>
        <w:numPr>
          <w:ilvl w:val="1"/>
          <w:numId w:val="4"/>
        </w:numPr>
        <w:spacing w:after="120"/>
        <w:ind w:left="567" w:hanging="567"/>
        <w:jc w:val="both"/>
        <w:rPr>
          <w:rFonts w:ascii="Arial" w:eastAsia="Arial" w:hAnsi="Arial" w:cs="Arial"/>
        </w:rPr>
      </w:pPr>
      <w:r w:rsidRPr="00C153A4">
        <w:rPr>
          <w:rFonts w:ascii="Arial" w:eastAsia="Arial" w:hAnsi="Arial" w:cs="Arial"/>
        </w:rPr>
        <w:t xml:space="preserve">Zhotovitel je povinen objednateli písemně oznámit nejpozději </w:t>
      </w:r>
      <w:r w:rsidR="00C153A4">
        <w:rPr>
          <w:rFonts w:ascii="Arial" w:eastAsia="Arial" w:hAnsi="Arial" w:cs="Arial"/>
          <w:bCs/>
        </w:rPr>
        <w:t>3</w:t>
      </w:r>
      <w:r w:rsidR="00C153A4">
        <w:rPr>
          <w:rFonts w:ascii="Arial" w:eastAsia="Arial" w:hAnsi="Arial" w:cs="Arial"/>
        </w:rPr>
        <w:t xml:space="preserve"> kalendářní dny</w:t>
      </w:r>
      <w:r w:rsidRPr="00C153A4">
        <w:rPr>
          <w:rFonts w:ascii="Arial" w:eastAsia="Arial" w:hAnsi="Arial" w:cs="Arial"/>
        </w:rPr>
        <w:t xml:space="preserve"> předem, kdy bude dílo připraveno k předání.</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C153A4" w:rsidRPr="002A7DD5" w:rsidRDefault="00BC75A5" w:rsidP="00C153A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C153A4" w:rsidRDefault="00BC75A5" w:rsidP="00C153A4">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C153A4" w:rsidRPr="003F1E5E" w:rsidRDefault="00BC75A5" w:rsidP="00C153A4">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C153A4" w:rsidRPr="002A7DD5" w:rsidRDefault="00BC75A5" w:rsidP="00C153A4">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C153A4" w:rsidRPr="00791DD5" w:rsidRDefault="00BC75A5" w:rsidP="00C153A4">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C153A4" w:rsidRPr="00791DD5" w:rsidRDefault="00BC75A5" w:rsidP="00C153A4">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C153A4" w:rsidRDefault="00BC75A5" w:rsidP="00C153A4">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C153A4" w:rsidRDefault="00BC75A5" w:rsidP="00C153A4">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C153A4" w:rsidRPr="002A7DD5"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C153A4" w:rsidRPr="00934828" w:rsidRDefault="00BC75A5" w:rsidP="00C153A4">
      <w:pPr>
        <w:pStyle w:val="Bezseznamu10"/>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w:t>
      </w:r>
      <w:r w:rsidRPr="00C95688">
        <w:rPr>
          <w:rFonts w:ascii="Arial" w:eastAsia="Arial" w:hAnsi="Arial" w:cs="Arial"/>
        </w:rPr>
        <w:t>písemným</w:t>
      </w:r>
      <w:r w:rsidRPr="00934828">
        <w:rPr>
          <w:rFonts w:ascii="Arial" w:hAnsi="Arial" w:cs="Arial"/>
        </w:rPr>
        <w:t xml:space="preserve">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C153A4" w:rsidRPr="0021246E" w:rsidRDefault="00BC75A5" w:rsidP="00C153A4">
      <w:pPr>
        <w:pStyle w:val="Bezseznamu1"/>
        <w:numPr>
          <w:ilvl w:val="1"/>
          <w:numId w:val="4"/>
        </w:numPr>
        <w:spacing w:after="120"/>
        <w:ind w:left="567" w:hanging="567"/>
        <w:jc w:val="both"/>
        <w:rPr>
          <w:rFonts w:ascii="Arial" w:eastAsia="Arial" w:hAnsi="Arial" w:cs="Arial"/>
        </w:rPr>
      </w:pPr>
      <w:r>
        <w:rPr>
          <w:rFonts w:ascii="Arial" w:eastAsia="Arial" w:hAnsi="Arial" w:cs="Arial"/>
        </w:rPr>
        <w:t>Smluvní strany berou</w:t>
      </w:r>
      <w:r w:rsidRPr="0021246E">
        <w:rPr>
          <w:rFonts w:ascii="Arial" w:eastAsia="Arial" w:hAnsi="Arial" w:cs="Arial"/>
        </w:rPr>
        <w:t xml:space="preserve"> na vědomí, že tato smlouva včetně všech jejích příloh podléhá povinnému zveřejnění zejm. podle zák. č. 340/2015 Sb., zákon o registru smluv.</w:t>
      </w:r>
    </w:p>
    <w:p w:rsidR="00C153A4" w:rsidRPr="000150C6" w:rsidRDefault="00BC75A5" w:rsidP="00C153A4">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C153A4" w:rsidRDefault="00BC75A5" w:rsidP="00C153A4">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C153A4" w:rsidRPr="000150C6" w:rsidRDefault="00BC75A5" w:rsidP="00C153A4">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C153A4" w:rsidRPr="002A7DD5" w:rsidRDefault="00BC75A5" w:rsidP="00C153A4">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C153A4" w:rsidRDefault="00BC75A5" w:rsidP="00C153A4">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C153A4" w:rsidRDefault="00BC75A5" w:rsidP="00C153A4">
      <w:pPr>
        <w:pStyle w:val="Bezseznamu10"/>
        <w:numPr>
          <w:ilvl w:val="1"/>
          <w:numId w:val="4"/>
        </w:numPr>
        <w:spacing w:after="120"/>
        <w:ind w:left="567" w:hanging="567"/>
        <w:jc w:val="both"/>
        <w:rPr>
          <w:rFonts w:ascii="Arial" w:hAnsi="Arial" w:cs="Arial"/>
        </w:rPr>
      </w:pPr>
      <w:r>
        <w:rPr>
          <w:rFonts w:ascii="Arial" w:eastAsia="Arial" w:hAnsi="Arial" w:cs="Arial"/>
        </w:rPr>
        <w:t>S</w:t>
      </w:r>
      <w:r w:rsidRPr="007B6064">
        <w:rPr>
          <w:rFonts w:ascii="Arial" w:eastAsia="Arial" w:hAnsi="Arial" w:cs="Arial"/>
        </w:rPr>
        <w:t>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C153A4" w:rsidRPr="00C153A4" w:rsidRDefault="00BC75A5" w:rsidP="00C153A4">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uzavřena dnem podpisu poslední smluvní strany a </w:t>
      </w:r>
      <w:r w:rsidRPr="0019056B">
        <w:rPr>
          <w:rFonts w:ascii="Arial" w:hAnsi="Arial" w:cs="Arial"/>
        </w:rPr>
        <w:t>nabývá účinnosti dnem uzavření</w:t>
      </w:r>
      <w:r>
        <w:rPr>
          <w:rFonts w:ascii="Arial" w:hAnsi="Arial" w:cs="Arial"/>
        </w:rPr>
        <w:t xml:space="preserve">, </w:t>
      </w:r>
      <w:r w:rsidRPr="00C153A4">
        <w:rPr>
          <w:rFonts w:ascii="Arial" w:hAnsi="Arial" w:cs="Arial"/>
        </w:rPr>
        <w:t>pokud zvláštní právní předpis (zejm. zák. č. 340/2015 Sb.) nestanoví jinak.</w:t>
      </w:r>
    </w:p>
    <w:p w:rsidR="00C153A4" w:rsidRPr="00C153A4" w:rsidRDefault="00BC75A5" w:rsidP="00C153A4">
      <w:pPr>
        <w:pStyle w:val="Bezseznamu1"/>
        <w:keepNext/>
        <w:numPr>
          <w:ilvl w:val="0"/>
          <w:numId w:val="4"/>
        </w:numPr>
        <w:spacing w:before="240" w:after="240"/>
        <w:ind w:left="567" w:hanging="567"/>
        <w:jc w:val="both"/>
        <w:outlineLvl w:val="4"/>
        <w:rPr>
          <w:rFonts w:ascii="Arial" w:eastAsia="Arial" w:hAnsi="Arial" w:cs="Arial"/>
          <w:b/>
          <w:u w:val="single"/>
        </w:rPr>
      </w:pPr>
      <w:r w:rsidRPr="00C153A4">
        <w:rPr>
          <w:rFonts w:ascii="Arial" w:eastAsia="Arial" w:hAnsi="Arial" w:cs="Arial"/>
          <w:b/>
          <w:u w:val="single"/>
        </w:rPr>
        <w:t>PŘÍLOHY</w:t>
      </w:r>
    </w:p>
    <w:p w:rsidR="00C153A4" w:rsidRPr="00C153A4" w:rsidRDefault="00C153A4" w:rsidP="00C153A4">
      <w:pPr>
        <w:pStyle w:val="Bezseznamu1"/>
        <w:numPr>
          <w:ilvl w:val="0"/>
          <w:numId w:val="9"/>
        </w:numPr>
        <w:jc w:val="both"/>
        <w:rPr>
          <w:rFonts w:ascii="Arial" w:eastAsia="Arial" w:hAnsi="Arial" w:cs="Arial"/>
          <w:i/>
        </w:rPr>
      </w:pPr>
      <w:r w:rsidRPr="00C153A4">
        <w:rPr>
          <w:rFonts w:ascii="Arial" w:eastAsia="Arial" w:hAnsi="Arial" w:cs="Arial"/>
          <w:i/>
        </w:rPr>
        <w:t>cenová nabídka</w:t>
      </w:r>
    </w:p>
    <w:p w:rsidR="00C153A4" w:rsidRPr="002A7DD5" w:rsidRDefault="00C153A4" w:rsidP="00C153A4">
      <w:pPr>
        <w:pStyle w:val="Bezseznamu1"/>
        <w:spacing w:after="120"/>
        <w:ind w:left="567"/>
        <w:jc w:val="both"/>
        <w:rPr>
          <w:rFonts w:ascii="Arial" w:eastAsia="Arial" w:hAnsi="Arial" w:cs="Arial"/>
        </w:rPr>
      </w:pPr>
    </w:p>
    <w:p w:rsidR="00C153A4" w:rsidRPr="002A7DD5" w:rsidRDefault="00C153A4" w:rsidP="00C153A4">
      <w:pPr>
        <w:pStyle w:val="Bezseznamu1"/>
        <w:jc w:val="both"/>
        <w:rPr>
          <w:rFonts w:ascii="Arial" w:eastAsia="Arial" w:hAnsi="Arial" w:cs="Arial"/>
        </w:rPr>
      </w:pPr>
    </w:p>
    <w:p w:rsidR="00C153A4" w:rsidRPr="002A7DD5" w:rsidRDefault="00BC75A5" w:rsidP="00C153A4">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C153A4" w:rsidRPr="002A7DD5" w:rsidRDefault="00C153A4" w:rsidP="00C153A4">
      <w:pPr>
        <w:pStyle w:val="Bezseznamu1"/>
        <w:rPr>
          <w:rFonts w:ascii="Arial" w:hAnsi="Arial" w:cs="Arial"/>
        </w:rPr>
      </w:pPr>
    </w:p>
    <w:p w:rsidR="00C153A4" w:rsidRPr="002A7DD5" w:rsidRDefault="00BC75A5" w:rsidP="00C153A4">
      <w:pPr>
        <w:pStyle w:val="Bezseznamu1"/>
        <w:ind w:left="993" w:hanging="993"/>
        <w:rPr>
          <w:rFonts w:ascii="Arial" w:eastAsia="Arial" w:hAnsi="Arial" w:cs="Arial"/>
        </w:rPr>
      </w:pPr>
      <w:r w:rsidRPr="002A7DD5">
        <w:rPr>
          <w:rFonts w:ascii="Arial" w:eastAsia="Arial" w:hAnsi="Arial" w:cs="Arial"/>
        </w:rPr>
        <w:t>V Plzni dne</w:t>
      </w:r>
      <w:r w:rsidR="006678CD">
        <w:rPr>
          <w:rFonts w:ascii="Arial" w:eastAsia="Arial" w:hAnsi="Arial" w:cs="Arial"/>
        </w:rPr>
        <w:t xml:space="preserve"> 3.5.2017</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6678CD">
        <w:rPr>
          <w:rFonts w:ascii="Arial" w:eastAsia="Arial" w:hAnsi="Arial" w:cs="Arial"/>
        </w:rPr>
        <w:t xml:space="preserve"> Hořovicích </w:t>
      </w:r>
      <w:r w:rsidRPr="002A7DD5">
        <w:rPr>
          <w:rFonts w:ascii="Arial" w:eastAsia="Arial" w:hAnsi="Arial" w:cs="Arial"/>
        </w:rPr>
        <w:t xml:space="preserve"> dne</w:t>
      </w:r>
      <w:r w:rsidR="006678CD">
        <w:rPr>
          <w:rFonts w:ascii="Arial" w:eastAsia="Arial" w:hAnsi="Arial" w:cs="Arial"/>
        </w:rPr>
        <w:t xml:space="preserve"> 3.5.2017</w:t>
      </w:r>
      <w:r w:rsidRPr="002A7DD5">
        <w:rPr>
          <w:rFonts w:ascii="Arial" w:eastAsia="Arial" w:hAnsi="Arial" w:cs="Arial"/>
        </w:rPr>
        <w:t xml:space="preserve"> </w:t>
      </w:r>
      <w:r w:rsidRPr="002A7DD5">
        <w:rPr>
          <w:rFonts w:ascii="Arial" w:eastAsia="Arial" w:hAnsi="Arial" w:cs="Arial"/>
        </w:rPr>
        <w:tab/>
      </w:r>
    </w:p>
    <w:p w:rsidR="00C153A4" w:rsidRDefault="00C153A4" w:rsidP="00C153A4">
      <w:pPr>
        <w:pStyle w:val="Bezseznamu1"/>
        <w:tabs>
          <w:tab w:val="center" w:pos="2268"/>
          <w:tab w:val="center" w:pos="6804"/>
        </w:tabs>
        <w:rPr>
          <w:rFonts w:ascii="Arial" w:eastAsia="Arial" w:hAnsi="Arial" w:cs="Arial"/>
        </w:rPr>
      </w:pPr>
    </w:p>
    <w:p w:rsidR="00C153A4" w:rsidRDefault="00C153A4" w:rsidP="00C153A4">
      <w:pPr>
        <w:pStyle w:val="Bezseznamu1"/>
        <w:tabs>
          <w:tab w:val="center" w:pos="2268"/>
          <w:tab w:val="center" w:pos="6804"/>
        </w:tabs>
        <w:rPr>
          <w:rFonts w:ascii="Arial" w:eastAsia="Arial" w:hAnsi="Arial" w:cs="Arial"/>
        </w:rPr>
      </w:pPr>
    </w:p>
    <w:p w:rsidR="00C153A4" w:rsidRPr="002A7DD5" w:rsidRDefault="00C153A4" w:rsidP="00C153A4">
      <w:pPr>
        <w:pStyle w:val="Bezseznamu1"/>
        <w:tabs>
          <w:tab w:val="center" w:pos="2268"/>
          <w:tab w:val="center" w:pos="6804"/>
        </w:tabs>
        <w:rPr>
          <w:rFonts w:ascii="Arial" w:eastAsia="Arial" w:hAnsi="Arial" w:cs="Arial"/>
        </w:rPr>
      </w:pPr>
    </w:p>
    <w:p w:rsidR="00C153A4" w:rsidRPr="002A7DD5" w:rsidRDefault="00C153A4" w:rsidP="00C153A4">
      <w:pPr>
        <w:pStyle w:val="Bezseznamu1"/>
        <w:tabs>
          <w:tab w:val="center" w:pos="2268"/>
          <w:tab w:val="center" w:pos="6804"/>
        </w:tabs>
        <w:rPr>
          <w:rFonts w:ascii="Arial" w:eastAsia="Arial" w:hAnsi="Arial" w:cs="Arial"/>
        </w:rPr>
      </w:pPr>
    </w:p>
    <w:p w:rsidR="00C153A4" w:rsidRPr="002A7DD5" w:rsidRDefault="00BC75A5" w:rsidP="00C153A4">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C153A4" w:rsidRPr="00266192" w:rsidRDefault="00C153A4" w:rsidP="00C153A4">
      <w:pPr>
        <w:spacing w:after="0"/>
        <w:jc w:val="both"/>
        <w:rPr>
          <w:rFonts w:ascii="Arial" w:hAnsi="Arial" w:cs="Arial"/>
          <w:b/>
          <w:sz w:val="20"/>
          <w:szCs w:val="20"/>
        </w:rPr>
      </w:pPr>
      <w:r w:rsidRPr="00EA37A5">
        <w:rPr>
          <w:rFonts w:ascii="Arial" w:hAnsi="Arial" w:cs="Arial"/>
          <w:b/>
          <w:sz w:val="20"/>
          <w:szCs w:val="20"/>
        </w:rPr>
        <w:t>Správa a údržba silnic Plzeňského kraje, p.o.</w:t>
      </w:r>
      <w:r w:rsidRPr="00EA37A5">
        <w:rPr>
          <w:rFonts w:ascii="Arial" w:hAnsi="Arial" w:cs="Arial"/>
          <w:b/>
          <w:sz w:val="20"/>
          <w:szCs w:val="20"/>
        </w:rPr>
        <w:tab/>
      </w:r>
      <w:r w:rsidRPr="00EA37A5">
        <w:rPr>
          <w:rFonts w:ascii="Arial" w:hAnsi="Arial" w:cs="Arial"/>
          <w:b/>
          <w:sz w:val="20"/>
          <w:szCs w:val="20"/>
        </w:rPr>
        <w:tab/>
      </w:r>
      <w:r>
        <w:rPr>
          <w:rFonts w:ascii="Arial" w:hAnsi="Arial" w:cs="Arial"/>
          <w:b/>
          <w:sz w:val="20"/>
          <w:szCs w:val="20"/>
        </w:rPr>
        <w:t>Ekotech Hořovice s.r.o.</w:t>
      </w:r>
    </w:p>
    <w:p w:rsidR="00C153A4" w:rsidRDefault="00C153A4" w:rsidP="00C153A4">
      <w:pPr>
        <w:spacing w:after="0"/>
        <w:jc w:val="both"/>
        <w:rPr>
          <w:rFonts w:ascii="Arial" w:hAnsi="Arial" w:cs="Arial"/>
          <w:sz w:val="20"/>
          <w:szCs w:val="20"/>
        </w:rPr>
      </w:pPr>
      <w:r w:rsidRPr="0019056B">
        <w:rPr>
          <w:rFonts w:ascii="Arial" w:hAnsi="Arial" w:cs="Arial"/>
          <w:sz w:val="20"/>
          <w:szCs w:val="20"/>
        </w:rPr>
        <w:t>Bc.</w:t>
      </w:r>
      <w:r>
        <w:rPr>
          <w:rFonts w:ascii="Arial" w:hAnsi="Arial" w:cs="Arial"/>
          <w:sz w:val="20"/>
          <w:szCs w:val="20"/>
        </w:rPr>
        <w:t xml:space="preserve"> </w:t>
      </w:r>
      <w:r w:rsidRPr="0019056B">
        <w:rPr>
          <w:rFonts w:ascii="Arial" w:hAnsi="Arial" w:cs="Arial"/>
          <w:sz w:val="20"/>
          <w:szCs w:val="20"/>
        </w:rPr>
        <w:t>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Milan Vyštejn</w:t>
      </w:r>
    </w:p>
    <w:p w:rsidR="00C153A4" w:rsidRDefault="00C153A4" w:rsidP="00C153A4">
      <w:pPr>
        <w:spacing w:after="0"/>
        <w:jc w:val="both"/>
        <w:rPr>
          <w:rFonts w:ascii="Arial" w:hAnsi="Arial" w:cs="Arial"/>
          <w:sz w:val="20"/>
          <w:szCs w:val="20"/>
        </w:rPr>
      </w:pPr>
      <w:r w:rsidRPr="0019056B">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p>
    <w:p w:rsidR="00C153A4" w:rsidRDefault="00C153A4" w:rsidP="00C153A4">
      <w:pPr>
        <w:pStyle w:val="Bezseznamu1"/>
        <w:tabs>
          <w:tab w:val="num" w:pos="426"/>
        </w:tabs>
        <w:ind w:left="426" w:hanging="426"/>
        <w:rPr>
          <w:rFonts w:ascii="Arial" w:eastAsia="Arial" w:hAnsi="Arial" w:cs="Arial"/>
        </w:rPr>
      </w:pPr>
    </w:p>
    <w:p w:rsidR="00C153A4" w:rsidRDefault="00C153A4" w:rsidP="00C153A4">
      <w:pPr>
        <w:pStyle w:val="Bezseznamu1"/>
        <w:tabs>
          <w:tab w:val="num" w:pos="426"/>
        </w:tabs>
        <w:ind w:left="426" w:hanging="426"/>
        <w:rPr>
          <w:rFonts w:ascii="Arial" w:eastAsia="Arial" w:hAnsi="Arial" w:cs="Arial"/>
        </w:rPr>
      </w:pPr>
    </w:p>
    <w:p w:rsidR="00C153A4" w:rsidRPr="00410C09" w:rsidRDefault="00C153A4" w:rsidP="006678CD">
      <w:pPr>
        <w:pStyle w:val="Bezseznamu1"/>
        <w:tabs>
          <w:tab w:val="num" w:pos="426"/>
        </w:tabs>
        <w:rPr>
          <w:rFonts w:ascii="Arial" w:eastAsia="Arial" w:hAnsi="Arial" w:cs="Arial"/>
        </w:rPr>
      </w:pPr>
    </w:p>
    <w:sectPr w:rsidR="00C153A4" w:rsidRPr="00410C09" w:rsidSect="00C153A4">
      <w:footerReference w:type="defaul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A4" w:rsidRDefault="00C153A4">
      <w:pPr>
        <w:spacing w:after="0" w:line="240" w:lineRule="auto"/>
      </w:pPr>
      <w:r>
        <w:separator/>
      </w:r>
    </w:p>
  </w:endnote>
  <w:endnote w:type="continuationSeparator" w:id="0">
    <w:p w:rsidR="00C153A4" w:rsidRDefault="00C1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A4" w:rsidRDefault="00C153A4" w:rsidP="00C153A4">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626C9">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626C9">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A4" w:rsidRDefault="00C153A4" w:rsidP="00C153A4">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626C9">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626C9">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A4" w:rsidRDefault="00C153A4">
      <w:pPr>
        <w:spacing w:after="0" w:line="240" w:lineRule="auto"/>
      </w:pPr>
      <w:r>
        <w:separator/>
      </w:r>
    </w:p>
  </w:footnote>
  <w:footnote w:type="continuationSeparator" w:id="0">
    <w:p w:rsidR="00C153A4" w:rsidRDefault="00C15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1A9C1B6C">
      <w:numFmt w:val="bullet"/>
      <w:lvlText w:val="-"/>
      <w:lvlJc w:val="left"/>
      <w:pPr>
        <w:ind w:left="720" w:hanging="360"/>
      </w:pPr>
      <w:rPr>
        <w:rFonts w:ascii="Times New Roman" w:eastAsia="Times New Roman" w:hAnsi="Times New Roman" w:cs="Times New Roman" w:hint="default"/>
      </w:rPr>
    </w:lvl>
    <w:lvl w:ilvl="1" w:tplc="5B5AFDF6" w:tentative="1">
      <w:start w:val="1"/>
      <w:numFmt w:val="bullet"/>
      <w:lvlText w:val="o"/>
      <w:lvlJc w:val="left"/>
      <w:pPr>
        <w:ind w:left="1440" w:hanging="360"/>
      </w:pPr>
      <w:rPr>
        <w:rFonts w:ascii="Courier New" w:hAnsi="Courier New" w:cs="Courier New" w:hint="default"/>
      </w:rPr>
    </w:lvl>
    <w:lvl w:ilvl="2" w:tplc="5D6A44BA" w:tentative="1">
      <w:start w:val="1"/>
      <w:numFmt w:val="bullet"/>
      <w:lvlText w:val=""/>
      <w:lvlJc w:val="left"/>
      <w:pPr>
        <w:ind w:left="2160" w:hanging="360"/>
      </w:pPr>
      <w:rPr>
        <w:rFonts w:ascii="Wingdings" w:hAnsi="Wingdings" w:hint="default"/>
      </w:rPr>
    </w:lvl>
    <w:lvl w:ilvl="3" w:tplc="0D5AAFE6" w:tentative="1">
      <w:start w:val="1"/>
      <w:numFmt w:val="bullet"/>
      <w:lvlText w:val=""/>
      <w:lvlJc w:val="left"/>
      <w:pPr>
        <w:ind w:left="2880" w:hanging="360"/>
      </w:pPr>
      <w:rPr>
        <w:rFonts w:ascii="Symbol" w:hAnsi="Symbol" w:hint="default"/>
      </w:rPr>
    </w:lvl>
    <w:lvl w:ilvl="4" w:tplc="865850FA" w:tentative="1">
      <w:start w:val="1"/>
      <w:numFmt w:val="bullet"/>
      <w:lvlText w:val="o"/>
      <w:lvlJc w:val="left"/>
      <w:pPr>
        <w:ind w:left="3600" w:hanging="360"/>
      </w:pPr>
      <w:rPr>
        <w:rFonts w:ascii="Courier New" w:hAnsi="Courier New" w:cs="Courier New" w:hint="default"/>
      </w:rPr>
    </w:lvl>
    <w:lvl w:ilvl="5" w:tplc="1C02DDF4" w:tentative="1">
      <w:start w:val="1"/>
      <w:numFmt w:val="bullet"/>
      <w:lvlText w:val=""/>
      <w:lvlJc w:val="left"/>
      <w:pPr>
        <w:ind w:left="4320" w:hanging="360"/>
      </w:pPr>
      <w:rPr>
        <w:rFonts w:ascii="Wingdings" w:hAnsi="Wingdings" w:hint="default"/>
      </w:rPr>
    </w:lvl>
    <w:lvl w:ilvl="6" w:tplc="6342734C" w:tentative="1">
      <w:start w:val="1"/>
      <w:numFmt w:val="bullet"/>
      <w:lvlText w:val=""/>
      <w:lvlJc w:val="left"/>
      <w:pPr>
        <w:ind w:left="5040" w:hanging="360"/>
      </w:pPr>
      <w:rPr>
        <w:rFonts w:ascii="Symbol" w:hAnsi="Symbol" w:hint="default"/>
      </w:rPr>
    </w:lvl>
    <w:lvl w:ilvl="7" w:tplc="A4DC2ADE" w:tentative="1">
      <w:start w:val="1"/>
      <w:numFmt w:val="bullet"/>
      <w:lvlText w:val="o"/>
      <w:lvlJc w:val="left"/>
      <w:pPr>
        <w:ind w:left="5760" w:hanging="360"/>
      </w:pPr>
      <w:rPr>
        <w:rFonts w:ascii="Courier New" w:hAnsi="Courier New" w:cs="Courier New" w:hint="default"/>
      </w:rPr>
    </w:lvl>
    <w:lvl w:ilvl="8" w:tplc="E4CE3DAE"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6D3E6364">
      <w:start w:val="1"/>
      <w:numFmt w:val="lowerLetter"/>
      <w:lvlText w:val="%1)"/>
      <w:lvlJc w:val="left"/>
      <w:pPr>
        <w:tabs>
          <w:tab w:val="num" w:pos="720"/>
        </w:tabs>
        <w:ind w:left="720" w:hanging="360"/>
      </w:pPr>
      <w:rPr>
        <w:rFonts w:ascii="Arial" w:eastAsia="Times New Roman" w:hAnsi="Arial" w:cs="Arial"/>
      </w:rPr>
    </w:lvl>
    <w:lvl w:ilvl="1" w:tplc="4746B5AA" w:tentative="1">
      <w:start w:val="1"/>
      <w:numFmt w:val="bullet"/>
      <w:lvlText w:val="o"/>
      <w:lvlJc w:val="left"/>
      <w:pPr>
        <w:tabs>
          <w:tab w:val="num" w:pos="1440"/>
        </w:tabs>
        <w:ind w:left="1440" w:hanging="360"/>
      </w:pPr>
      <w:rPr>
        <w:rFonts w:ascii="Courier New" w:hAnsi="Courier New" w:hint="default"/>
      </w:rPr>
    </w:lvl>
    <w:lvl w:ilvl="2" w:tplc="AFCCB908" w:tentative="1">
      <w:start w:val="1"/>
      <w:numFmt w:val="bullet"/>
      <w:lvlText w:val=""/>
      <w:lvlJc w:val="left"/>
      <w:pPr>
        <w:tabs>
          <w:tab w:val="num" w:pos="2160"/>
        </w:tabs>
        <w:ind w:left="2160" w:hanging="360"/>
      </w:pPr>
      <w:rPr>
        <w:rFonts w:ascii="Wingdings" w:hAnsi="Wingdings" w:hint="default"/>
      </w:rPr>
    </w:lvl>
    <w:lvl w:ilvl="3" w:tplc="082E45AE" w:tentative="1">
      <w:start w:val="1"/>
      <w:numFmt w:val="bullet"/>
      <w:lvlText w:val=""/>
      <w:lvlJc w:val="left"/>
      <w:pPr>
        <w:tabs>
          <w:tab w:val="num" w:pos="2880"/>
        </w:tabs>
        <w:ind w:left="2880" w:hanging="360"/>
      </w:pPr>
      <w:rPr>
        <w:rFonts w:ascii="Symbol" w:hAnsi="Symbol" w:hint="default"/>
      </w:rPr>
    </w:lvl>
    <w:lvl w:ilvl="4" w:tplc="AD5631BA" w:tentative="1">
      <w:start w:val="1"/>
      <w:numFmt w:val="bullet"/>
      <w:lvlText w:val="o"/>
      <w:lvlJc w:val="left"/>
      <w:pPr>
        <w:tabs>
          <w:tab w:val="num" w:pos="3600"/>
        </w:tabs>
        <w:ind w:left="3600" w:hanging="360"/>
      </w:pPr>
      <w:rPr>
        <w:rFonts w:ascii="Courier New" w:hAnsi="Courier New" w:hint="default"/>
      </w:rPr>
    </w:lvl>
    <w:lvl w:ilvl="5" w:tplc="320E9BDE" w:tentative="1">
      <w:start w:val="1"/>
      <w:numFmt w:val="bullet"/>
      <w:lvlText w:val=""/>
      <w:lvlJc w:val="left"/>
      <w:pPr>
        <w:tabs>
          <w:tab w:val="num" w:pos="4320"/>
        </w:tabs>
        <w:ind w:left="4320" w:hanging="360"/>
      </w:pPr>
      <w:rPr>
        <w:rFonts w:ascii="Wingdings" w:hAnsi="Wingdings" w:hint="default"/>
      </w:rPr>
    </w:lvl>
    <w:lvl w:ilvl="6" w:tplc="02D89C12" w:tentative="1">
      <w:start w:val="1"/>
      <w:numFmt w:val="bullet"/>
      <w:lvlText w:val=""/>
      <w:lvlJc w:val="left"/>
      <w:pPr>
        <w:tabs>
          <w:tab w:val="num" w:pos="5040"/>
        </w:tabs>
        <w:ind w:left="5040" w:hanging="360"/>
      </w:pPr>
      <w:rPr>
        <w:rFonts w:ascii="Symbol" w:hAnsi="Symbol" w:hint="default"/>
      </w:rPr>
    </w:lvl>
    <w:lvl w:ilvl="7" w:tplc="D1AC5BFE" w:tentative="1">
      <w:start w:val="1"/>
      <w:numFmt w:val="bullet"/>
      <w:lvlText w:val="o"/>
      <w:lvlJc w:val="left"/>
      <w:pPr>
        <w:tabs>
          <w:tab w:val="num" w:pos="5760"/>
        </w:tabs>
        <w:ind w:left="5760" w:hanging="360"/>
      </w:pPr>
      <w:rPr>
        <w:rFonts w:ascii="Courier New" w:hAnsi="Courier New" w:hint="default"/>
      </w:rPr>
    </w:lvl>
    <w:lvl w:ilvl="8" w:tplc="973C7ABE"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D368E34E">
      <w:start w:val="1"/>
      <w:numFmt w:val="lowerLetter"/>
      <w:lvlText w:val="%1)"/>
      <w:lvlJc w:val="left"/>
      <w:pPr>
        <w:ind w:left="1287" w:hanging="360"/>
      </w:pPr>
      <w:rPr>
        <w:rFonts w:cs="Times New Roman"/>
        <w:b w:val="0"/>
        <w:i w:val="0"/>
        <w:sz w:val="20"/>
        <w:szCs w:val="20"/>
      </w:rPr>
    </w:lvl>
    <w:lvl w:ilvl="1" w:tplc="DF007C46">
      <w:start w:val="1"/>
      <w:numFmt w:val="lowerLetter"/>
      <w:lvlText w:val="%2."/>
      <w:lvlJc w:val="left"/>
      <w:pPr>
        <w:ind w:left="2007" w:hanging="360"/>
      </w:pPr>
    </w:lvl>
    <w:lvl w:ilvl="2" w:tplc="11A675E4">
      <w:start w:val="1"/>
      <w:numFmt w:val="lowerRoman"/>
      <w:lvlText w:val="%3."/>
      <w:lvlJc w:val="right"/>
      <w:pPr>
        <w:ind w:left="2727" w:hanging="180"/>
      </w:pPr>
    </w:lvl>
    <w:lvl w:ilvl="3" w:tplc="31BEA722">
      <w:start w:val="1"/>
      <w:numFmt w:val="decimal"/>
      <w:lvlText w:val="%4."/>
      <w:lvlJc w:val="left"/>
      <w:pPr>
        <w:ind w:left="3447" w:hanging="360"/>
      </w:pPr>
    </w:lvl>
    <w:lvl w:ilvl="4" w:tplc="4FEC8ED4">
      <w:start w:val="1"/>
      <w:numFmt w:val="lowerLetter"/>
      <w:lvlText w:val="%5."/>
      <w:lvlJc w:val="left"/>
      <w:pPr>
        <w:ind w:left="4167" w:hanging="360"/>
      </w:pPr>
    </w:lvl>
    <w:lvl w:ilvl="5" w:tplc="C5107B58">
      <w:start w:val="1"/>
      <w:numFmt w:val="lowerRoman"/>
      <w:lvlText w:val="%6."/>
      <w:lvlJc w:val="right"/>
      <w:pPr>
        <w:ind w:left="4887" w:hanging="180"/>
      </w:pPr>
    </w:lvl>
    <w:lvl w:ilvl="6" w:tplc="84BCB322">
      <w:start w:val="1"/>
      <w:numFmt w:val="decimal"/>
      <w:lvlText w:val="%7."/>
      <w:lvlJc w:val="left"/>
      <w:pPr>
        <w:ind w:left="5607" w:hanging="360"/>
      </w:pPr>
    </w:lvl>
    <w:lvl w:ilvl="7" w:tplc="BEFC3CFA">
      <w:start w:val="1"/>
      <w:numFmt w:val="lowerLetter"/>
      <w:lvlText w:val="%8."/>
      <w:lvlJc w:val="left"/>
      <w:pPr>
        <w:ind w:left="6327" w:hanging="360"/>
      </w:pPr>
    </w:lvl>
    <w:lvl w:ilvl="8" w:tplc="B192BC60">
      <w:start w:val="1"/>
      <w:numFmt w:val="lowerRoman"/>
      <w:lvlText w:val="%9."/>
      <w:lvlJc w:val="right"/>
      <w:pPr>
        <w:ind w:left="7047" w:hanging="180"/>
      </w:pPr>
    </w:lvl>
  </w:abstractNum>
  <w:abstractNum w:abstractNumId="13">
    <w:nsid w:val="70716C38"/>
    <w:multiLevelType w:val="hybridMultilevel"/>
    <w:tmpl w:val="884A2A1C"/>
    <w:lvl w:ilvl="0" w:tplc="6AE42258">
      <w:numFmt w:val="bullet"/>
      <w:lvlText w:val="-"/>
      <w:lvlJc w:val="left"/>
      <w:pPr>
        <w:ind w:left="405" w:hanging="360"/>
      </w:pPr>
      <w:rPr>
        <w:rFonts w:ascii="Times New Roman" w:eastAsia="Times New Roman" w:hAnsi="Times New Roman" w:cs="Times New Roman" w:hint="default"/>
      </w:rPr>
    </w:lvl>
    <w:lvl w:ilvl="1" w:tplc="EAA6A852" w:tentative="1">
      <w:start w:val="1"/>
      <w:numFmt w:val="bullet"/>
      <w:lvlText w:val="o"/>
      <w:lvlJc w:val="left"/>
      <w:pPr>
        <w:ind w:left="1125" w:hanging="360"/>
      </w:pPr>
      <w:rPr>
        <w:rFonts w:ascii="Courier New" w:hAnsi="Courier New" w:cs="Courier New" w:hint="default"/>
      </w:rPr>
    </w:lvl>
    <w:lvl w:ilvl="2" w:tplc="D0D63A96" w:tentative="1">
      <w:start w:val="1"/>
      <w:numFmt w:val="bullet"/>
      <w:lvlText w:val=""/>
      <w:lvlJc w:val="left"/>
      <w:pPr>
        <w:ind w:left="1845" w:hanging="360"/>
      </w:pPr>
      <w:rPr>
        <w:rFonts w:ascii="Wingdings" w:hAnsi="Wingdings" w:hint="default"/>
      </w:rPr>
    </w:lvl>
    <w:lvl w:ilvl="3" w:tplc="FDEA808C" w:tentative="1">
      <w:start w:val="1"/>
      <w:numFmt w:val="bullet"/>
      <w:lvlText w:val=""/>
      <w:lvlJc w:val="left"/>
      <w:pPr>
        <w:ind w:left="2565" w:hanging="360"/>
      </w:pPr>
      <w:rPr>
        <w:rFonts w:ascii="Symbol" w:hAnsi="Symbol" w:hint="default"/>
      </w:rPr>
    </w:lvl>
    <w:lvl w:ilvl="4" w:tplc="031EE264" w:tentative="1">
      <w:start w:val="1"/>
      <w:numFmt w:val="bullet"/>
      <w:lvlText w:val="o"/>
      <w:lvlJc w:val="left"/>
      <w:pPr>
        <w:ind w:left="3285" w:hanging="360"/>
      </w:pPr>
      <w:rPr>
        <w:rFonts w:ascii="Courier New" w:hAnsi="Courier New" w:cs="Courier New" w:hint="default"/>
      </w:rPr>
    </w:lvl>
    <w:lvl w:ilvl="5" w:tplc="9C643D48" w:tentative="1">
      <w:start w:val="1"/>
      <w:numFmt w:val="bullet"/>
      <w:lvlText w:val=""/>
      <w:lvlJc w:val="left"/>
      <w:pPr>
        <w:ind w:left="4005" w:hanging="360"/>
      </w:pPr>
      <w:rPr>
        <w:rFonts w:ascii="Wingdings" w:hAnsi="Wingdings" w:hint="default"/>
      </w:rPr>
    </w:lvl>
    <w:lvl w:ilvl="6" w:tplc="86444B62" w:tentative="1">
      <w:start w:val="1"/>
      <w:numFmt w:val="bullet"/>
      <w:lvlText w:val=""/>
      <w:lvlJc w:val="left"/>
      <w:pPr>
        <w:ind w:left="4725" w:hanging="360"/>
      </w:pPr>
      <w:rPr>
        <w:rFonts w:ascii="Symbol" w:hAnsi="Symbol" w:hint="default"/>
      </w:rPr>
    </w:lvl>
    <w:lvl w:ilvl="7" w:tplc="4DCE6500" w:tentative="1">
      <w:start w:val="1"/>
      <w:numFmt w:val="bullet"/>
      <w:lvlText w:val="o"/>
      <w:lvlJc w:val="left"/>
      <w:pPr>
        <w:ind w:left="5445" w:hanging="360"/>
      </w:pPr>
      <w:rPr>
        <w:rFonts w:ascii="Courier New" w:hAnsi="Courier New" w:cs="Courier New" w:hint="default"/>
      </w:rPr>
    </w:lvl>
    <w:lvl w:ilvl="8" w:tplc="39083356"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F364E59C">
      <w:numFmt w:val="bullet"/>
      <w:lvlText w:val="-"/>
      <w:lvlJc w:val="left"/>
      <w:pPr>
        <w:ind w:left="720" w:hanging="360"/>
      </w:pPr>
      <w:rPr>
        <w:rFonts w:ascii="Arial" w:eastAsia="Arial" w:hAnsi="Arial" w:cs="Arial" w:hint="default"/>
      </w:rPr>
    </w:lvl>
    <w:lvl w:ilvl="1" w:tplc="4CB41968" w:tentative="1">
      <w:start w:val="1"/>
      <w:numFmt w:val="bullet"/>
      <w:lvlText w:val="o"/>
      <w:lvlJc w:val="left"/>
      <w:pPr>
        <w:ind w:left="1440" w:hanging="360"/>
      </w:pPr>
      <w:rPr>
        <w:rFonts w:ascii="Courier New" w:hAnsi="Courier New" w:cs="Courier New" w:hint="default"/>
      </w:rPr>
    </w:lvl>
    <w:lvl w:ilvl="2" w:tplc="1E4456D4" w:tentative="1">
      <w:start w:val="1"/>
      <w:numFmt w:val="bullet"/>
      <w:lvlText w:val=""/>
      <w:lvlJc w:val="left"/>
      <w:pPr>
        <w:ind w:left="2160" w:hanging="360"/>
      </w:pPr>
      <w:rPr>
        <w:rFonts w:ascii="Wingdings" w:hAnsi="Wingdings" w:hint="default"/>
      </w:rPr>
    </w:lvl>
    <w:lvl w:ilvl="3" w:tplc="8ED05642" w:tentative="1">
      <w:start w:val="1"/>
      <w:numFmt w:val="bullet"/>
      <w:lvlText w:val=""/>
      <w:lvlJc w:val="left"/>
      <w:pPr>
        <w:ind w:left="2880" w:hanging="360"/>
      </w:pPr>
      <w:rPr>
        <w:rFonts w:ascii="Symbol" w:hAnsi="Symbol" w:hint="default"/>
      </w:rPr>
    </w:lvl>
    <w:lvl w:ilvl="4" w:tplc="8B4427C8" w:tentative="1">
      <w:start w:val="1"/>
      <w:numFmt w:val="bullet"/>
      <w:lvlText w:val="o"/>
      <w:lvlJc w:val="left"/>
      <w:pPr>
        <w:ind w:left="3600" w:hanging="360"/>
      </w:pPr>
      <w:rPr>
        <w:rFonts w:ascii="Courier New" w:hAnsi="Courier New" w:cs="Courier New" w:hint="default"/>
      </w:rPr>
    </w:lvl>
    <w:lvl w:ilvl="5" w:tplc="95C63B36" w:tentative="1">
      <w:start w:val="1"/>
      <w:numFmt w:val="bullet"/>
      <w:lvlText w:val=""/>
      <w:lvlJc w:val="left"/>
      <w:pPr>
        <w:ind w:left="4320" w:hanging="360"/>
      </w:pPr>
      <w:rPr>
        <w:rFonts w:ascii="Wingdings" w:hAnsi="Wingdings" w:hint="default"/>
      </w:rPr>
    </w:lvl>
    <w:lvl w:ilvl="6" w:tplc="D9B6CA4A" w:tentative="1">
      <w:start w:val="1"/>
      <w:numFmt w:val="bullet"/>
      <w:lvlText w:val=""/>
      <w:lvlJc w:val="left"/>
      <w:pPr>
        <w:ind w:left="5040" w:hanging="360"/>
      </w:pPr>
      <w:rPr>
        <w:rFonts w:ascii="Symbol" w:hAnsi="Symbol" w:hint="default"/>
      </w:rPr>
    </w:lvl>
    <w:lvl w:ilvl="7" w:tplc="29646C96" w:tentative="1">
      <w:start w:val="1"/>
      <w:numFmt w:val="bullet"/>
      <w:lvlText w:val="o"/>
      <w:lvlJc w:val="left"/>
      <w:pPr>
        <w:ind w:left="5760" w:hanging="360"/>
      </w:pPr>
      <w:rPr>
        <w:rFonts w:ascii="Courier New" w:hAnsi="Courier New" w:cs="Courier New" w:hint="default"/>
      </w:rPr>
    </w:lvl>
    <w:lvl w:ilvl="8" w:tplc="50846598"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A5"/>
    <w:rsid w:val="005B6209"/>
    <w:rsid w:val="006678CD"/>
    <w:rsid w:val="00BC75A5"/>
    <w:rsid w:val="00C153A4"/>
    <w:rsid w:val="00E626C9"/>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uiPriority w:val="99"/>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uiPriority w:val="99"/>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ek.kadlec@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FB5B958D.dotm</Template>
  <TotalTime>0</TotalTime>
  <Pages>4</Pages>
  <Words>1847</Words>
  <Characters>10901</Characters>
  <Application>Microsoft Office Word</Application>
  <DocSecurity>4</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2017-05-10T07:58:00Z</cp:lastPrinted>
  <dcterms:created xsi:type="dcterms:W3CDTF">2017-05-15T19:09:00Z</dcterms:created>
  <dcterms:modified xsi:type="dcterms:W3CDTF">2017-05-15T19:09:00Z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