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1E76" w14:textId="756C973A" w:rsidR="00020BC8" w:rsidRPr="00AE10A7" w:rsidRDefault="0067340A" w:rsidP="00AE10A7">
      <w:pPr>
        <w:spacing w:line="276" w:lineRule="auto"/>
        <w:jc w:val="center"/>
        <w:rPr>
          <w:rFonts w:ascii="Cambria" w:hAnsi="Cambria" w:cstheme="minorHAnsi"/>
          <w:b/>
          <w:smallCaps/>
          <w:spacing w:val="20"/>
          <w:sz w:val="52"/>
          <w:szCs w:val="44"/>
        </w:rPr>
      </w:pPr>
      <w:r>
        <w:rPr>
          <w:rFonts w:ascii="Cambria" w:hAnsi="Cambria" w:cstheme="minorHAnsi"/>
          <w:b/>
          <w:sz w:val="40"/>
        </w:rPr>
        <w:t>Příkazní smlouva</w:t>
      </w:r>
    </w:p>
    <w:p w14:paraId="13B2627F" w14:textId="77777777" w:rsidR="0067340A" w:rsidRPr="00783E91" w:rsidRDefault="0067340A" w:rsidP="00020BC8">
      <w:pPr>
        <w:spacing w:line="360" w:lineRule="auto"/>
        <w:jc w:val="center"/>
        <w:rPr>
          <w:rFonts w:ascii="Cambria" w:hAnsi="Cambria" w:cstheme="minorHAnsi"/>
          <w:b/>
          <w:sz w:val="4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67340A" w:rsidRPr="00F4423E" w14:paraId="40BEBC16" w14:textId="77777777" w:rsidTr="00167EDC">
        <w:trPr>
          <w:trHeight w:val="339"/>
        </w:trPr>
        <w:tc>
          <w:tcPr>
            <w:tcW w:w="2835" w:type="dxa"/>
          </w:tcPr>
          <w:p w14:paraId="3D795C82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bookmarkStart w:id="0" w:name="_Hlk481661987"/>
            <w:r w:rsidRPr="0067340A">
              <w:rPr>
                <w:rFonts w:ascii="Cambria" w:hAnsi="Cambria" w:cstheme="minorHAnsi"/>
                <w:b/>
                <w:szCs w:val="20"/>
              </w:rPr>
              <w:t>Název:</w:t>
            </w:r>
          </w:p>
        </w:tc>
        <w:tc>
          <w:tcPr>
            <w:tcW w:w="6237" w:type="dxa"/>
          </w:tcPr>
          <w:p w14:paraId="73DEADCE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Česká agentura pro standardizaci</w:t>
            </w:r>
          </w:p>
        </w:tc>
      </w:tr>
      <w:tr w:rsidR="0067340A" w:rsidRPr="005D50E9" w14:paraId="624BF8A2" w14:textId="77777777" w:rsidTr="00167EDC">
        <w:tc>
          <w:tcPr>
            <w:tcW w:w="2835" w:type="dxa"/>
          </w:tcPr>
          <w:p w14:paraId="70426265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Právní forma:</w:t>
            </w:r>
          </w:p>
        </w:tc>
        <w:tc>
          <w:tcPr>
            <w:tcW w:w="6237" w:type="dxa"/>
          </w:tcPr>
          <w:p w14:paraId="3DC5A4B1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67340A">
              <w:rPr>
                <w:rFonts w:ascii="Cambria" w:hAnsi="Cambria" w:cstheme="minorHAnsi"/>
                <w:szCs w:val="20"/>
              </w:rPr>
              <w:t>Státní příspěvková organizace</w:t>
            </w:r>
          </w:p>
        </w:tc>
      </w:tr>
      <w:tr w:rsidR="0067340A" w:rsidRPr="00C2231B" w14:paraId="47F3EC78" w14:textId="77777777" w:rsidTr="00167EDC">
        <w:tc>
          <w:tcPr>
            <w:tcW w:w="2835" w:type="dxa"/>
          </w:tcPr>
          <w:p w14:paraId="178E52FE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Sídlo:</w:t>
            </w:r>
          </w:p>
        </w:tc>
        <w:tc>
          <w:tcPr>
            <w:tcW w:w="6237" w:type="dxa"/>
          </w:tcPr>
          <w:p w14:paraId="4A12A294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67340A">
              <w:rPr>
                <w:rFonts w:ascii="Cambria" w:hAnsi="Cambria" w:cstheme="minorHAnsi"/>
                <w:szCs w:val="20"/>
              </w:rPr>
              <w:t>Biskupský dvůr 1148/5, 110 00 Praha 1</w:t>
            </w:r>
          </w:p>
        </w:tc>
      </w:tr>
      <w:tr w:rsidR="0067340A" w:rsidRPr="00C2231B" w14:paraId="5B2C292D" w14:textId="77777777" w:rsidTr="00167EDC">
        <w:tc>
          <w:tcPr>
            <w:tcW w:w="2835" w:type="dxa"/>
          </w:tcPr>
          <w:p w14:paraId="73C3963A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IČO:</w:t>
            </w:r>
          </w:p>
        </w:tc>
        <w:tc>
          <w:tcPr>
            <w:tcW w:w="6237" w:type="dxa"/>
          </w:tcPr>
          <w:p w14:paraId="316718B8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szCs w:val="22"/>
              </w:rPr>
              <w:t>065 78 705</w:t>
            </w:r>
          </w:p>
        </w:tc>
      </w:tr>
      <w:tr w:rsidR="0067340A" w:rsidRPr="00C2231B" w14:paraId="50D2772F" w14:textId="77777777" w:rsidTr="00167EDC">
        <w:tc>
          <w:tcPr>
            <w:tcW w:w="2835" w:type="dxa"/>
          </w:tcPr>
          <w:p w14:paraId="4834977D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Zástupce:</w:t>
            </w:r>
          </w:p>
        </w:tc>
        <w:tc>
          <w:tcPr>
            <w:tcW w:w="6237" w:type="dxa"/>
          </w:tcPr>
          <w:p w14:paraId="24A45EB8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67340A">
              <w:rPr>
                <w:rFonts w:ascii="Cambria" w:hAnsi="Cambria" w:cstheme="minorHAnsi"/>
                <w:szCs w:val="20"/>
              </w:rPr>
              <w:t>Mgr. Zdeněk Veselý, generální ředitel</w:t>
            </w:r>
          </w:p>
        </w:tc>
      </w:tr>
      <w:tr w:rsidR="00952310" w:rsidRPr="00C2231B" w14:paraId="344C8FAC" w14:textId="77777777" w:rsidTr="00167EDC">
        <w:tc>
          <w:tcPr>
            <w:tcW w:w="2835" w:type="dxa"/>
          </w:tcPr>
          <w:p w14:paraId="7B771EE2" w14:textId="538C7DAD" w:rsidR="00952310" w:rsidRDefault="001E035D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 xml:space="preserve">E-mail: </w:t>
            </w:r>
          </w:p>
        </w:tc>
        <w:tc>
          <w:tcPr>
            <w:tcW w:w="6237" w:type="dxa"/>
          </w:tcPr>
          <w:p w14:paraId="23E8C7FA" w14:textId="43E17BB4" w:rsidR="00952310" w:rsidRPr="0067340A" w:rsidRDefault="00952310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</w:p>
        </w:tc>
      </w:tr>
    </w:tbl>
    <w:p w14:paraId="353324B6" w14:textId="77777777" w:rsidR="00020BC8" w:rsidRPr="00783E91" w:rsidRDefault="0067340A" w:rsidP="00020BC8">
      <w:pPr>
        <w:spacing w:line="276" w:lineRule="auto"/>
        <w:rPr>
          <w:rFonts w:ascii="Cambria" w:hAnsi="Cambria" w:cstheme="minorHAnsi"/>
          <w:szCs w:val="20"/>
        </w:rPr>
      </w:pPr>
      <w:r w:rsidRPr="00783E91">
        <w:rPr>
          <w:rFonts w:ascii="Cambria" w:hAnsi="Cambria" w:cstheme="minorHAnsi"/>
          <w:szCs w:val="20"/>
        </w:rPr>
        <w:t xml:space="preserve"> </w:t>
      </w:r>
      <w:r w:rsidR="00020BC8" w:rsidRPr="00783E91">
        <w:rPr>
          <w:rFonts w:ascii="Cambria" w:hAnsi="Cambria" w:cstheme="minorHAnsi"/>
          <w:szCs w:val="20"/>
        </w:rPr>
        <w:t>(dále jen „</w:t>
      </w:r>
      <w:r w:rsidRPr="0067340A">
        <w:rPr>
          <w:rFonts w:ascii="Cambria" w:hAnsi="Cambria" w:cstheme="minorHAnsi"/>
          <w:b/>
          <w:szCs w:val="20"/>
        </w:rPr>
        <w:t>Příkazce</w:t>
      </w:r>
      <w:r w:rsidR="00020BC8" w:rsidRPr="00783E91">
        <w:rPr>
          <w:rFonts w:ascii="Cambria" w:hAnsi="Cambria" w:cstheme="minorHAnsi"/>
          <w:szCs w:val="20"/>
        </w:rPr>
        <w:t>“)</w:t>
      </w:r>
    </w:p>
    <w:p w14:paraId="06141D68" w14:textId="77777777" w:rsidR="00020BC8" w:rsidRPr="00783E91" w:rsidRDefault="00020BC8" w:rsidP="00020BC8">
      <w:pPr>
        <w:spacing w:line="276" w:lineRule="auto"/>
        <w:rPr>
          <w:rFonts w:ascii="Cambria" w:hAnsi="Cambria" w:cstheme="minorHAnsi"/>
          <w:szCs w:val="20"/>
        </w:rPr>
      </w:pPr>
    </w:p>
    <w:p w14:paraId="4CB8D69A" w14:textId="77777777" w:rsidR="00020BC8" w:rsidRDefault="00433520" w:rsidP="00020BC8">
      <w:pPr>
        <w:spacing w:line="276" w:lineRule="auto"/>
        <w:rPr>
          <w:rFonts w:ascii="Cambria" w:hAnsi="Cambria" w:cstheme="minorHAnsi"/>
          <w:szCs w:val="20"/>
        </w:rPr>
      </w:pPr>
      <w:r>
        <w:rPr>
          <w:rFonts w:ascii="Cambria" w:hAnsi="Cambria" w:cstheme="minorHAnsi"/>
          <w:szCs w:val="20"/>
        </w:rPr>
        <w:t>a</w:t>
      </w:r>
    </w:p>
    <w:p w14:paraId="6A0DB825" w14:textId="77777777" w:rsidR="00433520" w:rsidRPr="00783E91" w:rsidRDefault="00433520" w:rsidP="00020BC8">
      <w:pPr>
        <w:spacing w:line="276" w:lineRule="auto"/>
        <w:rPr>
          <w:rFonts w:ascii="Cambria" w:hAnsi="Cambria" w:cstheme="minorHAnsi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433520" w:rsidRPr="00F4423E" w14:paraId="39814FFC" w14:textId="77777777" w:rsidTr="00167EDC">
        <w:trPr>
          <w:trHeight w:val="339"/>
        </w:trPr>
        <w:tc>
          <w:tcPr>
            <w:tcW w:w="2835" w:type="dxa"/>
          </w:tcPr>
          <w:bookmarkEnd w:id="0"/>
          <w:p w14:paraId="2B5E5A5B" w14:textId="77777777" w:rsidR="00433520" w:rsidRPr="0067340A" w:rsidRDefault="00433520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>Název</w:t>
            </w:r>
            <w:r w:rsidR="00D71F30">
              <w:rPr>
                <w:rFonts w:ascii="Cambria" w:hAnsi="Cambria" w:cstheme="minorHAnsi"/>
                <w:b/>
                <w:szCs w:val="20"/>
              </w:rPr>
              <w:t>/Jméno příjmení</w:t>
            </w:r>
            <w:r w:rsidRPr="0067340A">
              <w:rPr>
                <w:rFonts w:ascii="Cambria" w:hAnsi="Cambria" w:cstheme="minorHAnsi"/>
                <w:b/>
                <w:szCs w:val="20"/>
              </w:rPr>
              <w:t>:</w:t>
            </w:r>
          </w:p>
        </w:tc>
        <w:tc>
          <w:tcPr>
            <w:tcW w:w="6237" w:type="dxa"/>
          </w:tcPr>
          <w:p w14:paraId="5DBD12A6" w14:textId="7C4880C8" w:rsidR="00433520" w:rsidRPr="004649CE" w:rsidRDefault="00441C6E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proofErr w:type="spellStart"/>
            <w:r w:rsidRPr="004649CE">
              <w:rPr>
                <w:rFonts w:ascii="Cambria" w:hAnsi="Cambria" w:cstheme="minorHAnsi"/>
                <w:szCs w:val="20"/>
              </w:rPr>
              <w:t>Proconom</w:t>
            </w:r>
            <w:proofErr w:type="spellEnd"/>
            <w:r w:rsidRPr="004649CE">
              <w:rPr>
                <w:rFonts w:ascii="Cambria" w:hAnsi="Cambria" w:cstheme="minorHAnsi"/>
                <w:szCs w:val="20"/>
              </w:rPr>
              <w:t xml:space="preserve"> Software, s.r.o.</w:t>
            </w:r>
          </w:p>
        </w:tc>
      </w:tr>
      <w:tr w:rsidR="00433520" w:rsidRPr="00C2231B" w14:paraId="6288F85C" w14:textId="77777777" w:rsidTr="00167EDC">
        <w:tc>
          <w:tcPr>
            <w:tcW w:w="2835" w:type="dxa"/>
          </w:tcPr>
          <w:p w14:paraId="30E63CAE" w14:textId="77777777" w:rsidR="00433520" w:rsidRPr="0067340A" w:rsidRDefault="00433520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Sídlo:</w:t>
            </w:r>
          </w:p>
        </w:tc>
        <w:tc>
          <w:tcPr>
            <w:tcW w:w="6237" w:type="dxa"/>
          </w:tcPr>
          <w:p w14:paraId="0BB2B9A7" w14:textId="1B6B2433" w:rsidR="00433520" w:rsidRPr="004649CE" w:rsidRDefault="00ED3156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4649CE">
              <w:rPr>
                <w:rFonts w:ascii="Cambria" w:hAnsi="Cambria" w:cstheme="minorHAnsi"/>
                <w:szCs w:val="20"/>
              </w:rPr>
              <w:t>Mrštíkova 399/</w:t>
            </w:r>
            <w:proofErr w:type="gramStart"/>
            <w:r w:rsidRPr="004649CE">
              <w:rPr>
                <w:rFonts w:ascii="Cambria" w:hAnsi="Cambria" w:cstheme="minorHAnsi"/>
                <w:szCs w:val="20"/>
              </w:rPr>
              <w:t>2a</w:t>
            </w:r>
            <w:proofErr w:type="gramEnd"/>
            <w:r w:rsidRPr="004649CE">
              <w:rPr>
                <w:rFonts w:ascii="Cambria" w:hAnsi="Cambria" w:cstheme="minorHAnsi"/>
                <w:szCs w:val="20"/>
              </w:rPr>
              <w:t>, Liberec III – Jeřáb, 460 07 Liberec</w:t>
            </w:r>
          </w:p>
        </w:tc>
      </w:tr>
      <w:tr w:rsidR="00433520" w:rsidRPr="00C2231B" w14:paraId="2AD85844" w14:textId="77777777" w:rsidTr="00167EDC">
        <w:tc>
          <w:tcPr>
            <w:tcW w:w="2835" w:type="dxa"/>
          </w:tcPr>
          <w:p w14:paraId="3BACC035" w14:textId="77777777" w:rsidR="00433520" w:rsidRPr="0067340A" w:rsidRDefault="00433520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IČO:</w:t>
            </w:r>
          </w:p>
        </w:tc>
        <w:tc>
          <w:tcPr>
            <w:tcW w:w="6237" w:type="dxa"/>
          </w:tcPr>
          <w:p w14:paraId="6D568279" w14:textId="59A705CF" w:rsidR="00433520" w:rsidRPr="004649CE" w:rsidRDefault="00ED3156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4649CE">
              <w:rPr>
                <w:rFonts w:ascii="Cambria" w:hAnsi="Cambria" w:cstheme="minorHAnsi"/>
                <w:b/>
                <w:szCs w:val="20"/>
              </w:rPr>
              <w:t>0715683</w:t>
            </w:r>
          </w:p>
        </w:tc>
      </w:tr>
      <w:tr w:rsidR="00433520" w:rsidRPr="00C2231B" w14:paraId="58F82FBF" w14:textId="77777777" w:rsidTr="00167EDC">
        <w:tc>
          <w:tcPr>
            <w:tcW w:w="2835" w:type="dxa"/>
          </w:tcPr>
          <w:p w14:paraId="48BEE95E" w14:textId="77777777" w:rsidR="00433520" w:rsidRPr="0067340A" w:rsidRDefault="00433520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Zástupce:</w:t>
            </w:r>
          </w:p>
        </w:tc>
        <w:tc>
          <w:tcPr>
            <w:tcW w:w="6237" w:type="dxa"/>
          </w:tcPr>
          <w:p w14:paraId="5F0B8B9F" w14:textId="5469C3A5" w:rsidR="00433520" w:rsidRPr="004649CE" w:rsidRDefault="00ED3156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4649CE">
              <w:rPr>
                <w:rFonts w:ascii="Cambria" w:hAnsi="Cambria" w:cstheme="minorHAnsi"/>
                <w:szCs w:val="20"/>
              </w:rPr>
              <w:t>Martin Sklenář, jednatel</w:t>
            </w:r>
          </w:p>
        </w:tc>
      </w:tr>
      <w:tr w:rsidR="00433520" w:rsidRPr="00C2231B" w14:paraId="7B51931F" w14:textId="77777777" w:rsidTr="00167EDC">
        <w:tc>
          <w:tcPr>
            <w:tcW w:w="2835" w:type="dxa"/>
          </w:tcPr>
          <w:p w14:paraId="444C9C2F" w14:textId="77777777" w:rsidR="00433520" w:rsidRPr="0067340A" w:rsidRDefault="00433520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>Zápis v rejstříku:</w:t>
            </w:r>
          </w:p>
        </w:tc>
        <w:tc>
          <w:tcPr>
            <w:tcW w:w="6237" w:type="dxa"/>
          </w:tcPr>
          <w:p w14:paraId="4A10A332" w14:textId="6BB9101B" w:rsidR="00433520" w:rsidRPr="004649CE" w:rsidRDefault="00ED3156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4649CE">
              <w:rPr>
                <w:rFonts w:ascii="Cambria" w:hAnsi="Cambria" w:cstheme="minorHAnsi"/>
                <w:szCs w:val="20"/>
              </w:rPr>
              <w:t xml:space="preserve">U Krajského soudu v Ústí nad Labem, </w:t>
            </w:r>
            <w:proofErr w:type="spellStart"/>
            <w:r w:rsidRPr="004649CE">
              <w:rPr>
                <w:rFonts w:ascii="Cambria" w:hAnsi="Cambria" w:cstheme="minorHAnsi"/>
                <w:szCs w:val="20"/>
              </w:rPr>
              <w:t>spis.zn</w:t>
            </w:r>
            <w:proofErr w:type="spellEnd"/>
            <w:r w:rsidRPr="004649CE">
              <w:rPr>
                <w:rFonts w:ascii="Cambria" w:hAnsi="Cambria" w:cstheme="minorHAnsi"/>
                <w:szCs w:val="20"/>
              </w:rPr>
              <w:t>. C 41727</w:t>
            </w:r>
          </w:p>
        </w:tc>
      </w:tr>
      <w:tr w:rsidR="00952310" w:rsidRPr="00C2231B" w14:paraId="14DF0E2E" w14:textId="77777777" w:rsidTr="00167EDC">
        <w:tc>
          <w:tcPr>
            <w:tcW w:w="2835" w:type="dxa"/>
          </w:tcPr>
          <w:p w14:paraId="0D7AE573" w14:textId="27C28555" w:rsidR="00952310" w:rsidRDefault="00952310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>E-mail:</w:t>
            </w:r>
          </w:p>
        </w:tc>
        <w:tc>
          <w:tcPr>
            <w:tcW w:w="6237" w:type="dxa"/>
          </w:tcPr>
          <w:p w14:paraId="3EC1336F" w14:textId="2A5EF4CA" w:rsidR="00952310" w:rsidRPr="004649CE" w:rsidRDefault="00952310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</w:p>
        </w:tc>
      </w:tr>
      <w:tr w:rsidR="00952310" w:rsidRPr="00C2231B" w14:paraId="6A2549BF" w14:textId="77777777" w:rsidTr="00167EDC">
        <w:tc>
          <w:tcPr>
            <w:tcW w:w="2835" w:type="dxa"/>
          </w:tcPr>
          <w:p w14:paraId="0BB34267" w14:textId="49A14285" w:rsidR="00952310" w:rsidRDefault="00952310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>Kontaktní osoba:</w:t>
            </w:r>
          </w:p>
        </w:tc>
        <w:tc>
          <w:tcPr>
            <w:tcW w:w="6237" w:type="dxa"/>
          </w:tcPr>
          <w:p w14:paraId="77073265" w14:textId="07184A69" w:rsidR="00952310" w:rsidRPr="004649CE" w:rsidRDefault="00ED3156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4649CE">
              <w:rPr>
                <w:rFonts w:ascii="Cambria" w:hAnsi="Cambria" w:cstheme="minorHAnsi"/>
                <w:szCs w:val="20"/>
              </w:rPr>
              <w:t>Martin Sklenář</w:t>
            </w:r>
          </w:p>
        </w:tc>
      </w:tr>
    </w:tbl>
    <w:p w14:paraId="038603ED" w14:textId="77777777" w:rsidR="00433520" w:rsidRPr="00783E91" w:rsidRDefault="00433520" w:rsidP="00433520">
      <w:pPr>
        <w:spacing w:line="276" w:lineRule="auto"/>
        <w:rPr>
          <w:rFonts w:ascii="Cambria" w:hAnsi="Cambria" w:cstheme="minorHAnsi"/>
          <w:szCs w:val="20"/>
        </w:rPr>
      </w:pPr>
      <w:r w:rsidRPr="00783E91">
        <w:rPr>
          <w:rFonts w:ascii="Cambria" w:hAnsi="Cambria" w:cstheme="minorHAnsi"/>
          <w:szCs w:val="20"/>
        </w:rPr>
        <w:t xml:space="preserve"> (dále jen „</w:t>
      </w:r>
      <w:r w:rsidR="00E66F99">
        <w:rPr>
          <w:rFonts w:ascii="Cambria" w:hAnsi="Cambria" w:cstheme="minorHAnsi"/>
          <w:b/>
          <w:szCs w:val="20"/>
        </w:rPr>
        <w:t>Příkazník</w:t>
      </w:r>
      <w:r w:rsidRPr="00783E91">
        <w:rPr>
          <w:rFonts w:ascii="Cambria" w:hAnsi="Cambria" w:cstheme="minorHAnsi"/>
          <w:szCs w:val="20"/>
        </w:rPr>
        <w:t>“)</w:t>
      </w:r>
    </w:p>
    <w:p w14:paraId="475151B8" w14:textId="77777777" w:rsidR="00020BC8" w:rsidRPr="00783E91" w:rsidRDefault="00020BC8" w:rsidP="00020BC8">
      <w:pPr>
        <w:spacing w:line="276" w:lineRule="auto"/>
        <w:rPr>
          <w:rFonts w:ascii="Cambria" w:hAnsi="Cambria" w:cstheme="minorHAnsi"/>
          <w:szCs w:val="20"/>
        </w:rPr>
      </w:pPr>
    </w:p>
    <w:p w14:paraId="71E824B2" w14:textId="77777777" w:rsidR="00A5236E" w:rsidRPr="00783E91" w:rsidRDefault="00020BC8" w:rsidP="00020BC8">
      <w:pPr>
        <w:spacing w:line="276" w:lineRule="auto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>uzavírají</w:t>
      </w:r>
      <w:r w:rsidR="00A5236E" w:rsidRPr="00783E91">
        <w:rPr>
          <w:rFonts w:ascii="Cambria" w:hAnsi="Cambria" w:cstheme="minorHAnsi"/>
        </w:rPr>
        <w:t>,</w:t>
      </w:r>
      <w:r w:rsidRPr="00783E91">
        <w:rPr>
          <w:rFonts w:ascii="Cambria" w:hAnsi="Cambria" w:cstheme="minorHAnsi"/>
        </w:rPr>
        <w:t xml:space="preserve"> ve smyslu ustanovení § </w:t>
      </w:r>
      <w:r w:rsidR="0067340A">
        <w:rPr>
          <w:rFonts w:ascii="Cambria" w:hAnsi="Cambria" w:cstheme="minorHAnsi"/>
        </w:rPr>
        <w:t>2430</w:t>
      </w:r>
      <w:r w:rsidRPr="00783E91">
        <w:rPr>
          <w:rFonts w:ascii="Cambria" w:hAnsi="Cambria" w:cstheme="minorHAnsi"/>
        </w:rPr>
        <w:t xml:space="preserve"> a násl. zákona</w:t>
      </w:r>
      <w:r w:rsidR="00C153FD" w:rsidRPr="00783E91">
        <w:rPr>
          <w:rFonts w:ascii="Cambria" w:hAnsi="Cambria" w:cstheme="minorHAnsi"/>
        </w:rPr>
        <w:t xml:space="preserve"> č.</w:t>
      </w:r>
      <w:r w:rsidRPr="00783E91">
        <w:rPr>
          <w:rFonts w:ascii="Cambria" w:hAnsi="Cambria" w:cstheme="minorHAnsi"/>
        </w:rPr>
        <w:t xml:space="preserve"> </w:t>
      </w:r>
      <w:r w:rsidR="0067340A">
        <w:rPr>
          <w:rFonts w:ascii="Cambria" w:hAnsi="Cambria" w:cstheme="minorHAnsi"/>
        </w:rPr>
        <w:t>89/2012 Sb., občanský zákoník</w:t>
      </w:r>
      <w:r w:rsidRPr="00783E91">
        <w:rPr>
          <w:rFonts w:ascii="Cambria" w:hAnsi="Cambria" w:cstheme="minorHAnsi"/>
        </w:rPr>
        <w:t>, ve znění pozdějších předpisů</w:t>
      </w:r>
      <w:r w:rsidR="00A5236E" w:rsidRPr="00783E91">
        <w:rPr>
          <w:rFonts w:ascii="Cambria" w:hAnsi="Cambria" w:cstheme="minorHAnsi"/>
        </w:rPr>
        <w:t>, tuto</w:t>
      </w:r>
    </w:p>
    <w:p w14:paraId="71D4C4FC" w14:textId="77777777" w:rsidR="00A5236E" w:rsidRPr="00783E91" w:rsidRDefault="00A5236E" w:rsidP="00020BC8">
      <w:pPr>
        <w:spacing w:line="276" w:lineRule="auto"/>
        <w:jc w:val="both"/>
        <w:rPr>
          <w:rFonts w:ascii="Cambria" w:hAnsi="Cambria" w:cstheme="minorHAnsi"/>
        </w:rPr>
      </w:pPr>
    </w:p>
    <w:p w14:paraId="0A95EF5C" w14:textId="77777777" w:rsidR="00A5236E" w:rsidRPr="0067340A" w:rsidRDefault="0067340A" w:rsidP="00A5236E">
      <w:pPr>
        <w:spacing w:line="276" w:lineRule="auto"/>
        <w:jc w:val="center"/>
        <w:rPr>
          <w:rFonts w:ascii="Cambria" w:hAnsi="Cambria" w:cstheme="minorHAnsi"/>
          <w:b/>
        </w:rPr>
      </w:pPr>
      <w:r w:rsidRPr="0067340A">
        <w:rPr>
          <w:rFonts w:ascii="Cambria" w:hAnsi="Cambria" w:cstheme="minorHAnsi"/>
          <w:b/>
        </w:rPr>
        <w:t>příkazní smlouvu</w:t>
      </w:r>
    </w:p>
    <w:p w14:paraId="350C60FB" w14:textId="77777777" w:rsidR="00020BC8" w:rsidRPr="00783E91" w:rsidRDefault="00020BC8" w:rsidP="00A5236E">
      <w:pPr>
        <w:spacing w:line="276" w:lineRule="auto"/>
        <w:jc w:val="center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>(dále jen „</w:t>
      </w:r>
      <w:r w:rsidRPr="00783E91">
        <w:rPr>
          <w:rFonts w:ascii="Cambria" w:hAnsi="Cambria" w:cstheme="minorHAnsi"/>
          <w:b/>
        </w:rPr>
        <w:t>Smlouva</w:t>
      </w:r>
      <w:r w:rsidRPr="00783E91">
        <w:rPr>
          <w:rFonts w:ascii="Cambria" w:hAnsi="Cambria" w:cstheme="minorHAnsi"/>
        </w:rPr>
        <w:t>“)</w:t>
      </w:r>
    </w:p>
    <w:p w14:paraId="36F15EBE" w14:textId="77777777" w:rsidR="00020BC8" w:rsidRPr="00783E91" w:rsidRDefault="00020BC8" w:rsidP="00020BC8">
      <w:pPr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mallCaps/>
        </w:rPr>
      </w:pPr>
      <w:r w:rsidRPr="00783E91">
        <w:rPr>
          <w:rFonts w:ascii="Cambria" w:hAnsi="Cambria" w:cstheme="minorHAnsi"/>
          <w:b/>
        </w:rPr>
        <w:t>Obecná ustanovení</w:t>
      </w:r>
      <w:r w:rsidRPr="00783E91">
        <w:rPr>
          <w:rFonts w:ascii="Cambria" w:hAnsi="Cambria" w:cstheme="minorHAnsi"/>
          <w:b/>
          <w:smallCaps/>
        </w:rPr>
        <w:t xml:space="preserve"> </w:t>
      </w:r>
    </w:p>
    <w:p w14:paraId="105FE954" w14:textId="2F2E734D" w:rsidR="00020BC8" w:rsidRPr="000D2DEA" w:rsidRDefault="0076683A" w:rsidP="000D2DE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6683A">
        <w:rPr>
          <w:rFonts w:ascii="Cambria" w:hAnsi="Cambria" w:cstheme="minorHAnsi"/>
        </w:rPr>
        <w:t>Smluvní strany prohlašují, že jsou oprávněny uzavřít tuto Smlouvu a plnit povinnosti z ní vyplývající</w:t>
      </w:r>
      <w:r w:rsidR="00020BC8" w:rsidRPr="000D2DEA">
        <w:rPr>
          <w:rFonts w:ascii="Cambria" w:hAnsi="Cambria" w:cstheme="minorHAnsi"/>
        </w:rPr>
        <w:t>.</w:t>
      </w:r>
    </w:p>
    <w:p w14:paraId="4A86E39A" w14:textId="0134082A" w:rsidR="00EA7F50" w:rsidRPr="00481AC1" w:rsidRDefault="00EA7F50" w:rsidP="00EA7F5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A7F50">
        <w:rPr>
          <w:rFonts w:ascii="Cambria" w:hAnsi="Cambria" w:cstheme="minorHAnsi"/>
        </w:rPr>
        <w:t xml:space="preserve">Nabídku </w:t>
      </w:r>
      <w:r>
        <w:rPr>
          <w:rFonts w:ascii="Cambria" w:hAnsi="Cambria" w:cstheme="minorHAnsi"/>
        </w:rPr>
        <w:t>Příkazníka</w:t>
      </w:r>
      <w:r w:rsidRPr="00EA7F50">
        <w:rPr>
          <w:rFonts w:ascii="Cambria" w:hAnsi="Cambria" w:cstheme="minorHAnsi"/>
        </w:rPr>
        <w:t xml:space="preserve"> podanou v zadávacím řízení s názvem </w:t>
      </w:r>
      <w:r w:rsidR="00FE6820">
        <w:rPr>
          <w:rFonts w:ascii="Cambria" w:hAnsi="Cambria" w:cstheme="minorHAnsi"/>
        </w:rPr>
        <w:t>„</w:t>
      </w:r>
      <w:r w:rsidR="00625C1D" w:rsidRPr="009A5E0E">
        <w:rPr>
          <w:rFonts w:ascii="Cambria" w:hAnsi="Cambria"/>
          <w:b/>
        </w:rPr>
        <w:t>Koordinační činnost při zpracování, projednání a schvalování dílčích Datových standardů staveb Agentury ČAS</w:t>
      </w:r>
      <w:r w:rsidR="00FE6820">
        <w:rPr>
          <w:rFonts w:ascii="Cambria" w:hAnsi="Cambria" w:cstheme="minorHAnsi"/>
        </w:rPr>
        <w:t>“</w:t>
      </w:r>
      <w:r w:rsidRPr="00FE6820">
        <w:rPr>
          <w:rFonts w:ascii="Cambria" w:hAnsi="Cambria" w:cstheme="minorHAnsi"/>
        </w:rPr>
        <w:t>,</w:t>
      </w:r>
      <w:r w:rsidRPr="00EA7F50">
        <w:rPr>
          <w:rFonts w:ascii="Cambria" w:hAnsi="Cambria" w:cstheme="minorHAnsi"/>
        </w:rPr>
        <w:t xml:space="preserve"> vybral </w:t>
      </w:r>
      <w:r>
        <w:rPr>
          <w:rFonts w:ascii="Cambria" w:hAnsi="Cambria" w:cstheme="minorHAnsi"/>
        </w:rPr>
        <w:t>Příkazce</w:t>
      </w:r>
      <w:r w:rsidRPr="00EA7F50">
        <w:rPr>
          <w:rFonts w:ascii="Cambria" w:hAnsi="Cambria" w:cstheme="minorHAnsi"/>
        </w:rPr>
        <w:t xml:space="preserve"> jako nabídku nejvýhodnější</w:t>
      </w:r>
      <w:r w:rsidRPr="00E66F99">
        <w:rPr>
          <w:rFonts w:ascii="Cambria" w:hAnsi="Cambria" w:cstheme="minorHAnsi"/>
        </w:rPr>
        <w:t>.</w:t>
      </w:r>
    </w:p>
    <w:p w14:paraId="33D66B9B" w14:textId="77777777" w:rsidR="00481AC1" w:rsidRPr="00EA7F50" w:rsidRDefault="00481AC1" w:rsidP="00EA7F5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Příkazce</w:t>
      </w:r>
      <w:r w:rsidRPr="00481AC1">
        <w:rPr>
          <w:rFonts w:ascii="Cambria" w:hAnsi="Cambria" w:cstheme="minorHAnsi"/>
        </w:rPr>
        <w:t xml:space="preserve"> prohlašuje, že je státní příspěvkovou organizací, zřízenou Úřadem pro technickou normalizaci, metrologii a státní zkušebnictví, organizační složka státu</w:t>
      </w:r>
      <w:r>
        <w:rPr>
          <w:rFonts w:ascii="Cambria" w:hAnsi="Cambria" w:cstheme="minorHAnsi"/>
        </w:rPr>
        <w:t xml:space="preserve"> (dále jen „</w:t>
      </w:r>
      <w:r w:rsidRPr="00481AC1">
        <w:rPr>
          <w:rFonts w:ascii="Cambria" w:hAnsi="Cambria" w:cstheme="minorHAnsi"/>
          <w:b/>
        </w:rPr>
        <w:t>ÚNMZ</w:t>
      </w:r>
      <w:r>
        <w:rPr>
          <w:rFonts w:ascii="Cambria" w:hAnsi="Cambria" w:cstheme="minorHAnsi"/>
        </w:rPr>
        <w:t>“)</w:t>
      </w:r>
      <w:r w:rsidRPr="00481AC1">
        <w:rPr>
          <w:rFonts w:ascii="Cambria" w:hAnsi="Cambria" w:cstheme="minorHAnsi"/>
        </w:rPr>
        <w:t xml:space="preserve">. </w:t>
      </w:r>
    </w:p>
    <w:p w14:paraId="65C6F59C" w14:textId="77777777" w:rsidR="00F7627C" w:rsidRDefault="00F7627C" w:rsidP="00F7627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Dne </w:t>
      </w:r>
      <w:r w:rsidRPr="00481AC1">
        <w:rPr>
          <w:rFonts w:ascii="Cambria" w:hAnsi="Cambria" w:cstheme="minorHAnsi"/>
        </w:rPr>
        <w:t>25. září 2017</w:t>
      </w:r>
      <w:r>
        <w:rPr>
          <w:rFonts w:ascii="Cambria" w:hAnsi="Cambria" w:cstheme="minorHAnsi"/>
        </w:rPr>
        <w:t xml:space="preserve"> </w:t>
      </w:r>
      <w:r w:rsidRPr="00481AC1">
        <w:rPr>
          <w:rFonts w:ascii="Cambria" w:hAnsi="Cambria" w:cstheme="minorHAnsi"/>
        </w:rPr>
        <w:t>byla</w:t>
      </w:r>
      <w:r>
        <w:rPr>
          <w:rFonts w:ascii="Cambria" w:hAnsi="Cambria" w:cstheme="minorHAnsi"/>
        </w:rPr>
        <w:t xml:space="preserve"> usnesením vlády České republiky č. 682</w:t>
      </w:r>
      <w:r w:rsidRPr="00481AC1">
        <w:rPr>
          <w:rFonts w:ascii="Cambria" w:hAnsi="Cambria" w:cstheme="minorHAnsi"/>
        </w:rPr>
        <w:t xml:space="preserve"> schválena </w:t>
      </w:r>
      <w:hyperlink r:id="rId9" w:tgtFrame="_blank" w:history="1">
        <w:r w:rsidRPr="00481AC1">
          <w:rPr>
            <w:rFonts w:ascii="Cambria" w:hAnsi="Cambria" w:cstheme="minorHAnsi"/>
          </w:rPr>
          <w:t>Koncepc</w:t>
        </w:r>
        <w:r>
          <w:rPr>
            <w:rFonts w:ascii="Cambria" w:hAnsi="Cambria" w:cstheme="minorHAnsi"/>
          </w:rPr>
          <w:t>e</w:t>
        </w:r>
        <w:r w:rsidRPr="00481AC1">
          <w:rPr>
            <w:rFonts w:ascii="Cambria" w:hAnsi="Cambria" w:cstheme="minorHAnsi"/>
          </w:rPr>
          <w:t xml:space="preserve"> zavedení BIM v České republice</w:t>
        </w:r>
      </w:hyperlink>
      <w:r w:rsidRPr="00481AC1">
        <w:rPr>
          <w:rFonts w:ascii="Cambria" w:hAnsi="Cambria" w:cstheme="minorHAnsi"/>
        </w:rPr>
        <w:t> (dále jen „</w:t>
      </w:r>
      <w:r w:rsidRPr="00481AC1">
        <w:rPr>
          <w:rFonts w:ascii="Cambria" w:hAnsi="Cambria" w:cstheme="minorHAnsi"/>
          <w:b/>
        </w:rPr>
        <w:t>Koncepce</w:t>
      </w:r>
      <w:r w:rsidRPr="00481AC1">
        <w:rPr>
          <w:rFonts w:ascii="Cambria" w:hAnsi="Cambria" w:cstheme="minorHAnsi"/>
        </w:rPr>
        <w:t>“)</w:t>
      </w:r>
      <w:r>
        <w:rPr>
          <w:rFonts w:ascii="Cambria" w:hAnsi="Cambria" w:cstheme="minorHAnsi"/>
        </w:rPr>
        <w:t xml:space="preserve">. Realizace Koncepce byla uložena </w:t>
      </w:r>
      <w:r w:rsidRPr="00481AC1">
        <w:rPr>
          <w:rFonts w:ascii="Cambria" w:hAnsi="Cambria" w:cstheme="minorHAnsi"/>
        </w:rPr>
        <w:t>Ministerstv</w:t>
      </w:r>
      <w:r>
        <w:rPr>
          <w:rFonts w:ascii="Cambria" w:hAnsi="Cambria" w:cstheme="minorHAnsi"/>
        </w:rPr>
        <w:t>u</w:t>
      </w:r>
      <w:r w:rsidRPr="00481AC1">
        <w:rPr>
          <w:rFonts w:ascii="Cambria" w:hAnsi="Cambria" w:cstheme="minorHAnsi"/>
        </w:rPr>
        <w:t xml:space="preserve"> průmyslu a obchodu České republiky (dále jen </w:t>
      </w:r>
      <w:r w:rsidRPr="00481AC1">
        <w:rPr>
          <w:rFonts w:ascii="Cambria" w:hAnsi="Cambria" w:cstheme="minorHAnsi"/>
        </w:rPr>
        <w:lastRenderedPageBreak/>
        <w:t>„</w:t>
      </w:r>
      <w:r w:rsidRPr="00481AC1">
        <w:rPr>
          <w:rFonts w:ascii="Cambria" w:hAnsi="Cambria" w:cstheme="minorHAnsi"/>
          <w:b/>
        </w:rPr>
        <w:t>MPO</w:t>
      </w:r>
      <w:r w:rsidRPr="00481AC1">
        <w:rPr>
          <w:rFonts w:ascii="Cambria" w:hAnsi="Cambria" w:cstheme="minorHAnsi"/>
        </w:rPr>
        <w:t>“)</w:t>
      </w:r>
      <w:r>
        <w:rPr>
          <w:rFonts w:ascii="Cambria" w:hAnsi="Cambria" w:cstheme="minorHAnsi"/>
        </w:rPr>
        <w:t xml:space="preserve">, s cílem přispět </w:t>
      </w:r>
      <w:r w:rsidRPr="00481AC1">
        <w:rPr>
          <w:rFonts w:ascii="Cambria" w:hAnsi="Cambria" w:cstheme="minorHAnsi"/>
        </w:rPr>
        <w:t>k vyšší efektivitě celého sektoru a umožni</w:t>
      </w:r>
      <w:r>
        <w:rPr>
          <w:rFonts w:ascii="Cambria" w:hAnsi="Cambria" w:cstheme="minorHAnsi"/>
        </w:rPr>
        <w:t>t</w:t>
      </w:r>
      <w:r w:rsidRPr="00481AC1">
        <w:rPr>
          <w:rFonts w:ascii="Cambria" w:hAnsi="Cambria" w:cstheme="minorHAnsi"/>
        </w:rPr>
        <w:t xml:space="preserve"> mu aplikovat postupně do běžné praxe inovativní možnosti současných informačních technologií</w:t>
      </w:r>
      <w:r>
        <w:rPr>
          <w:rFonts w:ascii="Cambria" w:hAnsi="Cambria" w:cstheme="minorHAnsi"/>
        </w:rPr>
        <w:t>.</w:t>
      </w:r>
    </w:p>
    <w:p w14:paraId="1A5A2BEF" w14:textId="77777777" w:rsidR="00B74572" w:rsidRDefault="00B74572" w:rsidP="00B7457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V rámci realizace Koncepce BIM byl v letech </w:t>
      </w:r>
      <w:proofErr w:type="gramStart"/>
      <w:r>
        <w:rPr>
          <w:rFonts w:ascii="Cambria" w:hAnsi="Cambria" w:cstheme="minorHAnsi"/>
        </w:rPr>
        <w:t>2019 – 2021</w:t>
      </w:r>
      <w:proofErr w:type="gramEnd"/>
      <w:r>
        <w:rPr>
          <w:rFonts w:ascii="Cambria" w:hAnsi="Cambria" w:cstheme="minorHAnsi"/>
        </w:rPr>
        <w:t xml:space="preserve"> připraven, projednán a zveřejněn pro potřebu pilotních projektů dopravních staveb datový standard vydaný Státním fondem dopravní infrastruktury (dále jen „</w:t>
      </w:r>
      <w:r>
        <w:rPr>
          <w:rFonts w:ascii="Cambria" w:hAnsi="Cambria" w:cstheme="minorHAnsi"/>
          <w:b/>
          <w:bCs/>
        </w:rPr>
        <w:t>SFDI</w:t>
      </w:r>
      <w:r>
        <w:rPr>
          <w:rFonts w:ascii="Cambria" w:hAnsi="Cambria" w:cstheme="minorHAnsi"/>
        </w:rPr>
        <w:t>“). Zároveň byl v souladu se strategií Agentury ČAS „Strategie vytvoření a správy datového standardu staveb (dále jen „</w:t>
      </w:r>
      <w:r>
        <w:rPr>
          <w:rFonts w:ascii="Cambria" w:hAnsi="Cambria" w:cstheme="minorHAnsi"/>
          <w:b/>
          <w:bCs/>
        </w:rPr>
        <w:t>DSS</w:t>
      </w:r>
      <w:r>
        <w:rPr>
          <w:rFonts w:ascii="Cambria" w:hAnsi="Cambria" w:cstheme="minorHAnsi"/>
        </w:rPr>
        <w:t>“)“ ze dne 5.5.2021 vydán DSS pro stupeň projektové dokumentace DSP dne 27.6.2021 a DSS pro stupeň projektové dokumentace DUR dne 21.9.2021. Na základě výstupů z jednání mezi MPO, Ministerstvem dopravy České republiky, SFDI, Příkazcem byl Příkazce pověřen koordinací jednotlivých vydaných DSS a tvorbou jednotného DSS pro pozemní a dopravní stavby jako součást realizace Koncepce.</w:t>
      </w:r>
    </w:p>
    <w:p w14:paraId="1CC93F2F" w14:textId="301ADDCA" w:rsidR="00F7627C" w:rsidRPr="00B74572" w:rsidRDefault="00B74572" w:rsidP="00B7457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Účelem této Smlouvy je provádět koordinační a konzultační činnost a zajistit odbornou diskusi při projednání a schvalování jednotlivých dílčích DSS napříč oborem dopravních a pozemních staveb</w:t>
      </w:r>
      <w:r w:rsidR="00F7627C" w:rsidRPr="00B74572">
        <w:rPr>
          <w:rFonts w:ascii="Cambria" w:hAnsi="Cambria" w:cstheme="minorHAnsi"/>
        </w:rPr>
        <w:t>.</w:t>
      </w:r>
    </w:p>
    <w:p w14:paraId="11FB4260" w14:textId="77777777" w:rsidR="00F7627C" w:rsidRDefault="00F7627C" w:rsidP="00F7627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S ohledem na skutečnost, že Příkazce nedisponuje sám dostatečnými odbornými technickými znalostmi a zkušenostmi týkající se implementace a správy softwarových nástrojů na využívání digitálních modelů stavby, uzavírá Příkazce tuto Smlouvu. </w:t>
      </w:r>
    </w:p>
    <w:p w14:paraId="01E5BDFB" w14:textId="57ED2BAE" w:rsidR="00EA7F50" w:rsidRPr="00F7627C" w:rsidRDefault="00F7627C" w:rsidP="00F7627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 prohlašuje, že disponuje dostatečnými odbornými znalostmi a praktickými zkušenostmi pro plnění předmětu této Smlouvy. Příkazník zejména prohlašuje, že je seznámen s metodickými pokyny a metodikami Příkazce</w:t>
      </w:r>
      <w:r w:rsidR="004314C0" w:rsidRPr="00F7627C">
        <w:rPr>
          <w:rFonts w:ascii="Cambria" w:hAnsi="Cambria" w:cstheme="minorHAnsi"/>
        </w:rPr>
        <w:t xml:space="preserve">.  </w:t>
      </w:r>
      <w:r w:rsidR="007E097C" w:rsidRPr="00F7627C">
        <w:rPr>
          <w:rFonts w:ascii="Cambria" w:hAnsi="Cambria" w:cstheme="minorHAnsi"/>
        </w:rPr>
        <w:t xml:space="preserve"> </w:t>
      </w:r>
    </w:p>
    <w:p w14:paraId="65B6045F" w14:textId="77777777" w:rsidR="00603D07" w:rsidRDefault="00603D07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bookmarkStart w:id="1" w:name="_Ref522868723"/>
      <w:r>
        <w:rPr>
          <w:rFonts w:ascii="Cambria" w:hAnsi="Cambria" w:cstheme="minorHAnsi"/>
          <w:b/>
        </w:rPr>
        <w:t>Předmět Smlouvy</w:t>
      </w:r>
      <w:bookmarkEnd w:id="1"/>
    </w:p>
    <w:p w14:paraId="3919DFBB" w14:textId="721191E9" w:rsidR="0007320A" w:rsidRDefault="00603D07" w:rsidP="0007320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/>
          <w:b/>
          <w:bCs/>
        </w:rPr>
      </w:pPr>
      <w:r w:rsidRPr="00821C31">
        <w:rPr>
          <w:rFonts w:ascii="Cambria" w:hAnsi="Cambria" w:cstheme="minorHAnsi"/>
        </w:rPr>
        <w:t xml:space="preserve">Příkazník se na základě této Smlouvy zavazuje pro Příkazce obstarat záležitosti, </w:t>
      </w:r>
      <w:r w:rsidRPr="0007320A">
        <w:rPr>
          <w:rFonts w:ascii="Cambria" w:hAnsi="Cambria"/>
        </w:rPr>
        <w:t>spočívající</w:t>
      </w:r>
      <w:r w:rsidRPr="00821C31">
        <w:rPr>
          <w:rFonts w:ascii="Cambria" w:hAnsi="Cambria" w:cstheme="minorHAnsi"/>
        </w:rPr>
        <w:t xml:space="preserve"> v</w:t>
      </w:r>
      <w:r w:rsidR="001B4F91" w:rsidRPr="00821C31">
        <w:rPr>
          <w:rFonts w:ascii="Cambria" w:hAnsi="Cambria" w:cstheme="minorHAnsi"/>
        </w:rPr>
        <w:t xml:space="preserve"> </w:t>
      </w:r>
      <w:r w:rsidR="0007320A" w:rsidRPr="00816705">
        <w:rPr>
          <w:rFonts w:ascii="Cambria" w:hAnsi="Cambria"/>
        </w:rPr>
        <w:t>provádění koordinační</w:t>
      </w:r>
      <w:r w:rsidR="0007320A">
        <w:rPr>
          <w:rFonts w:ascii="Cambria" w:hAnsi="Cambria"/>
        </w:rPr>
        <w:t xml:space="preserve"> a</w:t>
      </w:r>
      <w:r w:rsidR="0007320A" w:rsidRPr="00816705">
        <w:rPr>
          <w:rFonts w:ascii="Cambria" w:hAnsi="Cambria"/>
        </w:rPr>
        <w:t xml:space="preserve"> konzultační</w:t>
      </w:r>
      <w:r w:rsidR="0007320A">
        <w:rPr>
          <w:rFonts w:ascii="Cambria" w:hAnsi="Cambria"/>
        </w:rPr>
        <w:t xml:space="preserve"> (poradenské)</w:t>
      </w:r>
      <w:r w:rsidR="0007320A" w:rsidRPr="00816705">
        <w:rPr>
          <w:rFonts w:ascii="Cambria" w:hAnsi="Cambria"/>
        </w:rPr>
        <w:t xml:space="preserve"> činnosti a zajištění odborné diskuse při projednání a schvalování jednotlivých dílčích DSS napříč oborem dopravních a pozemních staveb, a to při naplňování obecného cíle Koncepce (podpora digitalizace stavebnictví a nabídka jejich výhod veřejným zadavatelům a veřejné správě) a na základě výstupů z jednání mezi </w:t>
      </w:r>
      <w:r w:rsidR="0007320A">
        <w:rPr>
          <w:rFonts w:ascii="Cambria" w:hAnsi="Cambria"/>
        </w:rPr>
        <w:t>Ministerstvem průmyslu a obchodu České republiky</w:t>
      </w:r>
      <w:r w:rsidR="0007320A" w:rsidRPr="00816705">
        <w:rPr>
          <w:rFonts w:ascii="Cambria" w:hAnsi="Cambria"/>
        </w:rPr>
        <w:t xml:space="preserve">, </w:t>
      </w:r>
      <w:r w:rsidR="0007320A">
        <w:rPr>
          <w:rFonts w:ascii="Cambria" w:hAnsi="Cambria"/>
        </w:rPr>
        <w:t>Ministerstvem dopravy České republiky</w:t>
      </w:r>
      <w:r w:rsidR="0007320A" w:rsidRPr="00816705">
        <w:rPr>
          <w:rFonts w:ascii="Cambria" w:hAnsi="Cambria"/>
        </w:rPr>
        <w:t xml:space="preserve">, </w:t>
      </w:r>
      <w:r w:rsidR="0007320A" w:rsidRPr="00AE2745">
        <w:rPr>
          <w:rFonts w:ascii="Cambria" w:hAnsi="Cambria"/>
        </w:rPr>
        <w:t>Státní</w:t>
      </w:r>
      <w:r w:rsidR="0007320A">
        <w:rPr>
          <w:rFonts w:ascii="Cambria" w:hAnsi="Cambria"/>
        </w:rPr>
        <w:t>m</w:t>
      </w:r>
      <w:r w:rsidR="0007320A" w:rsidRPr="00AE2745">
        <w:rPr>
          <w:rFonts w:ascii="Cambria" w:hAnsi="Cambria"/>
        </w:rPr>
        <w:t xml:space="preserve"> fond</w:t>
      </w:r>
      <w:r w:rsidR="0007320A">
        <w:rPr>
          <w:rFonts w:ascii="Cambria" w:hAnsi="Cambria"/>
        </w:rPr>
        <w:t>em</w:t>
      </w:r>
      <w:r w:rsidR="0007320A" w:rsidRPr="00AE2745">
        <w:rPr>
          <w:rFonts w:ascii="Cambria" w:hAnsi="Cambria"/>
        </w:rPr>
        <w:t xml:space="preserve"> dopravní infrastruktury</w:t>
      </w:r>
      <w:r w:rsidR="0007320A">
        <w:rPr>
          <w:rFonts w:ascii="Cambria" w:hAnsi="Cambria"/>
        </w:rPr>
        <w:t xml:space="preserve"> a</w:t>
      </w:r>
      <w:r w:rsidR="0007320A" w:rsidRPr="00816705">
        <w:rPr>
          <w:rFonts w:ascii="Cambria" w:hAnsi="Cambria"/>
        </w:rPr>
        <w:t xml:space="preserve"> </w:t>
      </w:r>
      <w:r w:rsidR="00B930B8">
        <w:rPr>
          <w:rFonts w:ascii="Cambria" w:hAnsi="Cambria"/>
        </w:rPr>
        <w:t>Příkazcem</w:t>
      </w:r>
      <w:r w:rsidR="0007320A" w:rsidRPr="00816705">
        <w:rPr>
          <w:rFonts w:ascii="Cambria" w:hAnsi="Cambria"/>
        </w:rPr>
        <w:t xml:space="preserve">, kdy </w:t>
      </w:r>
      <w:r w:rsidR="0007320A">
        <w:rPr>
          <w:rFonts w:ascii="Cambria" w:hAnsi="Cambria"/>
        </w:rPr>
        <w:t xml:space="preserve">Příkazce byl </w:t>
      </w:r>
      <w:r w:rsidR="0007320A" w:rsidRPr="00816705">
        <w:rPr>
          <w:rFonts w:ascii="Cambria" w:hAnsi="Cambria"/>
        </w:rPr>
        <w:t>pověřen koordinací jednotlivých vydaných datových standardů staveb a tvorbou jednotného DSS</w:t>
      </w:r>
      <w:r w:rsidR="0007320A">
        <w:rPr>
          <w:rFonts w:ascii="Cambria" w:hAnsi="Cambria"/>
        </w:rPr>
        <w:t xml:space="preserve"> (datový standard staveb)</w:t>
      </w:r>
      <w:r w:rsidR="0007320A" w:rsidRPr="00816705">
        <w:rPr>
          <w:rFonts w:ascii="Cambria" w:hAnsi="Cambria"/>
        </w:rPr>
        <w:t xml:space="preserve"> pro pozemní a dopravní stavby. </w:t>
      </w:r>
      <w:r w:rsidR="0007320A">
        <w:rPr>
          <w:rFonts w:ascii="Cambria" w:hAnsi="Cambria"/>
        </w:rPr>
        <w:t xml:space="preserve">Plnění bude zahrnovat </w:t>
      </w:r>
      <w:r w:rsidR="0007320A" w:rsidRPr="00816705">
        <w:rPr>
          <w:rFonts w:ascii="Cambria" w:hAnsi="Cambria"/>
        </w:rPr>
        <w:t xml:space="preserve">následující činnosti a výstupy: </w:t>
      </w:r>
    </w:p>
    <w:p w14:paraId="30A8C999" w14:textId="77777777" w:rsidR="0007320A" w:rsidRPr="0007320A" w:rsidRDefault="0007320A" w:rsidP="0007320A">
      <w:pPr>
        <w:numPr>
          <w:ilvl w:val="2"/>
          <w:numId w:val="2"/>
        </w:numPr>
        <w:spacing w:after="120" w:line="276" w:lineRule="auto"/>
        <w:ind w:left="1400" w:hanging="680"/>
        <w:jc w:val="both"/>
        <w:rPr>
          <w:rFonts w:ascii="Cambria" w:hAnsi="Cambria" w:cstheme="minorHAnsi"/>
          <w:szCs w:val="20"/>
        </w:rPr>
      </w:pPr>
      <w:r w:rsidRPr="0007320A">
        <w:rPr>
          <w:rFonts w:ascii="Cambria" w:hAnsi="Cambria" w:cstheme="minorHAnsi"/>
          <w:szCs w:val="20"/>
        </w:rPr>
        <w:t xml:space="preserve">sestavení plánu a způsobu koordinace tvorby jednotného DSS pro pozemní a dopravní stavby, </w:t>
      </w:r>
    </w:p>
    <w:p w14:paraId="564AC30E" w14:textId="77777777" w:rsidR="0007320A" w:rsidRPr="0007320A" w:rsidRDefault="0007320A" w:rsidP="0007320A">
      <w:pPr>
        <w:numPr>
          <w:ilvl w:val="2"/>
          <w:numId w:val="2"/>
        </w:numPr>
        <w:spacing w:after="120" w:line="276" w:lineRule="auto"/>
        <w:ind w:left="1400" w:hanging="680"/>
        <w:jc w:val="both"/>
        <w:rPr>
          <w:rFonts w:ascii="Cambria" w:hAnsi="Cambria" w:cstheme="minorHAnsi"/>
          <w:szCs w:val="20"/>
        </w:rPr>
      </w:pPr>
      <w:r w:rsidRPr="0007320A">
        <w:rPr>
          <w:rFonts w:ascii="Cambria" w:hAnsi="Cambria" w:cstheme="minorHAnsi"/>
          <w:szCs w:val="20"/>
        </w:rPr>
        <w:lastRenderedPageBreak/>
        <w:t xml:space="preserve">koordinace zainteresovaných externích expertů a případných jiných odborných skupin napříč oborem dopravních a pozemních staveb, </w:t>
      </w:r>
    </w:p>
    <w:p w14:paraId="0D29CD13" w14:textId="771412D3" w:rsidR="0007320A" w:rsidRPr="0007320A" w:rsidRDefault="0007320A" w:rsidP="0007320A">
      <w:pPr>
        <w:numPr>
          <w:ilvl w:val="2"/>
          <w:numId w:val="2"/>
        </w:numPr>
        <w:spacing w:after="120" w:line="276" w:lineRule="auto"/>
        <w:ind w:left="1400" w:hanging="680"/>
        <w:jc w:val="both"/>
        <w:rPr>
          <w:rFonts w:ascii="Cambria" w:hAnsi="Cambria" w:cstheme="minorHAnsi"/>
          <w:szCs w:val="20"/>
        </w:rPr>
      </w:pPr>
      <w:r w:rsidRPr="0007320A">
        <w:rPr>
          <w:rFonts w:ascii="Cambria" w:hAnsi="Cambria" w:cstheme="minorHAnsi"/>
          <w:szCs w:val="20"/>
        </w:rPr>
        <w:t xml:space="preserve">koordinace obsahu jednotlivých DSS SFDI a </w:t>
      </w:r>
      <w:r w:rsidR="00B930B8">
        <w:rPr>
          <w:rFonts w:ascii="Cambria" w:hAnsi="Cambria" w:cstheme="minorHAnsi"/>
          <w:szCs w:val="20"/>
        </w:rPr>
        <w:t>Příkazce</w:t>
      </w:r>
      <w:r w:rsidRPr="0007320A">
        <w:rPr>
          <w:rFonts w:ascii="Cambria" w:hAnsi="Cambria" w:cstheme="minorHAnsi"/>
          <w:szCs w:val="20"/>
        </w:rPr>
        <w:t>, a to jak v rámci textové, tak i tabulkové části,</w:t>
      </w:r>
    </w:p>
    <w:p w14:paraId="17AD1557" w14:textId="77777777" w:rsidR="0007320A" w:rsidRPr="0007320A" w:rsidRDefault="0007320A" w:rsidP="0007320A">
      <w:pPr>
        <w:numPr>
          <w:ilvl w:val="2"/>
          <w:numId w:val="2"/>
        </w:numPr>
        <w:spacing w:after="120" w:line="276" w:lineRule="auto"/>
        <w:ind w:left="1400" w:hanging="680"/>
        <w:jc w:val="both"/>
        <w:rPr>
          <w:rFonts w:ascii="Cambria" w:hAnsi="Cambria" w:cstheme="minorHAnsi"/>
          <w:szCs w:val="20"/>
        </w:rPr>
      </w:pPr>
      <w:r w:rsidRPr="0007320A">
        <w:rPr>
          <w:rFonts w:ascii="Cambria" w:hAnsi="Cambria" w:cstheme="minorHAnsi"/>
          <w:szCs w:val="20"/>
        </w:rPr>
        <w:t>vypracování návrhů pro vypořádání připomínek k jednotlivým DSS i jejich dílčím částem,</w:t>
      </w:r>
    </w:p>
    <w:p w14:paraId="6618705D" w14:textId="77777777" w:rsidR="0007320A" w:rsidRPr="0007320A" w:rsidRDefault="0007320A" w:rsidP="0007320A">
      <w:pPr>
        <w:numPr>
          <w:ilvl w:val="2"/>
          <w:numId w:val="2"/>
        </w:numPr>
        <w:spacing w:after="120" w:line="276" w:lineRule="auto"/>
        <w:ind w:left="1400" w:hanging="680"/>
        <w:jc w:val="both"/>
        <w:rPr>
          <w:rFonts w:ascii="Cambria" w:hAnsi="Cambria" w:cstheme="minorHAnsi"/>
          <w:szCs w:val="20"/>
        </w:rPr>
      </w:pPr>
      <w:r w:rsidRPr="0007320A">
        <w:rPr>
          <w:rFonts w:ascii="Cambria" w:hAnsi="Cambria" w:cstheme="minorHAnsi"/>
          <w:szCs w:val="20"/>
        </w:rPr>
        <w:t xml:space="preserve">vypracování návrhů dílčích doplnění jednotlivých DSS ve fázi jejich návrhu, </w:t>
      </w:r>
    </w:p>
    <w:p w14:paraId="297ADC37" w14:textId="10EF31CA" w:rsidR="00182B59" w:rsidRPr="0007320A" w:rsidRDefault="0007320A" w:rsidP="0007320A">
      <w:pPr>
        <w:numPr>
          <w:ilvl w:val="2"/>
          <w:numId w:val="2"/>
        </w:numPr>
        <w:spacing w:after="120" w:line="276" w:lineRule="auto"/>
        <w:ind w:left="1400" w:hanging="680"/>
        <w:jc w:val="both"/>
        <w:rPr>
          <w:rFonts w:ascii="Cambria" w:hAnsi="Cambria" w:cstheme="minorHAnsi"/>
          <w:szCs w:val="20"/>
        </w:rPr>
      </w:pPr>
      <w:r w:rsidRPr="0007320A">
        <w:rPr>
          <w:rFonts w:ascii="Cambria" w:hAnsi="Cambria" w:cstheme="minorHAnsi"/>
          <w:szCs w:val="20"/>
        </w:rPr>
        <w:t xml:space="preserve">účast na jednáních pracovních skupin v rámci přípravy a projednání jednotlivých datových standardů podle pokynů </w:t>
      </w:r>
      <w:r w:rsidR="00B930B8">
        <w:rPr>
          <w:rFonts w:ascii="Cambria" w:hAnsi="Cambria" w:cstheme="minorHAnsi"/>
          <w:szCs w:val="20"/>
        </w:rPr>
        <w:t>Příkazce</w:t>
      </w:r>
      <w:r w:rsidRPr="0007320A">
        <w:rPr>
          <w:rFonts w:ascii="Cambria" w:hAnsi="Cambria" w:cstheme="minorHAnsi"/>
          <w:szCs w:val="20"/>
        </w:rPr>
        <w:t>.</w:t>
      </w:r>
    </w:p>
    <w:p w14:paraId="6AFE8E43" w14:textId="625A4DE4" w:rsidR="0068426E" w:rsidRPr="00CA4ACB" w:rsidRDefault="00182B59" w:rsidP="00182B59">
      <w:pPr>
        <w:spacing w:after="120" w:line="276" w:lineRule="auto"/>
        <w:ind w:left="709"/>
        <w:jc w:val="both"/>
        <w:rPr>
          <w:rFonts w:ascii="Cambria" w:hAnsi="Cambria"/>
        </w:rPr>
      </w:pPr>
      <w:r>
        <w:rPr>
          <w:rFonts w:ascii="Cambria" w:hAnsi="Cambria"/>
        </w:rPr>
        <w:t>(dále jen „</w:t>
      </w:r>
      <w:r w:rsidRPr="00182B59">
        <w:rPr>
          <w:rFonts w:ascii="Cambria" w:hAnsi="Cambria"/>
          <w:b/>
          <w:bCs/>
        </w:rPr>
        <w:t>Poradenství</w:t>
      </w:r>
      <w:r>
        <w:rPr>
          <w:rFonts w:ascii="Cambria" w:hAnsi="Cambria"/>
        </w:rPr>
        <w:t>“).</w:t>
      </w:r>
    </w:p>
    <w:p w14:paraId="1E832180" w14:textId="001D15E3" w:rsidR="0068070B" w:rsidRPr="0068426E" w:rsidRDefault="00080890" w:rsidP="0068426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Příkazce</w:t>
      </w:r>
      <w:r w:rsidR="0068426E">
        <w:rPr>
          <w:rFonts w:ascii="Cambria" w:hAnsi="Cambria"/>
        </w:rPr>
        <w:t xml:space="preserve"> uhradí </w:t>
      </w:r>
      <w:r>
        <w:rPr>
          <w:rFonts w:ascii="Cambria" w:hAnsi="Cambria"/>
        </w:rPr>
        <w:t xml:space="preserve">Příkazníkovi </w:t>
      </w:r>
      <w:r w:rsidR="0068426E">
        <w:rPr>
          <w:rFonts w:ascii="Cambria" w:hAnsi="Cambria"/>
        </w:rPr>
        <w:t>za poskytování Poradenství odměnu.</w:t>
      </w:r>
    </w:p>
    <w:p w14:paraId="65F9489B" w14:textId="77777777" w:rsidR="007A1154" w:rsidRDefault="007A1154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Odměna</w:t>
      </w:r>
    </w:p>
    <w:p w14:paraId="49775F19" w14:textId="2D242853" w:rsidR="00C773A4" w:rsidRPr="00821C31" w:rsidRDefault="00C773A4" w:rsidP="00C773A4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2" w:name="_Ref536190611"/>
      <w:r w:rsidRPr="007A1154">
        <w:rPr>
          <w:rFonts w:ascii="Cambria" w:hAnsi="Cambria" w:cstheme="minorHAnsi"/>
        </w:rPr>
        <w:t xml:space="preserve">Odměna </w:t>
      </w:r>
      <w:r>
        <w:rPr>
          <w:rFonts w:ascii="Cambria" w:hAnsi="Cambria" w:cstheme="minorHAnsi"/>
        </w:rPr>
        <w:t>Příkazníka za plnění dle této Smlouvy činí</w:t>
      </w:r>
      <w:bookmarkEnd w:id="2"/>
      <w:r w:rsidRPr="00821C31">
        <w:rPr>
          <w:rFonts w:ascii="Cambria" w:hAnsi="Cambria" w:cstheme="minorHAnsi"/>
        </w:rPr>
        <w:t xml:space="preserve"> </w:t>
      </w:r>
      <w:r w:rsidR="00441C6E" w:rsidRPr="004649CE">
        <w:rPr>
          <w:rFonts w:ascii="Cambria" w:hAnsi="Cambria" w:cstheme="minorHAnsi"/>
          <w:szCs w:val="20"/>
        </w:rPr>
        <w:t>1490</w:t>
      </w:r>
      <w:r w:rsidRPr="00821C31">
        <w:rPr>
          <w:rFonts w:ascii="Cambria" w:hAnsi="Cambria" w:cstheme="minorHAnsi"/>
          <w:szCs w:val="20"/>
        </w:rPr>
        <w:t xml:space="preserve"> Kč za jednu hodinu služeb Poradenství. </w:t>
      </w:r>
      <w:r w:rsidRPr="00821C31">
        <w:rPr>
          <w:rFonts w:ascii="Cambria" w:hAnsi="Cambria" w:cstheme="minorHAnsi"/>
        </w:rPr>
        <w:t>Pokud je Příkazník plátce DPH, bude k odměně připočteno DPH ve výši dle právních předpisů.</w:t>
      </w:r>
    </w:p>
    <w:p w14:paraId="03882E82" w14:textId="4289AD93" w:rsidR="00C773A4" w:rsidRPr="00B277AC" w:rsidRDefault="00C773A4" w:rsidP="00C773A4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3" w:name="_Ref522869676"/>
      <w:bookmarkStart w:id="4" w:name="_Ref31032591"/>
      <w:r>
        <w:rPr>
          <w:rFonts w:ascii="Cambria" w:hAnsi="Cambria" w:cstheme="minorHAnsi"/>
        </w:rPr>
        <w:t>M</w:t>
      </w:r>
      <w:r w:rsidRPr="001846F4">
        <w:rPr>
          <w:rFonts w:ascii="Cambria" w:hAnsi="Cambria" w:cstheme="minorHAnsi"/>
        </w:rPr>
        <w:t xml:space="preserve">aximální </w:t>
      </w:r>
      <w:r>
        <w:rPr>
          <w:rFonts w:ascii="Cambria" w:hAnsi="Cambria" w:cstheme="minorHAnsi"/>
        </w:rPr>
        <w:t xml:space="preserve">výše celkové </w:t>
      </w:r>
      <w:r w:rsidRPr="001846F4">
        <w:rPr>
          <w:rFonts w:ascii="Cambria" w:hAnsi="Cambria" w:cstheme="minorHAnsi"/>
        </w:rPr>
        <w:t>odměn</w:t>
      </w:r>
      <w:r>
        <w:rPr>
          <w:rFonts w:ascii="Cambria" w:hAnsi="Cambria" w:cstheme="minorHAnsi"/>
        </w:rPr>
        <w:t>y</w:t>
      </w:r>
      <w:r w:rsidRPr="001846F4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P</w:t>
      </w:r>
      <w:r w:rsidRPr="001846F4">
        <w:rPr>
          <w:rFonts w:ascii="Cambria" w:hAnsi="Cambria" w:cstheme="minorHAnsi"/>
        </w:rPr>
        <w:t xml:space="preserve">říkazníka dle této </w:t>
      </w:r>
      <w:r>
        <w:rPr>
          <w:rFonts w:ascii="Cambria" w:hAnsi="Cambria" w:cstheme="minorHAnsi"/>
        </w:rPr>
        <w:t>S</w:t>
      </w:r>
      <w:r w:rsidRPr="001846F4">
        <w:rPr>
          <w:rFonts w:ascii="Cambria" w:hAnsi="Cambria" w:cstheme="minorHAnsi"/>
        </w:rPr>
        <w:t xml:space="preserve">mlouvy </w:t>
      </w:r>
      <w:r w:rsidRPr="00076AA6">
        <w:rPr>
          <w:rFonts w:ascii="Cambria" w:hAnsi="Cambria" w:cstheme="minorHAnsi"/>
        </w:rPr>
        <w:t xml:space="preserve">činí </w:t>
      </w:r>
      <w:r>
        <w:rPr>
          <w:rFonts w:ascii="Cambria" w:hAnsi="Cambria" w:cstheme="minorHAnsi"/>
        </w:rPr>
        <w:t>1.999</w:t>
      </w:r>
      <w:r w:rsidRPr="00076AA6">
        <w:rPr>
          <w:rFonts w:ascii="Cambria" w:hAnsi="Cambria" w:cstheme="minorHAnsi"/>
        </w:rPr>
        <w:t xml:space="preserve">.000 Kč </w:t>
      </w:r>
      <w:r>
        <w:rPr>
          <w:rFonts w:ascii="Cambria" w:hAnsi="Cambria" w:cstheme="minorHAnsi"/>
        </w:rPr>
        <w:t xml:space="preserve">bez DPH </w:t>
      </w:r>
      <w:r w:rsidRPr="00076AA6">
        <w:rPr>
          <w:rFonts w:ascii="Cambria" w:hAnsi="Cambria" w:cstheme="minorHAnsi"/>
        </w:rPr>
        <w:t>(dále jen „</w:t>
      </w:r>
      <w:r w:rsidRPr="00076AA6">
        <w:rPr>
          <w:rFonts w:ascii="Cambria" w:hAnsi="Cambria" w:cstheme="minorHAnsi"/>
          <w:b/>
        </w:rPr>
        <w:t>Odměna</w:t>
      </w:r>
      <w:r w:rsidRPr="00076AA6">
        <w:rPr>
          <w:rFonts w:ascii="Cambria" w:hAnsi="Cambria" w:cstheme="minorHAnsi"/>
        </w:rPr>
        <w:t>“).</w:t>
      </w:r>
      <w:bookmarkEnd w:id="3"/>
      <w:r w:rsidRPr="00076AA6">
        <w:rPr>
          <w:rFonts w:ascii="Cambria" w:hAnsi="Cambria" w:cstheme="minorHAnsi"/>
        </w:rPr>
        <w:t xml:space="preserve"> Příkazník poskytuje plnění dle této Smlouvy na základě požadavků Příkazce s tím, že nejpozději do 5 dnů v kalendářním měsíci</w:t>
      </w:r>
      <w:r w:rsidRPr="00B277AC">
        <w:rPr>
          <w:rFonts w:ascii="Cambria" w:hAnsi="Cambria" w:cstheme="minorHAnsi"/>
        </w:rPr>
        <w:t xml:space="preserve"> zašle Příkazci výkaz činnosti za předchozí kalendářní měsíc. </w:t>
      </w:r>
      <w:r w:rsidR="00AF2453">
        <w:rPr>
          <w:rFonts w:ascii="Cambria" w:hAnsi="Cambria" w:cstheme="minorHAnsi"/>
        </w:rPr>
        <w:t>Příkazce</w:t>
      </w:r>
      <w:r w:rsidRPr="00B277AC">
        <w:rPr>
          <w:rFonts w:ascii="Cambria" w:hAnsi="Cambria" w:cstheme="minorHAnsi"/>
        </w:rPr>
        <w:t xml:space="preserve"> je povinen se nejpozději do 5 dnů ode dne doručení výkazu k jeho obsahu vyjádřit (dále jen „</w:t>
      </w:r>
      <w:r w:rsidRPr="00B277AC">
        <w:rPr>
          <w:rFonts w:ascii="Cambria" w:hAnsi="Cambria" w:cstheme="minorHAnsi"/>
          <w:b/>
          <w:bCs/>
        </w:rPr>
        <w:t>Výkaz</w:t>
      </w:r>
      <w:r w:rsidRPr="00B277AC">
        <w:rPr>
          <w:rFonts w:ascii="Cambria" w:hAnsi="Cambria" w:cstheme="minorHAnsi"/>
        </w:rPr>
        <w:t xml:space="preserve">“). V případě, že </w:t>
      </w:r>
      <w:r w:rsidR="00AF2453">
        <w:rPr>
          <w:rFonts w:ascii="Cambria" w:hAnsi="Cambria" w:cstheme="minorHAnsi"/>
        </w:rPr>
        <w:t>Příkazce</w:t>
      </w:r>
      <w:r w:rsidRPr="00B277AC">
        <w:rPr>
          <w:rFonts w:ascii="Cambria" w:hAnsi="Cambria" w:cstheme="minorHAnsi"/>
        </w:rPr>
        <w:t xml:space="preserve"> obsah Výkazu potvrdí nebo se v uvedené lhůtě nevyjádří, má se za to, že s rozsahem činnosti Příkazníka, jak je uveden ve Výkazu, souhlasí. Den následující schválení Výkazu je Příkazník oprávněn vystavit fakturu na příslušnou část Odměny v rozsahu předloženého Výkazu.</w:t>
      </w:r>
      <w:bookmarkEnd w:id="4"/>
    </w:p>
    <w:p w14:paraId="1A6CDE56" w14:textId="77777777" w:rsidR="00C773A4" w:rsidRDefault="00C773A4" w:rsidP="00C773A4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Příkazce</w:t>
      </w:r>
      <w:r w:rsidRPr="007A1154">
        <w:rPr>
          <w:rFonts w:ascii="Cambria" w:hAnsi="Cambria" w:cstheme="minorHAnsi"/>
        </w:rPr>
        <w:t xml:space="preserve"> uhradí</w:t>
      </w:r>
      <w:r>
        <w:rPr>
          <w:rFonts w:ascii="Cambria" w:hAnsi="Cambria" w:cstheme="minorHAnsi"/>
        </w:rPr>
        <w:t xml:space="preserve"> příslušnou část</w:t>
      </w:r>
      <w:r w:rsidRPr="007A1154">
        <w:rPr>
          <w:rFonts w:ascii="Cambria" w:hAnsi="Cambria" w:cstheme="minorHAnsi"/>
        </w:rPr>
        <w:t xml:space="preserve"> Odměn</w:t>
      </w:r>
      <w:r>
        <w:rPr>
          <w:rFonts w:ascii="Cambria" w:hAnsi="Cambria" w:cstheme="minorHAnsi"/>
        </w:rPr>
        <w:t>y</w:t>
      </w:r>
      <w:r w:rsidRPr="007A1154">
        <w:rPr>
          <w:rFonts w:ascii="Cambria" w:hAnsi="Cambria" w:cstheme="minorHAnsi"/>
        </w:rPr>
        <w:t xml:space="preserve"> bezhotovostním převodem na účet </w:t>
      </w:r>
      <w:r>
        <w:rPr>
          <w:rFonts w:ascii="Cambria" w:hAnsi="Cambria" w:cstheme="minorHAnsi"/>
        </w:rPr>
        <w:t>Příkazníka, a to na základě předložené faktury</w:t>
      </w:r>
      <w:r w:rsidRPr="007A1154">
        <w:rPr>
          <w:rFonts w:ascii="Cambria" w:hAnsi="Cambria" w:cstheme="minorHAnsi"/>
        </w:rPr>
        <w:t xml:space="preserve">. Faktura bude obsahovat náležitosti daňového a účetního dokladu podle zákona č. 563/1991 Sb., o účetnictví, ve znění pozdějších předpisů, a zákona č. 235/2004 Sb., o dani z přidané hodnoty, ve znění pozdějších předpisů, (jedná se především o označení faktury a její číslo, obchodní firmu/název, sídlo a IČO </w:t>
      </w:r>
      <w:r>
        <w:rPr>
          <w:rFonts w:ascii="Cambria" w:hAnsi="Cambria" w:cstheme="minorHAnsi"/>
        </w:rPr>
        <w:t>Příkazníka</w:t>
      </w:r>
      <w:r w:rsidRPr="007A1154">
        <w:rPr>
          <w:rFonts w:ascii="Cambria" w:hAnsi="Cambria" w:cstheme="minorHAnsi"/>
        </w:rPr>
        <w:t>, předmět Smlouvy, bankovní spojení, fakturovanou částku bez/včetně DPH</w:t>
      </w:r>
      <w:r>
        <w:rPr>
          <w:rFonts w:ascii="Cambria" w:hAnsi="Cambria" w:cstheme="minorHAnsi"/>
        </w:rPr>
        <w:t>, pokud je Příkazník plátce DPH</w:t>
      </w:r>
      <w:r w:rsidRPr="007A1154">
        <w:rPr>
          <w:rFonts w:ascii="Cambria" w:hAnsi="Cambria" w:cstheme="minorHAnsi"/>
        </w:rPr>
        <w:t xml:space="preserve">) a bude mít náležitosti obchodní listiny dle § 435 občanského zákoníku. </w:t>
      </w:r>
    </w:p>
    <w:p w14:paraId="5D9A4A0E" w14:textId="77777777" w:rsidR="00C773A4" w:rsidRDefault="00C773A4" w:rsidP="00C773A4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A1154">
        <w:rPr>
          <w:rFonts w:ascii="Cambria" w:hAnsi="Cambria" w:cstheme="minorHAnsi"/>
        </w:rPr>
        <w:t xml:space="preserve">Splatnost faktury je </w:t>
      </w:r>
      <w:r>
        <w:rPr>
          <w:rFonts w:ascii="Cambria" w:hAnsi="Cambria" w:cstheme="minorHAnsi"/>
        </w:rPr>
        <w:t>21</w:t>
      </w:r>
      <w:r w:rsidRPr="007A1154">
        <w:rPr>
          <w:rFonts w:ascii="Cambria" w:hAnsi="Cambria" w:cstheme="minorHAnsi"/>
        </w:rPr>
        <w:t xml:space="preserve"> dní ode dne jejího </w:t>
      </w:r>
      <w:r>
        <w:rPr>
          <w:rFonts w:ascii="Cambria" w:hAnsi="Cambria" w:cstheme="minorHAnsi"/>
        </w:rPr>
        <w:t>vystavení</w:t>
      </w:r>
      <w:r w:rsidRPr="007A1154">
        <w:rPr>
          <w:rFonts w:ascii="Cambria" w:hAnsi="Cambria" w:cstheme="minorHAnsi"/>
        </w:rPr>
        <w:t xml:space="preserve">. </w:t>
      </w:r>
    </w:p>
    <w:p w14:paraId="0DA55A64" w14:textId="0317D980" w:rsidR="00142E58" w:rsidRPr="00142E58" w:rsidRDefault="00C773A4" w:rsidP="00C773A4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142E58">
        <w:rPr>
          <w:rFonts w:ascii="Cambria" w:hAnsi="Cambria" w:cstheme="minorHAnsi"/>
        </w:rPr>
        <w:t>Faktury mohou být doručovány v elektronické podobě a zasílány elektronicky</w:t>
      </w:r>
      <w:r>
        <w:rPr>
          <w:rFonts w:ascii="Cambria" w:hAnsi="Cambria" w:cstheme="minorHAnsi"/>
        </w:rPr>
        <w:t xml:space="preserve">, </w:t>
      </w:r>
      <w:r>
        <w:rPr>
          <w:rFonts w:ascii="Cambria" w:hAnsi="Cambria" w:cstheme="minorHAnsi"/>
        </w:rPr>
        <w:br/>
        <w:t>na e-mailovou adresu uvedenou v záhlaví této Smlouvy</w:t>
      </w:r>
      <w:r w:rsidR="00142E58" w:rsidRPr="00142E58">
        <w:rPr>
          <w:rFonts w:ascii="Cambria" w:hAnsi="Cambria" w:cstheme="minorHAnsi"/>
        </w:rPr>
        <w:t>.</w:t>
      </w:r>
    </w:p>
    <w:p w14:paraId="1B895931" w14:textId="77777777" w:rsidR="007A1154" w:rsidRDefault="00142E58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lastRenderedPageBreak/>
        <w:t>Doba trvání Smlouvy</w:t>
      </w:r>
      <w:r w:rsidR="006F6162">
        <w:rPr>
          <w:rFonts w:ascii="Cambria" w:hAnsi="Cambria" w:cstheme="minorHAnsi"/>
          <w:b/>
        </w:rPr>
        <w:t xml:space="preserve"> a místo plnění</w:t>
      </w:r>
    </w:p>
    <w:p w14:paraId="76CBFCE8" w14:textId="2A6FBF1C" w:rsidR="00853D30" w:rsidRPr="00853D30" w:rsidRDefault="00853D30" w:rsidP="00853D3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Tato Smlouva se uzavírá do doby </w:t>
      </w:r>
      <w:r w:rsidRPr="007A3E62">
        <w:rPr>
          <w:rFonts w:ascii="Cambria" w:hAnsi="Cambria" w:cstheme="minorHAnsi"/>
        </w:rPr>
        <w:t xml:space="preserve">vyčerpání limitu </w:t>
      </w:r>
      <w:r w:rsidRPr="00821C31">
        <w:rPr>
          <w:rFonts w:ascii="Cambria" w:hAnsi="Cambria" w:cstheme="minorHAnsi"/>
        </w:rPr>
        <w:t>celkové výše Odměny dle odst. 3.</w:t>
      </w:r>
      <w:r w:rsidR="004C3DAE">
        <w:rPr>
          <w:rFonts w:ascii="Cambria" w:hAnsi="Cambria" w:cstheme="minorHAnsi"/>
        </w:rPr>
        <w:t>2</w:t>
      </w:r>
      <w:r w:rsidRPr="00821C31">
        <w:rPr>
          <w:rFonts w:ascii="Cambria" w:hAnsi="Cambria" w:cstheme="minorHAnsi"/>
        </w:rPr>
        <w:t>. Smlouvy</w:t>
      </w:r>
      <w:r>
        <w:rPr>
          <w:rFonts w:ascii="Cambria" w:hAnsi="Cambria" w:cstheme="minorHAnsi"/>
        </w:rPr>
        <w:t>.</w:t>
      </w:r>
    </w:p>
    <w:p w14:paraId="5DFF8E68" w14:textId="25B84928" w:rsidR="00BF66B8" w:rsidRDefault="006F6162" w:rsidP="0043352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821C31">
        <w:rPr>
          <w:rFonts w:ascii="Cambria" w:hAnsi="Cambria" w:cstheme="minorHAnsi"/>
        </w:rPr>
        <w:t xml:space="preserve">Místem plnění je </w:t>
      </w:r>
      <w:r w:rsidR="00083340" w:rsidRPr="00821C31">
        <w:rPr>
          <w:rFonts w:ascii="Cambria" w:hAnsi="Cambria"/>
        </w:rPr>
        <w:t>sídlo Příkazce</w:t>
      </w:r>
      <w:r w:rsidR="00083340">
        <w:rPr>
          <w:rFonts w:ascii="Cambria" w:hAnsi="Cambria"/>
          <w:iCs/>
        </w:rPr>
        <w:t>,</w:t>
      </w:r>
      <w:r w:rsidR="00083340" w:rsidRPr="003F2EE6">
        <w:rPr>
          <w:rFonts w:ascii="Cambria" w:hAnsi="Cambria"/>
          <w:iCs/>
        </w:rPr>
        <w:t xml:space="preserve"> </w:t>
      </w:r>
      <w:r w:rsidR="00821C31">
        <w:rPr>
          <w:rFonts w:ascii="Cambria" w:hAnsi="Cambria"/>
          <w:iCs/>
        </w:rPr>
        <w:t xml:space="preserve">popřípadě </w:t>
      </w:r>
      <w:r w:rsidR="00083340" w:rsidRPr="00BB66E5">
        <w:rPr>
          <w:rFonts w:ascii="Cambria" w:hAnsi="Cambria"/>
          <w:iCs/>
        </w:rPr>
        <w:t xml:space="preserve">sídlo </w:t>
      </w:r>
      <w:r w:rsidR="00083340">
        <w:rPr>
          <w:rFonts w:ascii="Cambria" w:hAnsi="Cambria"/>
          <w:iCs/>
        </w:rPr>
        <w:t>Příkazníka</w:t>
      </w:r>
      <w:r>
        <w:rPr>
          <w:rFonts w:ascii="Cambria" w:hAnsi="Cambria" w:cstheme="minorHAnsi"/>
        </w:rPr>
        <w:t>.</w:t>
      </w:r>
    </w:p>
    <w:p w14:paraId="300703C0" w14:textId="77777777" w:rsidR="00142E58" w:rsidRDefault="00142E58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Práva a povinnosti stran</w:t>
      </w:r>
    </w:p>
    <w:p w14:paraId="182799AB" w14:textId="5B561C11" w:rsidR="00384D56" w:rsidRPr="00384D56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84D56">
        <w:rPr>
          <w:rFonts w:ascii="Cambria" w:hAnsi="Cambria" w:cstheme="minorHAnsi"/>
        </w:rPr>
        <w:t xml:space="preserve">Příkazník je povinen při plnění Smlouvy postupovat s odbornou péčí v zájmu Příkazce, pečlivě a poctivě podle svých schopností, dle </w:t>
      </w:r>
      <w:r>
        <w:rPr>
          <w:rFonts w:ascii="Cambria" w:hAnsi="Cambria" w:cstheme="minorHAnsi"/>
        </w:rPr>
        <w:t>právních</w:t>
      </w:r>
      <w:r w:rsidRPr="00384D56">
        <w:rPr>
          <w:rFonts w:ascii="Cambria" w:hAnsi="Cambria" w:cstheme="minorHAnsi"/>
        </w:rPr>
        <w:t xml:space="preserve"> předpisů. </w:t>
      </w:r>
      <w:r w:rsidR="001E035D">
        <w:rPr>
          <w:rFonts w:ascii="Cambria" w:hAnsi="Cambria" w:cstheme="minorHAnsi"/>
        </w:rPr>
        <w:br/>
      </w:r>
      <w:r w:rsidRPr="00384D56">
        <w:rPr>
          <w:rFonts w:ascii="Cambria" w:hAnsi="Cambria" w:cstheme="minorHAnsi"/>
        </w:rPr>
        <w:t xml:space="preserve">Při plnění Smlouvy použije Příkazník každého prostředku, kterého vyžaduje povaha </w:t>
      </w:r>
      <w:r w:rsidR="00D54A54">
        <w:rPr>
          <w:rFonts w:ascii="Cambria" w:hAnsi="Cambria" w:cstheme="minorHAnsi"/>
        </w:rPr>
        <w:t>obstarávané záležitosti</w:t>
      </w:r>
      <w:r w:rsidRPr="00384D56">
        <w:rPr>
          <w:rFonts w:ascii="Cambria" w:hAnsi="Cambria" w:cstheme="minorHAnsi"/>
        </w:rPr>
        <w:t>, a takového prostředku, který se shoduje s vůlí Příkazce.</w:t>
      </w:r>
    </w:p>
    <w:p w14:paraId="423F0273" w14:textId="117F9EC1" w:rsidR="00384D56" w:rsidRPr="00384D56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84D56">
        <w:rPr>
          <w:rFonts w:ascii="Cambria" w:hAnsi="Cambria" w:cstheme="minorHAnsi"/>
        </w:rPr>
        <w:t xml:space="preserve">Příkazník je povinen plnit dle pokynů Příkazce a v souladu s jeho zájmy, které Příkazník zná nebo musí znát. Příkazník je povinen písemně upozornit Příkazce na případnou nevhodnost jeho pokynů a oznámit Příkazci všechny okolnosti, </w:t>
      </w:r>
      <w:r w:rsidR="001E035D">
        <w:rPr>
          <w:rFonts w:ascii="Cambria" w:hAnsi="Cambria" w:cstheme="minorHAnsi"/>
        </w:rPr>
        <w:br/>
      </w:r>
      <w:r w:rsidRPr="00384D56">
        <w:rPr>
          <w:rFonts w:ascii="Cambria" w:hAnsi="Cambria" w:cstheme="minorHAnsi"/>
        </w:rPr>
        <w:t>které zjistil při zařizování záležitostí a jež mohou mít vliv na změnu pokynů Příkazce.</w:t>
      </w:r>
    </w:p>
    <w:p w14:paraId="064DBAA4" w14:textId="77777777" w:rsidR="00384D56" w:rsidRPr="00384D56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84D56">
        <w:rPr>
          <w:rFonts w:ascii="Cambria" w:hAnsi="Cambria" w:cstheme="minorHAnsi"/>
        </w:rPr>
        <w:t>Od pokynů Příkazce se může Příkazník odchýlit jen tehdy, koná-li opatření k zamezení prodlení, z něhož Příkazci hrozí vznik závažných škod, nebo je-li to naléhavě nezbytné v zájmu Příkazce a Příkazník nemůže předem včas obdržet souhlas Příkazce.</w:t>
      </w:r>
    </w:p>
    <w:p w14:paraId="6EFDD647" w14:textId="77777777" w:rsidR="00384D56" w:rsidRPr="00384D56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84D56">
        <w:rPr>
          <w:rFonts w:ascii="Cambria" w:hAnsi="Cambria" w:cstheme="minorHAnsi"/>
        </w:rPr>
        <w:t>Příkazník je povinen Příkazce řádně informovat a poskytovat mu včas vysvětlení a podklady potřebné k uvážení dalších pokynů.</w:t>
      </w:r>
    </w:p>
    <w:p w14:paraId="1B12648C" w14:textId="24C22B42" w:rsidR="00384D56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84D56">
        <w:rPr>
          <w:rFonts w:ascii="Cambria" w:hAnsi="Cambria" w:cstheme="minorHAnsi"/>
        </w:rPr>
        <w:t xml:space="preserve">Příkazce je povinen udělit Příkazníkovi písemnou plnou moc v případě, že to bude pro uskutečněním činnosti dle této Smlouvy Příkazníkem nezbytné. </w:t>
      </w:r>
    </w:p>
    <w:p w14:paraId="48024D28" w14:textId="08B17B20" w:rsidR="00D74467" w:rsidRPr="00384D56" w:rsidRDefault="00D74467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D74467">
        <w:rPr>
          <w:rFonts w:ascii="Cambria" w:hAnsi="Cambria" w:cstheme="minorHAnsi"/>
        </w:rPr>
        <w:t xml:space="preserve"> je povinen přizvat Příkaz</w:t>
      </w:r>
      <w:r>
        <w:rPr>
          <w:rFonts w:ascii="Cambria" w:hAnsi="Cambria" w:cstheme="minorHAnsi"/>
        </w:rPr>
        <w:t>ce</w:t>
      </w:r>
      <w:r w:rsidRPr="00D74467">
        <w:rPr>
          <w:rFonts w:ascii="Cambria" w:hAnsi="Cambria" w:cstheme="minorHAnsi"/>
        </w:rPr>
        <w:t xml:space="preserve"> ke všem rozhodujícím jednáním týkajícím se vykonávané činnosti, resp. předat mu neprodleně zápis nebo informace o jednáních, kterých se Příkazce nezúčastnil</w:t>
      </w:r>
      <w:r>
        <w:rPr>
          <w:rFonts w:ascii="Cambria" w:hAnsi="Cambria" w:cstheme="minorHAnsi"/>
        </w:rPr>
        <w:t>.</w:t>
      </w:r>
    </w:p>
    <w:p w14:paraId="2BA800FD" w14:textId="4E29ED68" w:rsidR="00384D56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84D56">
        <w:rPr>
          <w:rFonts w:ascii="Cambria" w:hAnsi="Cambria" w:cstheme="minorHAnsi"/>
        </w:rPr>
        <w:t xml:space="preserve">Příkazník prohlašuje, že je odborníkem ve smyslu </w:t>
      </w:r>
      <w:proofErr w:type="spellStart"/>
      <w:r w:rsidRPr="00384D56">
        <w:rPr>
          <w:rFonts w:ascii="Cambria" w:hAnsi="Cambria" w:cstheme="minorHAnsi"/>
        </w:rPr>
        <w:t>ust</w:t>
      </w:r>
      <w:proofErr w:type="spellEnd"/>
      <w:r w:rsidRPr="00384D56">
        <w:rPr>
          <w:rFonts w:ascii="Cambria" w:hAnsi="Cambria" w:cstheme="minorHAnsi"/>
        </w:rPr>
        <w:t>. § 2950 občanského zákoníku.</w:t>
      </w:r>
    </w:p>
    <w:p w14:paraId="53B1839B" w14:textId="77777777" w:rsidR="00685E2C" w:rsidRDefault="00685E2C" w:rsidP="00685E2C">
      <w:pPr>
        <w:numPr>
          <w:ilvl w:val="1"/>
          <w:numId w:val="2"/>
        </w:numPr>
        <w:spacing w:after="120" w:line="276" w:lineRule="auto"/>
        <w:ind w:hanging="716"/>
        <w:jc w:val="both"/>
        <w:rPr>
          <w:rFonts w:ascii="Cambria" w:hAnsi="Cambria" w:cstheme="minorHAnsi"/>
        </w:rPr>
      </w:pPr>
      <w:r>
        <w:rPr>
          <w:rFonts w:ascii="Cambria" w:hAnsi="Cambria"/>
        </w:rPr>
        <w:t>Příkazník</w:t>
      </w:r>
      <w:r w:rsidRPr="006E78B3">
        <w:rPr>
          <w:rFonts w:ascii="Cambria" w:hAnsi="Cambria"/>
        </w:rPr>
        <w:t xml:space="preserve"> se zavazuje po celou dobu </w:t>
      </w:r>
      <w:r>
        <w:rPr>
          <w:rFonts w:ascii="Cambria" w:hAnsi="Cambria"/>
        </w:rPr>
        <w:t>plnění této Smlouvy</w:t>
      </w:r>
      <w:r w:rsidRPr="006E78B3">
        <w:rPr>
          <w:rFonts w:ascii="Cambria" w:hAnsi="Cambria"/>
        </w:rPr>
        <w:t xml:space="preserve"> postupovat ve vztahu ke všem osobám podílejícím se </w:t>
      </w:r>
      <w:r>
        <w:rPr>
          <w:rFonts w:ascii="Cambria" w:hAnsi="Cambria"/>
        </w:rPr>
        <w:t>na jejím plnění</w:t>
      </w:r>
      <w:r w:rsidRPr="006E78B3">
        <w:rPr>
          <w:rFonts w:ascii="Cambria" w:hAnsi="Cambria"/>
        </w:rPr>
        <w:t xml:space="preserve"> v souladu s právními předpisy upravujícími pracovněprávní vztahy, zejména pak v souladu se zákonem č. 262/2006 Sb., zákoník práce, ve znění pozdějších předpisů,</w:t>
      </w:r>
      <w:r>
        <w:rPr>
          <w:rFonts w:ascii="Cambria" w:hAnsi="Cambria"/>
        </w:rPr>
        <w:t xml:space="preserve"> a</w:t>
      </w:r>
      <w:r w:rsidRPr="006E78B3">
        <w:rPr>
          <w:rFonts w:ascii="Cambria" w:hAnsi="Cambria"/>
        </w:rPr>
        <w:t xml:space="preserve"> zákonem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práci). Plnění </w:t>
      </w:r>
      <w:r w:rsidRPr="006E78B3">
        <w:rPr>
          <w:rFonts w:ascii="Cambria" w:hAnsi="Cambria"/>
        </w:rPr>
        <w:lastRenderedPageBreak/>
        <w:t xml:space="preserve">povinnosti dle předchozí věty se </w:t>
      </w:r>
      <w:r>
        <w:rPr>
          <w:rFonts w:ascii="Cambria" w:hAnsi="Cambria"/>
        </w:rPr>
        <w:t>Příkazník</w:t>
      </w:r>
      <w:r w:rsidRPr="006E78B3">
        <w:rPr>
          <w:rFonts w:ascii="Cambria" w:hAnsi="Cambria"/>
        </w:rPr>
        <w:t xml:space="preserve"> zavazuje vyžadovat u všech svých poddodavatelů a spolupracovníků, kteří se podílejí na </w:t>
      </w:r>
      <w:r>
        <w:rPr>
          <w:rFonts w:ascii="Cambria" w:hAnsi="Cambria"/>
        </w:rPr>
        <w:t>plnění této Smlouvy.</w:t>
      </w:r>
    </w:p>
    <w:p w14:paraId="5C12A467" w14:textId="77777777" w:rsidR="00685E2C" w:rsidRPr="006341F6" w:rsidRDefault="00685E2C" w:rsidP="00A85AF9">
      <w:pPr>
        <w:numPr>
          <w:ilvl w:val="1"/>
          <w:numId w:val="2"/>
        </w:numPr>
        <w:spacing w:after="120" w:line="276" w:lineRule="auto"/>
        <w:ind w:hanging="716"/>
        <w:jc w:val="both"/>
        <w:rPr>
          <w:rFonts w:ascii="Cambria" w:hAnsi="Cambria" w:cstheme="minorHAnsi"/>
        </w:rPr>
      </w:pPr>
      <w:r>
        <w:rPr>
          <w:rFonts w:ascii="Cambria" w:hAnsi="Cambria" w:cs="Arial"/>
        </w:rPr>
        <w:t xml:space="preserve">Příkazník se zavazuje po dobu plnění této Smlouvy platit svým poddodavatelům, kteří se </w:t>
      </w:r>
      <w:r w:rsidRPr="00A85AF9">
        <w:rPr>
          <w:rFonts w:ascii="Cambria" w:hAnsi="Cambria"/>
        </w:rPr>
        <w:t>na</w:t>
      </w:r>
      <w:r>
        <w:rPr>
          <w:rFonts w:ascii="Cambria" w:hAnsi="Cambria" w:cs="Arial"/>
        </w:rPr>
        <w:t xml:space="preserve"> ní podílejí. V případě, že se na plnění této Smlouvy podílí poddodavatel Příkazníka, Příkazník se zavazuje, že:</w:t>
      </w:r>
    </w:p>
    <w:p w14:paraId="5239EE1D" w14:textId="77777777" w:rsidR="00685E2C" w:rsidRDefault="00685E2C" w:rsidP="00250C6D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si sjedná a bude dodržovat</w:t>
      </w:r>
      <w:r w:rsidRPr="00BE2464">
        <w:rPr>
          <w:rFonts w:ascii="Cambria" w:hAnsi="Cambria" w:cstheme="minorHAnsi"/>
        </w:rPr>
        <w:t xml:space="preserve"> smluvní podmín</w:t>
      </w:r>
      <w:r>
        <w:rPr>
          <w:rFonts w:ascii="Cambria" w:hAnsi="Cambria" w:cstheme="minorHAnsi"/>
        </w:rPr>
        <w:t>ky</w:t>
      </w:r>
      <w:r w:rsidRPr="00BE2464">
        <w:rPr>
          <w:rFonts w:ascii="Cambria" w:hAnsi="Cambria" w:cstheme="minorHAnsi"/>
        </w:rPr>
        <w:t xml:space="preserve"> se svými poddodavateli srovnatelný</w:t>
      </w:r>
      <w:r>
        <w:rPr>
          <w:rFonts w:ascii="Cambria" w:hAnsi="Cambria" w:cstheme="minorHAnsi"/>
        </w:rPr>
        <w:t>mi</w:t>
      </w:r>
      <w:r w:rsidRPr="00BE2464">
        <w:rPr>
          <w:rFonts w:ascii="Cambria" w:hAnsi="Cambria" w:cstheme="minorHAnsi"/>
        </w:rPr>
        <w:t xml:space="preserve"> s podmínkami sjednanými ve </w:t>
      </w:r>
      <w:r>
        <w:rPr>
          <w:rFonts w:ascii="Cambria" w:hAnsi="Cambria" w:cstheme="minorHAnsi"/>
        </w:rPr>
        <w:t>S</w:t>
      </w:r>
      <w:r w:rsidRPr="00BE2464">
        <w:rPr>
          <w:rFonts w:ascii="Cambria" w:hAnsi="Cambria" w:cstheme="minorHAnsi"/>
        </w:rPr>
        <w:t>mlouvě, a to v rozsahu výše smluvních pokut a délky záruční doby</w:t>
      </w:r>
      <w:r>
        <w:rPr>
          <w:rFonts w:ascii="Cambria" w:hAnsi="Cambria" w:cstheme="minorHAnsi"/>
        </w:rPr>
        <w:t>.</w:t>
      </w:r>
      <w:r w:rsidRPr="00BE2464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 xml:space="preserve">Uvedené </w:t>
      </w:r>
      <w:r w:rsidRPr="00BE2464">
        <w:rPr>
          <w:rFonts w:ascii="Cambria" w:hAnsi="Cambria" w:cstheme="minorHAnsi"/>
        </w:rPr>
        <w:t xml:space="preserve">smluvní podmínky se považují za srovnatelné, bude-li výše smluvních pokut a délka záruční doby shodná se </w:t>
      </w:r>
      <w:r>
        <w:rPr>
          <w:rFonts w:ascii="Cambria" w:hAnsi="Cambria" w:cstheme="minorHAnsi"/>
        </w:rPr>
        <w:t>S</w:t>
      </w:r>
      <w:r w:rsidRPr="00BE2464">
        <w:rPr>
          <w:rFonts w:ascii="Cambria" w:hAnsi="Cambria" w:cstheme="minorHAnsi"/>
        </w:rPr>
        <w:t>mlouvou</w:t>
      </w:r>
      <w:r>
        <w:rPr>
          <w:rFonts w:ascii="Cambria" w:hAnsi="Cambria" w:cstheme="minorHAnsi"/>
        </w:rPr>
        <w:t>;</w:t>
      </w:r>
      <w:r w:rsidRPr="00BE2464">
        <w:rPr>
          <w:rFonts w:ascii="Cambria" w:hAnsi="Cambria" w:cstheme="minorHAnsi"/>
        </w:rPr>
        <w:t xml:space="preserve"> </w:t>
      </w:r>
    </w:p>
    <w:p w14:paraId="39858E51" w14:textId="655DC3E0" w:rsidR="00685E2C" w:rsidRPr="00384D56" w:rsidRDefault="00685E2C" w:rsidP="00250C6D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C37C3C">
        <w:rPr>
          <w:rFonts w:ascii="Cambria" w:hAnsi="Cambria" w:cstheme="minorHAnsi"/>
        </w:rPr>
        <w:t>bude řádně a včas plnit finanční závazky svým poddodavatelům, kdy za řádné a včasné plnění se považuje plné uhrazení poddodavatelem vystavených faktur za plnění poskytnutá za plnění této Smlouvy (nebo jeho části), a to vždy do 15 dnů od obdržení platby ze strany Příkazce za konkrétní plnění.</w:t>
      </w:r>
    </w:p>
    <w:p w14:paraId="673AB13D" w14:textId="77777777" w:rsidR="00142E58" w:rsidRDefault="006F6162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Ukončení Smlouvy</w:t>
      </w:r>
    </w:p>
    <w:p w14:paraId="51AE6E5D" w14:textId="77777777" w:rsidR="006F6162" w:rsidRDefault="006F6162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6F6162">
        <w:rPr>
          <w:rFonts w:ascii="Cambria" w:hAnsi="Cambria" w:cstheme="minorHAnsi"/>
        </w:rPr>
        <w:t>Příkazce je oprávněn ukončit tuto Smlouvu za podmínek uvedených v ustanovení § 2443 občanského zákoníku.</w:t>
      </w:r>
    </w:p>
    <w:p w14:paraId="2BCCD3A2" w14:textId="5BCC8918" w:rsidR="006F6162" w:rsidRDefault="006F6162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Příkazník je oprávněn vypovědět tuto Smlouvu bez udání důvodu s tím, </w:t>
      </w:r>
      <w:r w:rsidR="001E035D"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t xml:space="preserve">že výpovědní doba činí </w:t>
      </w:r>
      <w:r w:rsidR="00C34315">
        <w:rPr>
          <w:rFonts w:ascii="Cambria" w:hAnsi="Cambria" w:cstheme="minorHAnsi"/>
        </w:rPr>
        <w:t>2</w:t>
      </w:r>
      <w:r>
        <w:rPr>
          <w:rFonts w:ascii="Cambria" w:hAnsi="Cambria" w:cstheme="minorHAnsi"/>
        </w:rPr>
        <w:t xml:space="preserve"> měsíce a začíná běžet prvního dne kalendářního měsíce následujícího po měsíci, kdy byla výpověď doručena Příkazci.</w:t>
      </w:r>
    </w:p>
    <w:p w14:paraId="6BDFAC44" w14:textId="77777777" w:rsidR="006F6162" w:rsidRDefault="006F6162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Příkazce je oprávněn od této Smlouvy</w:t>
      </w:r>
      <w:r w:rsidR="001B5D24">
        <w:rPr>
          <w:rFonts w:ascii="Cambria" w:hAnsi="Cambria" w:cstheme="minorHAnsi"/>
        </w:rPr>
        <w:t xml:space="preserve"> odstoupit</w:t>
      </w:r>
      <w:r>
        <w:rPr>
          <w:rFonts w:ascii="Cambria" w:hAnsi="Cambria" w:cstheme="minorHAnsi"/>
        </w:rPr>
        <w:t xml:space="preserve"> v </w:t>
      </w:r>
      <w:r w:rsidR="001B5D24">
        <w:rPr>
          <w:rFonts w:ascii="Cambria" w:hAnsi="Cambria" w:cstheme="minorHAnsi"/>
        </w:rPr>
        <w:t>p</w:t>
      </w:r>
      <w:r>
        <w:rPr>
          <w:rFonts w:ascii="Cambria" w:hAnsi="Cambria" w:cstheme="minorHAnsi"/>
        </w:rPr>
        <w:t xml:space="preserve">řípadě, že by bylo rozhodnuto o úpadku Příkazníka ve smyslu </w:t>
      </w:r>
      <w:r w:rsidRPr="006F6162">
        <w:rPr>
          <w:rFonts w:ascii="Cambria" w:hAnsi="Cambria" w:cstheme="minorHAnsi"/>
        </w:rPr>
        <w:t>č. 182/2006 Sb.</w:t>
      </w:r>
      <w:r>
        <w:rPr>
          <w:rFonts w:ascii="Cambria" w:hAnsi="Cambria" w:cstheme="minorHAnsi"/>
        </w:rPr>
        <w:t xml:space="preserve">, </w:t>
      </w:r>
      <w:r w:rsidRPr="006F6162">
        <w:rPr>
          <w:rFonts w:ascii="Cambria" w:hAnsi="Cambria" w:cstheme="minorHAnsi"/>
        </w:rPr>
        <w:t>o úpadku a způsobech jeho řešení (insolvenční zákon)</w:t>
      </w:r>
      <w:r>
        <w:rPr>
          <w:rFonts w:ascii="Cambria" w:hAnsi="Cambria" w:cstheme="minorHAnsi"/>
        </w:rPr>
        <w:t xml:space="preserve">, ve znění pozdějších předpisů. </w:t>
      </w:r>
    </w:p>
    <w:p w14:paraId="7EE0924D" w14:textId="77777777" w:rsidR="00384D56" w:rsidRDefault="00384D56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Příkazce je oprávněn od této Smlouvy odstoupit, poruší-li Příkazník povinnost mlčenlivosti dle této Smlouvy.</w:t>
      </w:r>
    </w:p>
    <w:p w14:paraId="08599FDE" w14:textId="05EE102E" w:rsidR="00E750ED" w:rsidRDefault="00E750ED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V případě předčasného ukončení této Smlouvy předá Příkazník Příkazci veškeré hmotné výstupy plnění, které získal v rámci obstarávání záležitosti dle této Smlouvy.</w:t>
      </w:r>
    </w:p>
    <w:p w14:paraId="7156BFEB" w14:textId="77777777" w:rsidR="00384D56" w:rsidRPr="00384D56" w:rsidRDefault="00384D56" w:rsidP="00384D56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Oprávnění k užití výstupů plnění Příkazníka</w:t>
      </w:r>
    </w:p>
    <w:p w14:paraId="280D8406" w14:textId="77777777" w:rsidR="00384D56" w:rsidRPr="00F548C4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 xml:space="preserve">Vzhledem k tomu, že v rámci </w:t>
      </w:r>
      <w:r>
        <w:rPr>
          <w:rFonts w:ascii="Cambria" w:hAnsi="Cambria" w:cstheme="minorHAnsi"/>
        </w:rPr>
        <w:t xml:space="preserve">obstarávání záležitostí dle této Smlouvy </w:t>
      </w:r>
      <w:r w:rsidRPr="00F548C4">
        <w:rPr>
          <w:rFonts w:ascii="Cambria" w:hAnsi="Cambria" w:cstheme="minorHAnsi"/>
        </w:rPr>
        <w:t>může vzniknout i plnění, které může naplňovat znaky autorského díla ve smyslu zákona č. 121/2000 Sb., o právu autorském, o právech souvisejících s právem autorským a o změně některých zákonů (autorský zákon), ve znění pozdějších předpisů (dále jen „</w:t>
      </w:r>
      <w:r w:rsidRPr="00D61D6E">
        <w:rPr>
          <w:rFonts w:ascii="Cambria" w:hAnsi="Cambria" w:cstheme="minorHAnsi"/>
          <w:b/>
        </w:rPr>
        <w:t>autorský zákon</w:t>
      </w:r>
      <w:r w:rsidRPr="00F548C4">
        <w:rPr>
          <w:rFonts w:ascii="Cambria" w:hAnsi="Cambria" w:cstheme="minorHAnsi"/>
        </w:rPr>
        <w:t xml:space="preserve">“), je </w:t>
      </w:r>
      <w:r>
        <w:rPr>
          <w:rFonts w:ascii="Cambria" w:hAnsi="Cambria" w:cstheme="minorHAnsi"/>
        </w:rPr>
        <w:t>Příkazce</w:t>
      </w:r>
      <w:r w:rsidRPr="00F548C4">
        <w:rPr>
          <w:rFonts w:ascii="Cambria" w:hAnsi="Cambria" w:cstheme="minorHAnsi"/>
        </w:rPr>
        <w:t xml:space="preserve"> oprávněn veškeré výstupy</w:t>
      </w:r>
      <w:r>
        <w:rPr>
          <w:rFonts w:ascii="Cambria" w:hAnsi="Cambria" w:cstheme="minorHAnsi"/>
        </w:rPr>
        <w:t>, které vzniknou v rámci obstarávání záležitostí Příkazníkem dle této Smlouvy</w:t>
      </w:r>
      <w:r w:rsidRPr="00F548C4">
        <w:rPr>
          <w:rFonts w:ascii="Cambria" w:hAnsi="Cambria" w:cstheme="minorHAnsi"/>
        </w:rPr>
        <w:t>,</w:t>
      </w:r>
      <w:r>
        <w:rPr>
          <w:rFonts w:ascii="Cambria" w:hAnsi="Cambria" w:cstheme="minorHAnsi"/>
        </w:rPr>
        <w:t xml:space="preserve"> a</w:t>
      </w:r>
      <w:r w:rsidRPr="00F548C4">
        <w:rPr>
          <w:rFonts w:ascii="Cambria" w:hAnsi="Cambria" w:cstheme="minorHAnsi"/>
        </w:rPr>
        <w:t xml:space="preserve"> které naplňují </w:t>
      </w:r>
      <w:r w:rsidRPr="00F548C4">
        <w:rPr>
          <w:rFonts w:ascii="Cambria" w:hAnsi="Cambria" w:cstheme="minorHAnsi"/>
        </w:rPr>
        <w:lastRenderedPageBreak/>
        <w:t>znaky autorského díla (dále jen „</w:t>
      </w:r>
      <w:r w:rsidRPr="00D61D6E">
        <w:rPr>
          <w:rFonts w:ascii="Cambria" w:hAnsi="Cambria" w:cstheme="minorHAnsi"/>
          <w:b/>
        </w:rPr>
        <w:t>autorské dílo</w:t>
      </w:r>
      <w:r w:rsidRPr="00F548C4">
        <w:rPr>
          <w:rFonts w:ascii="Cambria" w:hAnsi="Cambria" w:cstheme="minorHAnsi"/>
        </w:rPr>
        <w:t>“), užívat za podmínek sjednaných dále v tomto článku Smlouvy.</w:t>
      </w:r>
    </w:p>
    <w:p w14:paraId="298E9227" w14:textId="77777777" w:rsidR="00384D56" w:rsidRPr="00F548C4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5" w:name="_Ref414451184"/>
      <w:r>
        <w:rPr>
          <w:rFonts w:ascii="Cambria" w:hAnsi="Cambria" w:cstheme="minorHAnsi"/>
        </w:rPr>
        <w:t>Příkazník</w:t>
      </w:r>
      <w:r w:rsidRPr="00F548C4">
        <w:rPr>
          <w:rFonts w:ascii="Cambria" w:hAnsi="Cambria" w:cstheme="minorHAnsi"/>
        </w:rPr>
        <w:t xml:space="preserve"> poskytuje </w:t>
      </w:r>
      <w:r>
        <w:rPr>
          <w:rFonts w:ascii="Cambria" w:hAnsi="Cambria" w:cstheme="minorHAnsi"/>
        </w:rPr>
        <w:t xml:space="preserve">Příkazci </w:t>
      </w:r>
      <w:r w:rsidRPr="00F548C4">
        <w:rPr>
          <w:rFonts w:ascii="Cambria" w:hAnsi="Cambria" w:cstheme="minorHAnsi"/>
        </w:rPr>
        <w:t>oprávnění k užití autorského díla v následujícím rozsahu (dále jen „</w:t>
      </w:r>
      <w:r w:rsidRPr="00D61D6E">
        <w:rPr>
          <w:rFonts w:ascii="Cambria" w:hAnsi="Cambria" w:cstheme="minorHAnsi"/>
          <w:b/>
        </w:rPr>
        <w:t>Licence</w:t>
      </w:r>
      <w:r w:rsidRPr="00F548C4">
        <w:rPr>
          <w:rFonts w:ascii="Cambria" w:hAnsi="Cambria" w:cstheme="minorHAnsi"/>
        </w:rPr>
        <w:t>“):</w:t>
      </w:r>
      <w:bookmarkEnd w:id="5"/>
    </w:p>
    <w:p w14:paraId="5D89AFF1" w14:textId="77777777" w:rsidR="00384D56" w:rsidRPr="00F548C4" w:rsidRDefault="00384D56" w:rsidP="00384D56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 xml:space="preserve">Licence je udělena jako výhradní k užití autorského díla </w:t>
      </w:r>
      <w:r>
        <w:rPr>
          <w:rFonts w:ascii="Cambria" w:hAnsi="Cambria" w:cstheme="minorHAnsi"/>
        </w:rPr>
        <w:t>Příkazcem</w:t>
      </w:r>
      <w:r w:rsidRPr="00F548C4">
        <w:rPr>
          <w:rFonts w:ascii="Cambria" w:hAnsi="Cambria" w:cstheme="minorHAnsi"/>
        </w:rPr>
        <w:t xml:space="preserve"> k jakémukoliv účelu a v rozsahu, v jakém uzná za nezbytné, vhodné či přiměřené. Pro vyloučení všech pochybností to znamená, že:</w:t>
      </w:r>
    </w:p>
    <w:p w14:paraId="062F9F39" w14:textId="77777777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>obsahem Licence je oprávnění k výkonu majetkových práv ve stejném rozsahu, jaké má zaměstnavatel k zaměstnaneckému dílu ve smyslu § 58 odst. 1 autorského zákona, včetně poskytnutí svolení autora k úpravám a dalším zásahům do autorského díla uvedeným v § 58 odst. 4 autorského zákona;</w:t>
      </w:r>
    </w:p>
    <w:p w14:paraId="6BFC0C0C" w14:textId="77777777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>Licence je udělena jako neodvolatelná, neomezená množstevním rozsahem a rovněž tak neomezená způsobem nebo rozsahem užití;</w:t>
      </w:r>
    </w:p>
    <w:p w14:paraId="3F6706FF" w14:textId="77777777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 xml:space="preserve">Licence je dále udělena na dobu určitou, a to po celou dobu trvání majetkových práv autorských k autorskému dílu, s územním rozsahem pro Českou republiku; </w:t>
      </w:r>
    </w:p>
    <w:p w14:paraId="6E8427FF" w14:textId="0189776E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 xml:space="preserve">součástí Licence je neomezené oprávnění </w:t>
      </w:r>
      <w:r>
        <w:rPr>
          <w:rFonts w:ascii="Cambria" w:hAnsi="Cambria" w:cstheme="minorHAnsi"/>
        </w:rPr>
        <w:t>Příkazce</w:t>
      </w:r>
      <w:r w:rsidRPr="00F548C4">
        <w:rPr>
          <w:rFonts w:ascii="Cambria" w:hAnsi="Cambria" w:cstheme="minorHAnsi"/>
        </w:rPr>
        <w:t xml:space="preserve"> provádět jakékoliv modifikace, úpravy, změny autorského díla a dle svého uvážení do něj zasahovat, zapracovávat ho do dalších autorských děl, zařazovat ho do děl souborných či do databází apod., </w:t>
      </w:r>
      <w:r w:rsidR="001E035D">
        <w:rPr>
          <w:rFonts w:ascii="Cambria" w:hAnsi="Cambria" w:cstheme="minorHAnsi"/>
        </w:rPr>
        <w:br/>
      </w:r>
      <w:r w:rsidRPr="00F548C4">
        <w:rPr>
          <w:rFonts w:ascii="Cambria" w:hAnsi="Cambria" w:cstheme="minorHAnsi"/>
        </w:rPr>
        <w:t>a to i prostřednictvím třetích osob;</w:t>
      </w:r>
    </w:p>
    <w:p w14:paraId="5EFF46CA" w14:textId="77777777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Příkazce</w:t>
      </w:r>
      <w:r w:rsidRPr="00F548C4">
        <w:rPr>
          <w:rFonts w:ascii="Cambria" w:hAnsi="Cambria" w:cstheme="minorHAnsi"/>
        </w:rPr>
        <w:t xml:space="preserve"> je bez potřeby jakéhokoliv dalšího svolení </w:t>
      </w:r>
      <w:r>
        <w:rPr>
          <w:rFonts w:ascii="Cambria" w:hAnsi="Cambria" w:cstheme="minorHAnsi"/>
        </w:rPr>
        <w:t>Příkazníka</w:t>
      </w:r>
      <w:r w:rsidRPr="00F548C4">
        <w:rPr>
          <w:rFonts w:ascii="Cambria" w:hAnsi="Cambria" w:cstheme="minorHAnsi"/>
        </w:rPr>
        <w:t xml:space="preserve"> oprávněn udělit třetí osobě podlicenci k užití autorského díla nebo svoje oprávnění k užití autorského díla třetí osobě postoupit;</w:t>
      </w:r>
    </w:p>
    <w:p w14:paraId="024B959E" w14:textId="77777777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 xml:space="preserve">Licenci není </w:t>
      </w:r>
      <w:r>
        <w:rPr>
          <w:rFonts w:ascii="Cambria" w:hAnsi="Cambria" w:cstheme="minorHAnsi"/>
        </w:rPr>
        <w:t>Příkazce</w:t>
      </w:r>
      <w:r w:rsidRPr="00F548C4">
        <w:rPr>
          <w:rFonts w:ascii="Cambria" w:hAnsi="Cambria" w:cstheme="minorHAnsi"/>
        </w:rPr>
        <w:t xml:space="preserve"> povinen využít, a to ani zčásti;</w:t>
      </w:r>
    </w:p>
    <w:p w14:paraId="28B786E5" w14:textId="77777777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>Licence není územně omezena;</w:t>
      </w:r>
    </w:p>
    <w:p w14:paraId="23BED763" w14:textId="77777777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F548C4">
        <w:rPr>
          <w:rFonts w:ascii="Cambria" w:hAnsi="Cambria" w:cstheme="minorHAnsi"/>
        </w:rPr>
        <w:t xml:space="preserve"> nemá právo od Licence odstoupit pro nečinnost </w:t>
      </w:r>
      <w:r>
        <w:rPr>
          <w:rFonts w:ascii="Cambria" w:hAnsi="Cambria" w:cstheme="minorHAnsi"/>
        </w:rPr>
        <w:t>Příkazce</w:t>
      </w:r>
      <w:r w:rsidRPr="00F548C4">
        <w:rPr>
          <w:rFonts w:ascii="Cambria" w:hAnsi="Cambria" w:cstheme="minorHAnsi"/>
        </w:rPr>
        <w:t xml:space="preserve"> ani pro změnu přesvědčení autora.</w:t>
      </w:r>
    </w:p>
    <w:p w14:paraId="6B59B36D" w14:textId="4B3C2B2E" w:rsidR="00384D56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 xml:space="preserve">Poskytuje-li </w:t>
      </w:r>
      <w:r>
        <w:rPr>
          <w:rFonts w:ascii="Cambria" w:hAnsi="Cambria" w:cstheme="minorHAnsi"/>
        </w:rPr>
        <w:t>Příkazník</w:t>
      </w:r>
      <w:r w:rsidRPr="00F548C4">
        <w:rPr>
          <w:rFonts w:ascii="Cambria" w:hAnsi="Cambria" w:cstheme="minorHAnsi"/>
        </w:rPr>
        <w:t xml:space="preserve"> Licenci k autorskému dílu </w:t>
      </w:r>
      <w:r>
        <w:rPr>
          <w:rFonts w:ascii="Cambria" w:hAnsi="Cambria" w:cstheme="minorHAnsi"/>
        </w:rPr>
        <w:t>Příkazci</w:t>
      </w:r>
      <w:r w:rsidRPr="00F548C4">
        <w:rPr>
          <w:rFonts w:ascii="Cambria" w:hAnsi="Cambria" w:cstheme="minorHAnsi"/>
        </w:rPr>
        <w:t>, pak je odměna za poskytnutí Licence zahrnuta v</w:t>
      </w:r>
      <w:r w:rsidR="00614856">
        <w:rPr>
          <w:rFonts w:ascii="Cambria" w:hAnsi="Cambria" w:cstheme="minorHAnsi"/>
        </w:rPr>
        <w:t> příslušné části Odměny účtované Příkazníkem</w:t>
      </w:r>
      <w:r w:rsidRPr="00F548C4">
        <w:rPr>
          <w:rFonts w:ascii="Cambria" w:hAnsi="Cambria" w:cstheme="minorHAnsi"/>
        </w:rPr>
        <w:t>.</w:t>
      </w:r>
    </w:p>
    <w:p w14:paraId="6B453ADB" w14:textId="77777777" w:rsidR="00CD7FAF" w:rsidRPr="00384D56" w:rsidRDefault="00CD7FAF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Pokud se na vytváření autorského díla podílí více osob, je Příkazník povinen zajistit, že Příkazce bude moci autorské dílo užít v rozsahu dle tohoto článku.</w:t>
      </w:r>
    </w:p>
    <w:p w14:paraId="59EFD0E1" w14:textId="77777777" w:rsidR="006F6162" w:rsidRDefault="006F6162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Mlčenlivost </w:t>
      </w:r>
    </w:p>
    <w:p w14:paraId="602D222D" w14:textId="468924B2" w:rsidR="006F6162" w:rsidRPr="006F6162" w:rsidRDefault="006F6162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6F6162">
        <w:rPr>
          <w:rFonts w:ascii="Cambria" w:hAnsi="Cambria" w:cstheme="minorHAnsi"/>
        </w:rPr>
        <w:t xml:space="preserve"> se zavazuje, že bude zachovávat mlčenlivost o všech skutečnostech, </w:t>
      </w:r>
      <w:r w:rsidR="001E035D">
        <w:rPr>
          <w:rFonts w:ascii="Cambria" w:hAnsi="Cambria" w:cstheme="minorHAnsi"/>
        </w:rPr>
        <w:br/>
      </w:r>
      <w:r w:rsidRPr="006F6162">
        <w:rPr>
          <w:rFonts w:ascii="Cambria" w:hAnsi="Cambria" w:cstheme="minorHAnsi"/>
        </w:rPr>
        <w:t xml:space="preserve">o kterých se v souvislosti s touto Smlouvou a jejím plnění dozvěděl nebo dozví, </w:t>
      </w:r>
      <w:r w:rsidR="001E035D">
        <w:rPr>
          <w:rFonts w:ascii="Cambria" w:hAnsi="Cambria" w:cstheme="minorHAnsi"/>
        </w:rPr>
        <w:br/>
      </w:r>
      <w:r w:rsidRPr="006F6162">
        <w:rPr>
          <w:rFonts w:ascii="Cambria" w:hAnsi="Cambria" w:cstheme="minorHAnsi"/>
        </w:rPr>
        <w:lastRenderedPageBreak/>
        <w:t>a to bez ohledu na to, zda se o těchto skutečnostech dozvěděl v psané či jiné formě, v průběhu jednání o uzavření této Smlouvy nebo v rámci výkonu práv a plnění povinností jí založených.</w:t>
      </w:r>
    </w:p>
    <w:p w14:paraId="3E84FB67" w14:textId="16518C4F" w:rsidR="006F6162" w:rsidRDefault="006F6162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6F6162">
        <w:rPr>
          <w:rFonts w:ascii="Cambria" w:hAnsi="Cambria" w:cstheme="minorHAnsi"/>
        </w:rPr>
        <w:t xml:space="preserve"> se zavazuje, že informace, které v souvislosti s plněním této Smlouvy získá, použije výlučně pro její plnění. </w:t>
      </w:r>
      <w:r>
        <w:rPr>
          <w:rFonts w:ascii="Cambria" w:hAnsi="Cambria" w:cstheme="minorHAnsi"/>
        </w:rPr>
        <w:t>Příkazník</w:t>
      </w:r>
      <w:r w:rsidRPr="006F6162">
        <w:rPr>
          <w:rFonts w:ascii="Cambria" w:hAnsi="Cambria" w:cstheme="minorHAnsi"/>
        </w:rPr>
        <w:t xml:space="preserve"> tyto informace zejména nevyužije pro účely jakékoliv třetí osoby či pro své účely. </w:t>
      </w:r>
      <w:r>
        <w:rPr>
          <w:rFonts w:ascii="Cambria" w:hAnsi="Cambria" w:cstheme="minorHAnsi"/>
        </w:rPr>
        <w:t>Příkazník</w:t>
      </w:r>
      <w:r w:rsidRPr="006F6162">
        <w:rPr>
          <w:rFonts w:ascii="Cambria" w:hAnsi="Cambria" w:cstheme="minorHAnsi"/>
        </w:rPr>
        <w:t xml:space="preserve"> zejména bez předchozího, výslovného a písemného souhlasu </w:t>
      </w:r>
      <w:r>
        <w:rPr>
          <w:rFonts w:ascii="Cambria" w:hAnsi="Cambria" w:cstheme="minorHAnsi"/>
        </w:rPr>
        <w:t>Příkazník</w:t>
      </w:r>
      <w:r w:rsidRPr="006F6162">
        <w:rPr>
          <w:rFonts w:ascii="Cambria" w:hAnsi="Cambria" w:cstheme="minorHAnsi"/>
        </w:rPr>
        <w:t xml:space="preserve"> nebude informovat veřejnost nebo jakoukoliv třetí osobu o obsahu </w:t>
      </w:r>
      <w:r>
        <w:rPr>
          <w:rFonts w:ascii="Cambria" w:hAnsi="Cambria" w:cstheme="minorHAnsi"/>
        </w:rPr>
        <w:t xml:space="preserve">plnění dle této Smlouvy, ani o skutečnostech, </w:t>
      </w:r>
      <w:r w:rsidR="001E035D"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t>o kterých se dozví v souvislosti s plněním dle této Smlouvy</w:t>
      </w:r>
      <w:r w:rsidRPr="006F6162">
        <w:rPr>
          <w:rFonts w:ascii="Cambria" w:hAnsi="Cambria" w:cstheme="minorHAnsi"/>
        </w:rPr>
        <w:t xml:space="preserve">. Pokud je </w:t>
      </w:r>
      <w:r>
        <w:rPr>
          <w:rFonts w:ascii="Cambria" w:hAnsi="Cambria" w:cstheme="minorHAnsi"/>
        </w:rPr>
        <w:t>Příkazník</w:t>
      </w:r>
      <w:r w:rsidRPr="006F6162">
        <w:rPr>
          <w:rFonts w:ascii="Cambria" w:hAnsi="Cambria" w:cstheme="minorHAnsi"/>
        </w:rPr>
        <w:t xml:space="preserve"> ze zákona povinen vydat určité sdělení nebo informaci, oznámí tuto skutečnost ihned </w:t>
      </w:r>
      <w:r>
        <w:rPr>
          <w:rFonts w:ascii="Cambria" w:hAnsi="Cambria" w:cstheme="minorHAnsi"/>
        </w:rPr>
        <w:t>Příkazci</w:t>
      </w:r>
      <w:r w:rsidRPr="006F6162">
        <w:rPr>
          <w:rFonts w:ascii="Cambria" w:hAnsi="Cambria" w:cstheme="minorHAnsi"/>
        </w:rPr>
        <w:t>.</w:t>
      </w:r>
    </w:p>
    <w:p w14:paraId="0EAD7D35" w14:textId="335B8EFD" w:rsidR="00384D56" w:rsidRPr="006F6162" w:rsidRDefault="00384D56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V případě, že by z donucujícího právního předpisu vyplývala povinnost k ochraně informací v rozsahu </w:t>
      </w:r>
      <w:r w:rsidR="00784453">
        <w:rPr>
          <w:rFonts w:ascii="Cambria" w:hAnsi="Cambria" w:cstheme="minorHAnsi"/>
        </w:rPr>
        <w:t>jiném</w:t>
      </w:r>
      <w:r>
        <w:rPr>
          <w:rFonts w:ascii="Cambria" w:hAnsi="Cambria" w:cstheme="minorHAnsi"/>
        </w:rPr>
        <w:t xml:space="preserve"> než dle tohoto článku, je Příkazník povinen postupovat při ochranně informací v souladu s donucujícím právním předpisem</w:t>
      </w:r>
      <w:r w:rsidR="009537A0">
        <w:rPr>
          <w:rFonts w:ascii="Cambria" w:hAnsi="Cambria" w:cstheme="minorHAnsi"/>
        </w:rPr>
        <w:t>.</w:t>
      </w:r>
    </w:p>
    <w:p w14:paraId="30A9051D" w14:textId="77777777" w:rsidR="006F6162" w:rsidRPr="00304C3E" w:rsidRDefault="006F6162" w:rsidP="00304C3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6F6162">
        <w:rPr>
          <w:rFonts w:ascii="Cambria" w:hAnsi="Cambria" w:cstheme="minorHAnsi"/>
        </w:rPr>
        <w:t xml:space="preserve">Ukončení této Smlouvy nemá vliv na povinnosti </w:t>
      </w:r>
      <w:r>
        <w:rPr>
          <w:rFonts w:ascii="Cambria" w:hAnsi="Cambria" w:cstheme="minorHAnsi"/>
        </w:rPr>
        <w:t>Příkazníka</w:t>
      </w:r>
      <w:r w:rsidRPr="006F6162">
        <w:rPr>
          <w:rFonts w:ascii="Cambria" w:hAnsi="Cambria" w:cstheme="minorHAnsi"/>
        </w:rPr>
        <w:t xml:space="preserve"> dle tohoto článku. </w:t>
      </w:r>
    </w:p>
    <w:p w14:paraId="5F35FF7A" w14:textId="77777777" w:rsidR="006F6162" w:rsidRDefault="00384D56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Náhrada škody</w:t>
      </w:r>
    </w:p>
    <w:p w14:paraId="3596D246" w14:textId="649922CE" w:rsidR="00384D56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384D56">
        <w:rPr>
          <w:rFonts w:ascii="Cambria" w:hAnsi="Cambria" w:cstheme="minorHAnsi"/>
        </w:rPr>
        <w:t xml:space="preserve"> odpovídá </w:t>
      </w:r>
      <w:r>
        <w:rPr>
          <w:rFonts w:ascii="Cambria" w:hAnsi="Cambria" w:cstheme="minorHAnsi"/>
        </w:rPr>
        <w:t xml:space="preserve">Příkazci </w:t>
      </w:r>
      <w:r w:rsidRPr="00384D56">
        <w:rPr>
          <w:rFonts w:ascii="Cambria" w:hAnsi="Cambria" w:cstheme="minorHAnsi"/>
        </w:rPr>
        <w:t>za škodu, která mu byla způsobena jeho činností v souvislosti s</w:t>
      </w:r>
      <w:r>
        <w:rPr>
          <w:rFonts w:ascii="Cambria" w:hAnsi="Cambria" w:cstheme="minorHAnsi"/>
        </w:rPr>
        <w:t> plnění</w:t>
      </w:r>
      <w:r w:rsidR="001B5D24">
        <w:rPr>
          <w:rFonts w:ascii="Cambria" w:hAnsi="Cambria" w:cstheme="minorHAnsi"/>
        </w:rPr>
        <w:t>m</w:t>
      </w:r>
      <w:r>
        <w:rPr>
          <w:rFonts w:ascii="Cambria" w:hAnsi="Cambria" w:cstheme="minorHAnsi"/>
        </w:rPr>
        <w:t xml:space="preserve"> dle této Smlouvy</w:t>
      </w:r>
      <w:r w:rsidRPr="00384D56">
        <w:rPr>
          <w:rFonts w:ascii="Cambria" w:hAnsi="Cambria" w:cstheme="minorHAnsi"/>
        </w:rPr>
        <w:t xml:space="preserve">. V případě, že by v důsledku vadného plnění anebo prodlení s plněním </w:t>
      </w:r>
      <w:r>
        <w:rPr>
          <w:rFonts w:ascii="Cambria" w:hAnsi="Cambria" w:cstheme="minorHAnsi"/>
        </w:rPr>
        <w:t>Příkazníka</w:t>
      </w:r>
      <w:r w:rsidRPr="00384D56">
        <w:rPr>
          <w:rFonts w:ascii="Cambria" w:hAnsi="Cambria" w:cstheme="minorHAnsi"/>
        </w:rPr>
        <w:t xml:space="preserve"> (zejména neupozornění </w:t>
      </w:r>
      <w:r>
        <w:rPr>
          <w:rFonts w:ascii="Cambria" w:hAnsi="Cambria" w:cstheme="minorHAnsi"/>
        </w:rPr>
        <w:t>Příkazce</w:t>
      </w:r>
      <w:r w:rsidRPr="00384D56">
        <w:rPr>
          <w:rFonts w:ascii="Cambria" w:hAnsi="Cambria" w:cstheme="minorHAnsi"/>
        </w:rPr>
        <w:t xml:space="preserve"> na nevhodnost jeho pokynů nebo jeho nečinnost, které by mohly mít za následek porušení obecně závazného předpisu nebo vznik škody), došlo ke vzniku škody či jiné újmě </w:t>
      </w:r>
      <w:r>
        <w:rPr>
          <w:rFonts w:ascii="Cambria" w:hAnsi="Cambria" w:cstheme="minorHAnsi"/>
        </w:rPr>
        <w:t>Příkazci</w:t>
      </w:r>
      <w:r w:rsidRPr="00384D56">
        <w:rPr>
          <w:rFonts w:ascii="Cambria" w:hAnsi="Cambria" w:cstheme="minorHAnsi"/>
        </w:rPr>
        <w:t xml:space="preserve">, zavazuje se </w:t>
      </w:r>
      <w:r>
        <w:rPr>
          <w:rFonts w:ascii="Cambria" w:hAnsi="Cambria" w:cstheme="minorHAnsi"/>
        </w:rPr>
        <w:t>Příkazník</w:t>
      </w:r>
      <w:r w:rsidRPr="00384D56">
        <w:rPr>
          <w:rFonts w:ascii="Cambria" w:hAnsi="Cambria" w:cstheme="minorHAnsi"/>
        </w:rPr>
        <w:t xml:space="preserve"> uhradit tuto škodu či újmu </w:t>
      </w:r>
      <w:r>
        <w:rPr>
          <w:rFonts w:ascii="Cambria" w:hAnsi="Cambria" w:cstheme="minorHAnsi"/>
        </w:rPr>
        <w:t>Příkazci</w:t>
      </w:r>
      <w:r w:rsidRPr="00384D56">
        <w:rPr>
          <w:rFonts w:ascii="Cambria" w:hAnsi="Cambria" w:cstheme="minorHAnsi"/>
        </w:rPr>
        <w:t xml:space="preserve"> v plném rozsahu.</w:t>
      </w:r>
    </w:p>
    <w:p w14:paraId="5396375B" w14:textId="624041F5" w:rsidR="00E90884" w:rsidRPr="00FE0B48" w:rsidRDefault="00E90884" w:rsidP="00E90884">
      <w:pPr>
        <w:pStyle w:val="Odstavecseseznamem"/>
        <w:numPr>
          <w:ilvl w:val="0"/>
          <w:numId w:val="7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FE0B48">
        <w:rPr>
          <w:rFonts w:ascii="Cambria" w:hAnsi="Cambria" w:cstheme="minorHAnsi"/>
          <w:b/>
        </w:rPr>
        <w:t xml:space="preserve">Veřejnoprávní povinnosti </w:t>
      </w:r>
      <w:r w:rsidR="00685E2C">
        <w:rPr>
          <w:rFonts w:ascii="Cambria" w:hAnsi="Cambria" w:cstheme="minorHAnsi"/>
          <w:b/>
        </w:rPr>
        <w:t>Příkazce</w:t>
      </w:r>
    </w:p>
    <w:p w14:paraId="44D68C21" w14:textId="342B0974" w:rsidR="00E90884" w:rsidRPr="00FE0B48" w:rsidRDefault="00685E2C" w:rsidP="00E90884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Příkazník</w:t>
      </w:r>
      <w:r w:rsidR="00E90884" w:rsidRPr="00FE0B48">
        <w:rPr>
          <w:rFonts w:ascii="Cambria" w:hAnsi="Cambria"/>
        </w:rPr>
        <w:t xml:space="preserve"> bere výslovně na vědomí, že </w:t>
      </w:r>
      <w:r>
        <w:rPr>
          <w:rFonts w:ascii="Cambria" w:hAnsi="Cambria"/>
        </w:rPr>
        <w:t>Příkazce</w:t>
      </w:r>
      <w:r w:rsidR="00E90884" w:rsidRPr="00FE0B48">
        <w:rPr>
          <w:rFonts w:ascii="Cambria" w:hAnsi="Cambria"/>
        </w:rPr>
        <w:t xml:space="preserve"> má podle ustanovení </w:t>
      </w:r>
      <w:r w:rsidR="00E90884" w:rsidRPr="00FE0B48">
        <w:rPr>
          <w:rFonts w:ascii="Cambria" w:hAnsi="Cambria"/>
        </w:rPr>
        <w:br/>
        <w:t>§ 2 odst. 1 písm. b) zákona č. 340/2015 Sb., o zvláštních podmínkách účinnosti některých smluv, uveřejňování těchto smluv a o registru smluv (zákon o registru smluv), ve znění pozdějších předpisů (dále jen „</w:t>
      </w:r>
      <w:r w:rsidR="00E90884" w:rsidRPr="00FE0B48">
        <w:rPr>
          <w:rFonts w:ascii="Cambria" w:hAnsi="Cambria"/>
          <w:b/>
          <w:bCs/>
        </w:rPr>
        <w:t>zákon o registru smluv</w:t>
      </w:r>
      <w:r w:rsidR="00E90884" w:rsidRPr="00FE0B48">
        <w:rPr>
          <w:rFonts w:ascii="Cambria" w:hAnsi="Cambria"/>
        </w:rPr>
        <w:t>“), charakter subjektu, s nímž uzavřené soukromoprávní smlouvy, jakož i smlouvy o poskytnutí dotace nebo návratné finanční pomoci podléhají povinnému uveřejnění postupem a za podmínek podle zákona o registru smluv.</w:t>
      </w:r>
    </w:p>
    <w:p w14:paraId="75CAA14E" w14:textId="253CF8A9" w:rsidR="00E90884" w:rsidRPr="00FE0B48" w:rsidRDefault="00685E2C" w:rsidP="00E90884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Příkazník</w:t>
      </w:r>
      <w:r w:rsidR="00E90884" w:rsidRPr="00FE0B48">
        <w:rPr>
          <w:rFonts w:ascii="Cambria" w:hAnsi="Cambria"/>
        </w:rPr>
        <w:t xml:space="preserve"> je srozuměn a výslovně a bezvýhradně souhlasí s tím, že úplné znění této Smlouvy včetně všech příloh bude uveřejněno v registru smluv, postupem a za podmínek podle zákona o registru smluv. </w:t>
      </w:r>
      <w:r>
        <w:rPr>
          <w:rFonts w:ascii="Cambria" w:hAnsi="Cambria"/>
        </w:rPr>
        <w:t>Příkazník</w:t>
      </w:r>
      <w:r w:rsidR="00E90884" w:rsidRPr="00FE0B48">
        <w:rPr>
          <w:rFonts w:ascii="Cambria" w:hAnsi="Cambria"/>
        </w:rPr>
        <w:t xml:space="preserve"> bere rovněž na vědomí, </w:t>
      </w:r>
      <w:r w:rsidR="00E90884" w:rsidRPr="00FE0B48">
        <w:rPr>
          <w:rFonts w:ascii="Cambria" w:hAnsi="Cambria"/>
        </w:rPr>
        <w:br/>
        <w:t xml:space="preserve">že registr smluv je veřejně přístupný informační systém veřejné správy, </w:t>
      </w:r>
      <w:r w:rsidR="00E90884" w:rsidRPr="00FE0B48">
        <w:rPr>
          <w:rFonts w:ascii="Cambria" w:hAnsi="Cambria"/>
        </w:rPr>
        <w:br/>
        <w:t>jehož správcem je Ministerstvo vnitra, který slouží k uveřejňování smluv podle zákona o registru smluv a umožňuje bezplatný dálkový přístup.</w:t>
      </w:r>
    </w:p>
    <w:p w14:paraId="799B2CF0" w14:textId="77777777" w:rsidR="00E90884" w:rsidRPr="00FE0B48" w:rsidRDefault="00E90884" w:rsidP="00E90884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FE0B48">
        <w:rPr>
          <w:rFonts w:ascii="Cambria" w:hAnsi="Cambria"/>
        </w:rPr>
        <w:lastRenderedPageBreak/>
        <w:t>Smluvní strany výslovně prohlašují, že veškeré informace, údaje a skutečnosti obsažené v této Smlouvě nepovažují samostatně ani v jejich souhrnu za informace, které nelze poskytnout nebo uveřejnit při postupu podle předpisů upravujících svobodný přístup k informacím, tedy zejména obchodní tajemství (ve smyslu ustanovení § 504 zákona č. 89/2012 Sb., občanského zákoníku, ve znění pozdějších předpisů), bankovní tajemství (ve smyslu ustanovení § 38 odst. 1 zákona č. 21/1992 Sb., o bankách, ve znění pozdějších předpisů) a utajované informace (ve smyslu příslušných ustanovení zákona č. 412/2005 Sb., o ochraně utajovaných informací a o bezpečnostní způsobilosti, ve znění pozdějších předpisů) a udělují svůj výslovný souhlas k jejich uveřejnění bez stanovení jakýchkoliv dalších podmínek.</w:t>
      </w:r>
    </w:p>
    <w:p w14:paraId="5117D9EA" w14:textId="3A2D3B1D" w:rsidR="00E90884" w:rsidRPr="00FE0B48" w:rsidRDefault="00685E2C" w:rsidP="00E90884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/>
        </w:rPr>
      </w:pPr>
      <w:bookmarkStart w:id="6" w:name="_Ref454440606"/>
      <w:r>
        <w:rPr>
          <w:rFonts w:ascii="Cambria" w:hAnsi="Cambria"/>
        </w:rPr>
        <w:t>Příkazce</w:t>
      </w:r>
      <w:r w:rsidR="00E90884" w:rsidRPr="00FE0B48">
        <w:rPr>
          <w:rFonts w:ascii="Cambria" w:hAnsi="Cambria"/>
        </w:rPr>
        <w:t xml:space="preserve"> se zavazuje uveřejnit tuto Smlouvu prostřednictvím registru smluv ve smyslu zákona o registru smluv bez zbytečného odkladu po jejím podpisu oběma účastníky, nejpozději však do 15 dnů od uzavření této Smlouvy.</w:t>
      </w:r>
      <w:bookmarkEnd w:id="6"/>
    </w:p>
    <w:p w14:paraId="05613D18" w14:textId="601CB99A" w:rsidR="00E90884" w:rsidRDefault="00685E2C" w:rsidP="00E90884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Příkazník</w:t>
      </w:r>
      <w:r w:rsidR="00E90884" w:rsidRPr="00FE0B48">
        <w:rPr>
          <w:rFonts w:ascii="Cambria" w:hAnsi="Cambria"/>
        </w:rPr>
        <w:t xml:space="preserve"> se zavazuje ověřit, zda byla povinnost </w:t>
      </w:r>
      <w:r>
        <w:rPr>
          <w:rFonts w:ascii="Cambria" w:hAnsi="Cambria"/>
        </w:rPr>
        <w:t>Příkazníka</w:t>
      </w:r>
      <w:r w:rsidR="00E90884" w:rsidRPr="00FE0B48">
        <w:rPr>
          <w:rFonts w:ascii="Cambria" w:hAnsi="Cambria"/>
        </w:rPr>
        <w:t xml:space="preserve"> dle odst. 1</w:t>
      </w:r>
      <w:r>
        <w:rPr>
          <w:rFonts w:ascii="Cambria" w:hAnsi="Cambria"/>
        </w:rPr>
        <w:t>0</w:t>
      </w:r>
      <w:r w:rsidR="00E90884" w:rsidRPr="00FE0B48">
        <w:rPr>
          <w:rFonts w:ascii="Cambria" w:hAnsi="Cambria"/>
        </w:rPr>
        <w:t xml:space="preserve">.4. této Smlouvy řádně splněna. Není-li povinnost </w:t>
      </w:r>
      <w:r>
        <w:rPr>
          <w:rFonts w:ascii="Cambria" w:hAnsi="Cambria"/>
        </w:rPr>
        <w:t>Příkazce</w:t>
      </w:r>
      <w:r w:rsidR="00E90884" w:rsidRPr="00FE0B48">
        <w:rPr>
          <w:rFonts w:ascii="Cambria" w:hAnsi="Cambria"/>
        </w:rPr>
        <w:t xml:space="preserve"> dle odst. 1</w:t>
      </w:r>
      <w:r>
        <w:rPr>
          <w:rFonts w:ascii="Cambria" w:hAnsi="Cambria"/>
        </w:rPr>
        <w:t>0</w:t>
      </w:r>
      <w:r w:rsidR="00E90884" w:rsidRPr="00FE0B48">
        <w:rPr>
          <w:rFonts w:ascii="Cambria" w:hAnsi="Cambria"/>
        </w:rPr>
        <w:t xml:space="preserve">.4. této Smlouvy řádně a včas splněna, zavazuje se </w:t>
      </w:r>
      <w:r>
        <w:rPr>
          <w:rFonts w:ascii="Cambria" w:hAnsi="Cambria"/>
        </w:rPr>
        <w:t>Příkazník</w:t>
      </w:r>
      <w:r w:rsidR="00E90884" w:rsidRPr="00FE0B48">
        <w:rPr>
          <w:rFonts w:ascii="Cambria" w:hAnsi="Cambria"/>
        </w:rPr>
        <w:t xml:space="preserve"> uveřejnit tuto Smlouvu prostřednictvím registru smluv ve smyslu zákona o registru smluv sám, a to bez zbytečného odkladu poté, co se o nesplnění povinnosti </w:t>
      </w:r>
      <w:r>
        <w:rPr>
          <w:rFonts w:ascii="Cambria" w:hAnsi="Cambria"/>
        </w:rPr>
        <w:t>Příkazce</w:t>
      </w:r>
      <w:r w:rsidR="00E90884" w:rsidRPr="00FE0B48">
        <w:rPr>
          <w:rFonts w:ascii="Cambria" w:hAnsi="Cambria"/>
        </w:rPr>
        <w:t xml:space="preserve"> dle článku 1</w:t>
      </w:r>
      <w:r>
        <w:rPr>
          <w:rFonts w:ascii="Cambria" w:hAnsi="Cambria"/>
        </w:rPr>
        <w:t>0</w:t>
      </w:r>
      <w:r w:rsidR="00E90884" w:rsidRPr="00FE0B48">
        <w:rPr>
          <w:rFonts w:ascii="Cambria" w:hAnsi="Cambria"/>
        </w:rPr>
        <w:t xml:space="preserve">.4. </w:t>
      </w:r>
      <w:r>
        <w:rPr>
          <w:rFonts w:ascii="Cambria" w:hAnsi="Cambria"/>
        </w:rPr>
        <w:t>Příkazník</w:t>
      </w:r>
      <w:r w:rsidR="00E90884" w:rsidRPr="00FE0B48">
        <w:rPr>
          <w:rFonts w:ascii="Cambria" w:hAnsi="Cambria"/>
        </w:rPr>
        <w:t xml:space="preserve"> dozvěděl, nejpozději však do 30 dnů ode dne, kdy byla tato Smlouva uzavřena.</w:t>
      </w:r>
    </w:p>
    <w:p w14:paraId="3D4D2521" w14:textId="13377A61" w:rsidR="00E90884" w:rsidRPr="00EB019A" w:rsidRDefault="00E90884" w:rsidP="00E90884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E90884">
        <w:rPr>
          <w:rFonts w:ascii="Cambria" w:hAnsi="Cambria" w:cstheme="minorHAnsi"/>
        </w:rPr>
        <w:t xml:space="preserve">Smluvní strany berou na vědomí, že </w:t>
      </w:r>
      <w:r w:rsidR="00685E2C">
        <w:rPr>
          <w:rFonts w:ascii="Cambria" w:hAnsi="Cambria"/>
        </w:rPr>
        <w:t>Příkazce</w:t>
      </w:r>
      <w:r w:rsidRPr="00E90884">
        <w:rPr>
          <w:rFonts w:ascii="Cambria" w:hAnsi="Cambria" w:cstheme="minorHAnsi"/>
        </w:rPr>
        <w:t xml:space="preserve"> je povinen poskytnout informace v souladu se zákonem č. 106/1999 Sb., o svobodném přístupu k informacím, ve znění pozdějších předpisů, a souhlasí s tím, aby veškeré informace obsažené v této Smlouvě byly bez výjimky poskytnuty třetím osobám, pokud o ně požádají.</w:t>
      </w:r>
    </w:p>
    <w:p w14:paraId="525EA604" w14:textId="77777777" w:rsidR="00EB019A" w:rsidRPr="00E90884" w:rsidRDefault="00EB019A" w:rsidP="00EB019A">
      <w:pPr>
        <w:spacing w:after="120" w:line="276" w:lineRule="auto"/>
        <w:ind w:left="709"/>
        <w:jc w:val="both"/>
        <w:rPr>
          <w:rFonts w:ascii="Cambria" w:hAnsi="Cambria"/>
        </w:rPr>
      </w:pPr>
    </w:p>
    <w:p w14:paraId="6168DC53" w14:textId="77777777" w:rsidR="00596991" w:rsidRPr="00716E81" w:rsidRDefault="00596991" w:rsidP="00596991">
      <w:pPr>
        <w:numPr>
          <w:ilvl w:val="0"/>
          <w:numId w:val="8"/>
        </w:numPr>
        <w:spacing w:after="120" w:line="276" w:lineRule="auto"/>
        <w:jc w:val="center"/>
        <w:rPr>
          <w:rFonts w:ascii="Cambria" w:hAnsi="Cambria" w:cstheme="minorHAnsi"/>
          <w:b/>
          <w:bCs/>
        </w:rPr>
      </w:pPr>
      <w:r w:rsidRPr="00716E81">
        <w:rPr>
          <w:rFonts w:ascii="Cambria" w:hAnsi="Cambria" w:cstheme="minorHAnsi"/>
          <w:b/>
          <w:bCs/>
        </w:rPr>
        <w:t>Závazek implementace společenské odpovědnosti</w:t>
      </w:r>
      <w:r>
        <w:rPr>
          <w:rFonts w:ascii="Cambria" w:hAnsi="Cambria" w:cstheme="minorHAnsi"/>
          <w:b/>
          <w:bCs/>
        </w:rPr>
        <w:t>, střet zájmů</w:t>
      </w:r>
    </w:p>
    <w:p w14:paraId="0ED959AA" w14:textId="7D47F107" w:rsidR="00596991" w:rsidRPr="00716E81" w:rsidRDefault="005B1DE8" w:rsidP="005B1DE8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="00596991" w:rsidRPr="00716E81">
        <w:rPr>
          <w:rFonts w:ascii="Cambria" w:hAnsi="Cambria" w:cstheme="minorHAnsi"/>
        </w:rPr>
        <w:t xml:space="preserve"> je povinen zajistit, aby byly do průběhu plnění dle této Smlouvy zapojené pouze osoby splňující veškeré podmínky dle právních předpisů a disponující se všemi potřebnými povoleními. </w:t>
      </w:r>
    </w:p>
    <w:p w14:paraId="43517C64" w14:textId="4454A1B2" w:rsidR="00596991" w:rsidRDefault="005B1DE8" w:rsidP="005B1DE8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716E81">
        <w:rPr>
          <w:rFonts w:ascii="Cambria" w:hAnsi="Cambria" w:cstheme="minorHAnsi"/>
        </w:rPr>
        <w:t xml:space="preserve"> </w:t>
      </w:r>
      <w:r w:rsidR="00596991" w:rsidRPr="00716E81">
        <w:rPr>
          <w:rFonts w:ascii="Cambria" w:hAnsi="Cambria" w:cstheme="minorHAnsi"/>
        </w:rPr>
        <w:t xml:space="preserve">se zavazuje dodržovat podmínky férových pracovních podmínek blíže vymezených v memorandu, které tvoří přílohu č. </w:t>
      </w:r>
      <w:r w:rsidR="00AF7166">
        <w:rPr>
          <w:rFonts w:ascii="Cambria" w:hAnsi="Cambria" w:cstheme="minorHAnsi"/>
        </w:rPr>
        <w:t>1</w:t>
      </w:r>
      <w:r w:rsidR="00596991" w:rsidRPr="00716E81">
        <w:rPr>
          <w:rFonts w:ascii="Cambria" w:hAnsi="Cambria" w:cstheme="minorHAnsi"/>
        </w:rPr>
        <w:t xml:space="preserve"> této Smlouvy. Podpis předmětného memoranda </w:t>
      </w:r>
      <w:r w:rsidR="001D040B">
        <w:rPr>
          <w:rFonts w:ascii="Cambria" w:hAnsi="Cambria" w:cstheme="minorHAnsi"/>
        </w:rPr>
        <w:t>Příkazník</w:t>
      </w:r>
      <w:r w:rsidR="001D040B" w:rsidRPr="00716E81">
        <w:rPr>
          <w:rFonts w:ascii="Cambria" w:hAnsi="Cambria" w:cstheme="minorHAnsi"/>
        </w:rPr>
        <w:t xml:space="preserve"> </w:t>
      </w:r>
      <w:r w:rsidR="00596991" w:rsidRPr="00716E81">
        <w:rPr>
          <w:rFonts w:ascii="Cambria" w:hAnsi="Cambria" w:cstheme="minorHAnsi"/>
        </w:rPr>
        <w:t xml:space="preserve">a jím identifikovanými poddodavateli byl předpokladem uzavření této Smlouvy. </w:t>
      </w:r>
      <w:r w:rsidR="001D040B">
        <w:rPr>
          <w:rFonts w:ascii="Cambria" w:hAnsi="Cambria" w:cstheme="minorHAnsi"/>
        </w:rPr>
        <w:t>Příkazník</w:t>
      </w:r>
      <w:r w:rsidR="001D040B" w:rsidRPr="00716E81">
        <w:rPr>
          <w:rFonts w:ascii="Cambria" w:hAnsi="Cambria" w:cstheme="minorHAnsi"/>
        </w:rPr>
        <w:t xml:space="preserve"> </w:t>
      </w:r>
      <w:r w:rsidR="00596991" w:rsidRPr="00716E81">
        <w:rPr>
          <w:rFonts w:ascii="Cambria" w:hAnsi="Cambria" w:cstheme="minorHAnsi"/>
        </w:rPr>
        <w:t xml:space="preserve">prohlašuje, že všichni poddodavatelé podepsali uvedené memorandum s tím, že v případě, že dojde ke změně poddodavatele, zavazuje se </w:t>
      </w:r>
      <w:r w:rsidR="001D040B">
        <w:rPr>
          <w:rFonts w:ascii="Cambria" w:hAnsi="Cambria" w:cstheme="minorHAnsi"/>
        </w:rPr>
        <w:t>Příkazník</w:t>
      </w:r>
      <w:r w:rsidR="001D040B" w:rsidRPr="00716E81">
        <w:rPr>
          <w:rFonts w:ascii="Cambria" w:hAnsi="Cambria" w:cstheme="minorHAnsi"/>
        </w:rPr>
        <w:t xml:space="preserve"> </w:t>
      </w:r>
      <w:r w:rsidR="00596991" w:rsidRPr="00716E81">
        <w:rPr>
          <w:rFonts w:ascii="Cambria" w:hAnsi="Cambria" w:cstheme="minorHAnsi"/>
        </w:rPr>
        <w:t>zajistit, že nový poddodavatel se k memorandu připojí.</w:t>
      </w:r>
    </w:p>
    <w:p w14:paraId="0206FEC7" w14:textId="127BCD90" w:rsidR="00596991" w:rsidRPr="005B1DE8" w:rsidRDefault="001D040B" w:rsidP="005B1DE8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="00596991" w:rsidRPr="005B1DE8">
        <w:rPr>
          <w:rFonts w:ascii="Cambria" w:hAnsi="Cambria" w:cstheme="minorHAnsi"/>
        </w:rPr>
        <w:t xml:space="preserve">, je-li obchodní společností, prohlašuje, že osoba naplňující definici </w:t>
      </w:r>
      <w:r w:rsidR="00596991" w:rsidRPr="00D86C4A">
        <w:rPr>
          <w:rFonts w:ascii="Cambria" w:hAnsi="Cambria" w:cstheme="minorHAnsi"/>
        </w:rPr>
        <w:t>veřejného</w:t>
      </w:r>
      <w:r w:rsidR="00596991" w:rsidRPr="005B1DE8">
        <w:rPr>
          <w:rFonts w:ascii="Cambria" w:hAnsi="Cambria" w:cstheme="minorHAnsi"/>
        </w:rPr>
        <w:t xml:space="preserve"> funkcionáře ve smyslu </w:t>
      </w:r>
      <w:proofErr w:type="spellStart"/>
      <w:r w:rsidR="00596991" w:rsidRPr="005B1DE8">
        <w:rPr>
          <w:rFonts w:ascii="Cambria" w:hAnsi="Cambria" w:cstheme="minorHAnsi"/>
        </w:rPr>
        <w:t>ust</w:t>
      </w:r>
      <w:proofErr w:type="spellEnd"/>
      <w:r w:rsidR="00596991" w:rsidRPr="005B1DE8">
        <w:rPr>
          <w:rFonts w:ascii="Cambria" w:hAnsi="Cambria" w:cstheme="minorHAnsi"/>
        </w:rPr>
        <w:t xml:space="preserve">. § 2 odst. 1 písm. c) č. 159/2006 Sb., o střetu zájmů, ve znění pozdějších předpisů nebo touto osobou ovládaná osoba, nevlastní </w:t>
      </w:r>
      <w:r w:rsidR="00596991" w:rsidRPr="005B1DE8">
        <w:rPr>
          <w:rFonts w:ascii="Cambria" w:hAnsi="Cambria" w:cstheme="minorHAnsi"/>
        </w:rPr>
        <w:lastRenderedPageBreak/>
        <w:t xml:space="preserve">ve </w:t>
      </w:r>
      <w:r>
        <w:rPr>
          <w:rFonts w:ascii="Cambria" w:hAnsi="Cambria" w:cstheme="minorHAnsi"/>
        </w:rPr>
        <w:t>Příkazníkovi</w:t>
      </w:r>
      <w:r w:rsidRPr="00716E81">
        <w:rPr>
          <w:rFonts w:ascii="Cambria" w:hAnsi="Cambria" w:cstheme="minorHAnsi"/>
        </w:rPr>
        <w:t xml:space="preserve"> </w:t>
      </w:r>
      <w:r w:rsidR="00596991" w:rsidRPr="005B1DE8">
        <w:rPr>
          <w:rFonts w:ascii="Cambria" w:hAnsi="Cambria" w:cstheme="minorHAnsi"/>
        </w:rPr>
        <w:t xml:space="preserve">podíl o velikosti nejméně 25 % účasti společníka v obchodní společnosti. Obdobně </w:t>
      </w:r>
      <w:r>
        <w:rPr>
          <w:rFonts w:ascii="Cambria" w:hAnsi="Cambria" w:cstheme="minorHAnsi"/>
        </w:rPr>
        <w:t>Příkazník</w:t>
      </w:r>
      <w:r w:rsidRPr="00716E81">
        <w:rPr>
          <w:rFonts w:ascii="Cambria" w:hAnsi="Cambria" w:cstheme="minorHAnsi"/>
        </w:rPr>
        <w:t xml:space="preserve"> </w:t>
      </w:r>
      <w:r w:rsidR="00596991" w:rsidRPr="005B1DE8">
        <w:rPr>
          <w:rFonts w:ascii="Cambria" w:hAnsi="Cambria" w:cstheme="minorHAnsi"/>
        </w:rPr>
        <w:t xml:space="preserve">prohlašuje, že prohlášení dle předchozí věty se uplatní i na poddodavatele, prostřednictvím kterého </w:t>
      </w:r>
      <w:r>
        <w:rPr>
          <w:rFonts w:ascii="Cambria" w:hAnsi="Cambria" w:cstheme="minorHAnsi"/>
        </w:rPr>
        <w:t>Příkazník</w:t>
      </w:r>
      <w:r w:rsidRPr="00716E81">
        <w:rPr>
          <w:rFonts w:ascii="Cambria" w:hAnsi="Cambria" w:cstheme="minorHAnsi"/>
        </w:rPr>
        <w:t xml:space="preserve"> </w:t>
      </w:r>
      <w:r w:rsidR="00596991" w:rsidRPr="005B1DE8">
        <w:rPr>
          <w:rFonts w:ascii="Cambria" w:hAnsi="Cambria" w:cstheme="minorHAnsi"/>
        </w:rPr>
        <w:t xml:space="preserve">prokazoval kvalifikaci v zadávacím řízení předcházející uzavření této Smlouvy. </w:t>
      </w:r>
    </w:p>
    <w:p w14:paraId="760D90EE" w14:textId="46673FCA" w:rsidR="00020BC8" w:rsidRPr="00783E91" w:rsidRDefault="00020BC8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783E91">
        <w:rPr>
          <w:rFonts w:ascii="Cambria" w:hAnsi="Cambria" w:cstheme="minorHAnsi"/>
          <w:b/>
        </w:rPr>
        <w:t>Závěrečná ustanovení</w:t>
      </w:r>
    </w:p>
    <w:p w14:paraId="017E01EF" w14:textId="17382A8A" w:rsidR="00020BC8" w:rsidRPr="00783E91" w:rsidRDefault="009174FF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="Arial"/>
        </w:rPr>
        <w:t>Příkazce uveřejní tuto Smlouvu v registru smluv dle zák. č. 340/2015 Sb. ve znění pozdějších předpisů, s čímž Příkazník souhlasí. T</w:t>
      </w:r>
      <w:r w:rsidR="00020BC8" w:rsidRPr="00783E91">
        <w:rPr>
          <w:rFonts w:ascii="Cambria" w:hAnsi="Cambria" w:cstheme="minorHAnsi"/>
        </w:rPr>
        <w:t xml:space="preserve">ato Smlouva nabývá </w:t>
      </w:r>
      <w:r>
        <w:rPr>
          <w:rFonts w:ascii="Cambria" w:hAnsi="Cambria" w:cstheme="minorHAnsi"/>
        </w:rPr>
        <w:t xml:space="preserve">platnosti dnem podpisu </w:t>
      </w:r>
      <w:r w:rsidR="00020BC8" w:rsidRPr="00783E91">
        <w:rPr>
          <w:rFonts w:ascii="Cambria" w:hAnsi="Cambria" w:cstheme="minorHAnsi"/>
        </w:rPr>
        <w:t xml:space="preserve">účinnosti dnem jejího </w:t>
      </w:r>
      <w:r>
        <w:rPr>
          <w:rFonts w:ascii="Cambria" w:hAnsi="Cambria" w:cstheme="minorHAnsi"/>
        </w:rPr>
        <w:t>uveřejnění v registru smluv</w:t>
      </w:r>
      <w:r w:rsidR="00020BC8" w:rsidRPr="00783E91">
        <w:rPr>
          <w:rFonts w:ascii="Cambria" w:hAnsi="Cambria" w:cstheme="minorHAnsi"/>
        </w:rPr>
        <w:t>.</w:t>
      </w:r>
    </w:p>
    <w:p w14:paraId="5A1CF0E2" w14:textId="77777777" w:rsidR="00020BC8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 xml:space="preserve">Nestanoví-li tato Smlouva pro konkrétní případ výslovně jinak, lze ji měnit jen písemným dodatkem, uzavřeným mezi smluvními stranami. </w:t>
      </w:r>
    </w:p>
    <w:p w14:paraId="1B80600E" w14:textId="77777777" w:rsidR="004137D6" w:rsidRPr="004137D6" w:rsidRDefault="004137D6" w:rsidP="004137D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4137D6">
        <w:rPr>
          <w:rFonts w:ascii="Cambria" w:hAnsi="Cambria" w:cstheme="minorHAnsi"/>
        </w:rPr>
        <w:t xml:space="preserve"> bere na vědomí, že podle § 2 písm. e) zákona č. 320/2001 Sb., o finanční kontrole, ve znění pozdějších předpisů, je osobou povinnou spolupůsobit při výkonu finanční kontroly, a zavazuje se plnit veškeré povinnosti z uvedeného vyplývající. </w:t>
      </w:r>
    </w:p>
    <w:p w14:paraId="26F1C07F" w14:textId="77777777" w:rsidR="00020BC8" w:rsidRPr="00783E91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>Smluvní strany sjednávají, že právní vztah založený touto Smlouvou se řídí právem České republiky s vyloučením jeho kolizních norem.</w:t>
      </w:r>
    </w:p>
    <w:p w14:paraId="23727F96" w14:textId="138DA1D1" w:rsidR="00020BC8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>Tato Smlouva je sepsána ve 2 stejnopisech. Každá smluvní strana obdrží 1</w:t>
      </w:r>
      <w:r w:rsidR="004D7FFB">
        <w:rPr>
          <w:rFonts w:ascii="Cambria" w:hAnsi="Cambria" w:cstheme="minorHAnsi"/>
        </w:rPr>
        <w:t xml:space="preserve"> stejnopis</w:t>
      </w:r>
      <w:r w:rsidRPr="00783E91">
        <w:rPr>
          <w:rFonts w:ascii="Cambria" w:hAnsi="Cambria" w:cstheme="minorHAnsi"/>
        </w:rPr>
        <w:t>.</w:t>
      </w:r>
    </w:p>
    <w:p w14:paraId="0B58C18F" w14:textId="77777777" w:rsidR="00AF7166" w:rsidRDefault="00AF7166" w:rsidP="00AF716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Tato Smlouva obsahuje následující přílohy:</w:t>
      </w:r>
    </w:p>
    <w:p w14:paraId="3B857EA8" w14:textId="1CC85B2E" w:rsidR="00AF7166" w:rsidRPr="00AF7166" w:rsidRDefault="00AF7166" w:rsidP="00AF7166">
      <w:pPr>
        <w:numPr>
          <w:ilvl w:val="2"/>
          <w:numId w:val="2"/>
        </w:numPr>
        <w:spacing w:after="12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Příloha č. 1: Memorandum</w:t>
      </w:r>
    </w:p>
    <w:p w14:paraId="7A9560D9" w14:textId="77777777" w:rsidR="00020BC8" w:rsidRPr="00783E91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 xml:space="preserve">Smluvní strany prohlašují, že jsou </w:t>
      </w:r>
      <w:r w:rsidR="006E3A12">
        <w:rPr>
          <w:rFonts w:ascii="Cambria" w:hAnsi="Cambria" w:cstheme="minorHAnsi"/>
        </w:rPr>
        <w:t>oprávněny</w:t>
      </w:r>
      <w:r w:rsidRPr="00783E91">
        <w:rPr>
          <w:rFonts w:ascii="Cambria" w:hAnsi="Cambria" w:cstheme="minorHAnsi"/>
        </w:rPr>
        <w:t xml:space="preserve"> k právnímu jednání</w:t>
      </w:r>
      <w:r w:rsidR="006E3A12">
        <w:rPr>
          <w:rFonts w:ascii="Cambria" w:hAnsi="Cambria" w:cstheme="minorHAnsi"/>
        </w:rPr>
        <w:t xml:space="preserve"> dle této Smlouvy</w:t>
      </w:r>
      <w:r w:rsidRPr="00783E91">
        <w:rPr>
          <w:rFonts w:ascii="Cambria" w:hAnsi="Cambria" w:cstheme="minorHAnsi"/>
        </w:rPr>
        <w:t>, že si Smlouvu před jejím podpisem přečetly a jsou seznámeny s jejím obsahem, že byla uzavřena po vzájemné dohodě, podle jejich vážné a svobodné vůle, dobrovolně, určitě a srozumitelně, což stvrzují svými podpisy</w:t>
      </w:r>
      <w:r w:rsidR="005B66E9">
        <w:rPr>
          <w:rFonts w:ascii="Cambria" w:hAnsi="Cambria" w:cstheme="minorHAnsi"/>
        </w:rPr>
        <w:t>.</w:t>
      </w:r>
    </w:p>
    <w:p w14:paraId="652FE890" w14:textId="77777777" w:rsidR="00020BC8" w:rsidRPr="00783E91" w:rsidRDefault="00020BC8" w:rsidP="00020BC8">
      <w:pPr>
        <w:spacing w:line="276" w:lineRule="auto"/>
        <w:jc w:val="center"/>
        <w:rPr>
          <w:rFonts w:ascii="Cambria" w:hAnsi="Cambria" w:cstheme="minorHAnsi"/>
          <w:b/>
        </w:rPr>
      </w:pPr>
    </w:p>
    <w:p w14:paraId="7C8E5F2C" w14:textId="58BC936B" w:rsidR="00020BC8" w:rsidRPr="00783E91" w:rsidRDefault="00020BC8" w:rsidP="00020BC8">
      <w:pPr>
        <w:spacing w:line="276" w:lineRule="auto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 xml:space="preserve">V </w:t>
      </w:r>
      <w:r w:rsidR="00433520">
        <w:rPr>
          <w:rFonts w:ascii="Cambria" w:hAnsi="Cambria" w:cstheme="minorHAnsi"/>
        </w:rPr>
        <w:t>Praze</w:t>
      </w:r>
      <w:r w:rsidRPr="00783E91">
        <w:rPr>
          <w:rFonts w:ascii="Cambria" w:hAnsi="Cambria" w:cstheme="minorHAnsi"/>
        </w:rPr>
        <w:t xml:space="preserve"> dne   ___________</w:t>
      </w:r>
      <w:r w:rsidR="0096184D">
        <w:rPr>
          <w:rFonts w:ascii="Cambria" w:hAnsi="Cambria" w:cstheme="minorHAnsi"/>
        </w:rPr>
        <w:tab/>
      </w:r>
      <w:r w:rsidR="0096184D">
        <w:rPr>
          <w:rFonts w:ascii="Cambria" w:hAnsi="Cambria" w:cstheme="minorHAnsi"/>
        </w:rPr>
        <w:tab/>
      </w:r>
      <w:r w:rsidR="0096184D">
        <w:rPr>
          <w:rFonts w:ascii="Cambria" w:hAnsi="Cambria" w:cstheme="minorHAnsi"/>
        </w:rPr>
        <w:tab/>
      </w:r>
      <w:r w:rsidR="0096184D" w:rsidRPr="00783E91">
        <w:rPr>
          <w:rFonts w:ascii="Cambria" w:hAnsi="Cambria" w:cstheme="minorHAnsi"/>
        </w:rPr>
        <w:t>V</w:t>
      </w:r>
      <w:r w:rsidR="0053588D">
        <w:rPr>
          <w:rFonts w:ascii="Cambria" w:hAnsi="Cambria" w:cstheme="minorHAnsi"/>
        </w:rPr>
        <w:t xml:space="preserve"> Liberci </w:t>
      </w:r>
      <w:r w:rsidR="0096184D" w:rsidRPr="00783E91">
        <w:rPr>
          <w:rFonts w:ascii="Cambria" w:hAnsi="Cambria" w:cstheme="minorHAnsi"/>
        </w:rPr>
        <w:t>dne   ___________</w:t>
      </w:r>
    </w:p>
    <w:p w14:paraId="217D1FE5" w14:textId="1E09C7FB" w:rsidR="00020BC8" w:rsidRPr="00783E91" w:rsidRDefault="00020BC8" w:rsidP="00020BC8">
      <w:pPr>
        <w:spacing w:line="276" w:lineRule="auto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ab/>
      </w:r>
      <w:r w:rsidRPr="00783E91">
        <w:rPr>
          <w:rFonts w:ascii="Cambria" w:hAnsi="Cambria" w:cstheme="minorHAnsi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20BC8" w:rsidRPr="00783E91" w14:paraId="025F40CE" w14:textId="77777777" w:rsidTr="00167EDC">
        <w:tc>
          <w:tcPr>
            <w:tcW w:w="4606" w:type="dxa"/>
          </w:tcPr>
          <w:p w14:paraId="583D5D18" w14:textId="77777777" w:rsidR="00020BC8" w:rsidRPr="005E6B89" w:rsidRDefault="005E6B89" w:rsidP="00167EDC">
            <w:pPr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</w:rPr>
              <w:t>Příkazce</w:t>
            </w:r>
            <w:r w:rsidR="00020BC8" w:rsidRPr="005E6B89">
              <w:rPr>
                <w:rFonts w:ascii="Cambria" w:hAnsi="Cambria" w:cstheme="minorHAnsi"/>
              </w:rPr>
              <w:t>:</w:t>
            </w:r>
          </w:p>
          <w:p w14:paraId="452957CE" w14:textId="77777777" w:rsidR="00020BC8" w:rsidRDefault="00020BC8" w:rsidP="00167EDC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348FD3EF" w14:textId="77777777" w:rsidR="00020BC8" w:rsidRPr="005E6B89" w:rsidRDefault="00020BC8" w:rsidP="00167EDC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0CC239D7" w14:textId="77777777" w:rsidR="00020BC8" w:rsidRPr="005E6B89" w:rsidRDefault="00020BC8" w:rsidP="00167EDC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E6B89">
              <w:rPr>
                <w:rFonts w:ascii="Cambria" w:hAnsi="Cambria" w:cstheme="minorHAnsi"/>
              </w:rPr>
              <w:t>____________________</w:t>
            </w:r>
          </w:p>
          <w:p w14:paraId="1231A18F" w14:textId="79EBAD17" w:rsidR="00020BC8" w:rsidRPr="005E6B89" w:rsidRDefault="005E6B89" w:rsidP="005E6B89">
            <w:pPr>
              <w:spacing w:line="276" w:lineRule="auto"/>
              <w:jc w:val="center"/>
              <w:rPr>
                <w:rFonts w:ascii="Cambria" w:hAnsi="Cambria" w:cstheme="minorHAnsi"/>
                <w:b/>
                <w:szCs w:val="20"/>
              </w:rPr>
            </w:pPr>
            <w:r w:rsidRPr="005E6B89">
              <w:rPr>
                <w:rFonts w:ascii="Cambria" w:hAnsi="Cambria" w:cstheme="minorHAnsi"/>
                <w:b/>
                <w:szCs w:val="20"/>
              </w:rPr>
              <w:t>Česká agentura pro standardizaci</w:t>
            </w:r>
            <w:r w:rsidR="00821C31">
              <w:rPr>
                <w:rFonts w:ascii="Cambria" w:hAnsi="Cambria" w:cstheme="minorHAnsi"/>
                <w:b/>
                <w:szCs w:val="20"/>
              </w:rPr>
              <w:t>, státní příspěvková organizace</w:t>
            </w:r>
          </w:p>
          <w:p w14:paraId="150FA41F" w14:textId="77777777" w:rsidR="005E6B89" w:rsidRPr="005E6B89" w:rsidRDefault="005E6B89" w:rsidP="005E6B89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5E6B89">
              <w:rPr>
                <w:rFonts w:ascii="Cambria" w:hAnsi="Cambria" w:cstheme="minorHAnsi"/>
                <w:szCs w:val="20"/>
              </w:rPr>
              <w:t>Mgr. Zdeněk Veselý, generální ředitel</w:t>
            </w:r>
          </w:p>
          <w:p w14:paraId="1DBF4B24" w14:textId="77777777" w:rsidR="00020BC8" w:rsidRPr="005E6B89" w:rsidRDefault="00020BC8" w:rsidP="00167EDC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</w:tc>
        <w:tc>
          <w:tcPr>
            <w:tcW w:w="4606" w:type="dxa"/>
          </w:tcPr>
          <w:p w14:paraId="4EB270BB" w14:textId="77777777" w:rsidR="00020BC8" w:rsidRPr="005E6B89" w:rsidRDefault="005E6B89" w:rsidP="00167EDC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Příkazník</w:t>
            </w:r>
            <w:r w:rsidR="00020BC8" w:rsidRPr="005E6B89">
              <w:rPr>
                <w:rFonts w:ascii="Cambria" w:hAnsi="Cambria" w:cstheme="minorHAnsi"/>
              </w:rPr>
              <w:t>:</w:t>
            </w:r>
          </w:p>
          <w:p w14:paraId="2E9B88CE" w14:textId="77777777" w:rsidR="00020BC8" w:rsidRDefault="00020BC8" w:rsidP="00167EDC">
            <w:pPr>
              <w:spacing w:line="276" w:lineRule="auto"/>
              <w:rPr>
                <w:rFonts w:ascii="Cambria" w:hAnsi="Cambria" w:cstheme="minorHAnsi"/>
              </w:rPr>
            </w:pPr>
          </w:p>
          <w:p w14:paraId="5A432580" w14:textId="77777777" w:rsidR="00020BC8" w:rsidRPr="005E6B89" w:rsidRDefault="00020BC8" w:rsidP="00167EDC">
            <w:pPr>
              <w:spacing w:line="276" w:lineRule="auto"/>
              <w:rPr>
                <w:rFonts w:ascii="Cambria" w:hAnsi="Cambria" w:cstheme="minorHAnsi"/>
              </w:rPr>
            </w:pPr>
          </w:p>
          <w:p w14:paraId="5D02979C" w14:textId="77777777" w:rsidR="00020BC8" w:rsidRPr="005E6B89" w:rsidRDefault="00020BC8" w:rsidP="00167EDC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E6B89">
              <w:rPr>
                <w:rFonts w:ascii="Cambria" w:hAnsi="Cambria" w:cstheme="minorHAnsi"/>
              </w:rPr>
              <w:t>____________________</w:t>
            </w:r>
          </w:p>
          <w:p w14:paraId="477F1C08" w14:textId="1038B2EC" w:rsidR="00020BC8" w:rsidRPr="004649CE" w:rsidRDefault="00ED3156" w:rsidP="00167EDC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proofErr w:type="spellStart"/>
            <w:r w:rsidRPr="004649CE">
              <w:rPr>
                <w:rFonts w:ascii="Cambria" w:hAnsi="Cambria" w:cstheme="minorHAnsi"/>
                <w:b/>
              </w:rPr>
              <w:t>Proconom</w:t>
            </w:r>
            <w:proofErr w:type="spellEnd"/>
            <w:r w:rsidRPr="004649CE">
              <w:rPr>
                <w:rFonts w:ascii="Cambria" w:hAnsi="Cambria" w:cstheme="minorHAnsi"/>
                <w:b/>
              </w:rPr>
              <w:t xml:space="preserve"> Software, s.r.o.</w:t>
            </w:r>
          </w:p>
          <w:p w14:paraId="6A34D1B0" w14:textId="0D7E37EF" w:rsidR="00ED3156" w:rsidRPr="00ED3156" w:rsidRDefault="00ED3156" w:rsidP="00167EDC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4649CE">
              <w:rPr>
                <w:rFonts w:ascii="Cambria" w:hAnsi="Cambria" w:cstheme="minorHAnsi"/>
              </w:rPr>
              <w:t>Martin Sklenář, jednatel</w:t>
            </w:r>
          </w:p>
          <w:p w14:paraId="72632902" w14:textId="77777777" w:rsidR="00020BC8" w:rsidRPr="005E6B89" w:rsidRDefault="00020BC8" w:rsidP="00167EDC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61292437" w14:textId="77777777" w:rsidR="00020BC8" w:rsidRPr="005E6B89" w:rsidRDefault="00020BC8" w:rsidP="00167EDC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</w:tc>
      </w:tr>
    </w:tbl>
    <w:p w14:paraId="5E99D025" w14:textId="77777777" w:rsidR="00B07736" w:rsidRPr="00783E91" w:rsidRDefault="00B07736">
      <w:pPr>
        <w:rPr>
          <w:rFonts w:ascii="Cambria" w:hAnsi="Cambria"/>
          <w:sz w:val="28"/>
        </w:rPr>
      </w:pPr>
    </w:p>
    <w:sectPr w:rsidR="00B07736" w:rsidRPr="00783E91" w:rsidSect="00167ED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855C" w14:textId="77777777" w:rsidR="00207D1A" w:rsidRDefault="00207D1A" w:rsidP="00E25414">
      <w:r>
        <w:separator/>
      </w:r>
    </w:p>
  </w:endnote>
  <w:endnote w:type="continuationSeparator" w:id="0">
    <w:p w14:paraId="76FCEBD5" w14:textId="77777777" w:rsidR="00207D1A" w:rsidRDefault="00207D1A" w:rsidP="00E2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2"/>
      </w:rPr>
      <w:id w:val="1631119382"/>
      <w:docPartObj>
        <w:docPartGallery w:val="Page Numbers (Bottom of Page)"/>
        <w:docPartUnique/>
      </w:docPartObj>
    </w:sdtPr>
    <w:sdtContent>
      <w:p w14:paraId="4DD2F67B" w14:textId="77777777" w:rsidR="0055140B" w:rsidRPr="00CF2539" w:rsidRDefault="0055140B">
        <w:pPr>
          <w:pStyle w:val="Zpat"/>
          <w:jc w:val="center"/>
          <w:rPr>
            <w:rFonts w:ascii="Cambria" w:hAnsi="Cambria"/>
            <w:sz w:val="22"/>
          </w:rPr>
        </w:pPr>
        <w:r w:rsidRPr="00CF2539">
          <w:rPr>
            <w:rFonts w:ascii="Cambria" w:hAnsi="Cambria"/>
            <w:sz w:val="22"/>
          </w:rPr>
          <w:fldChar w:fldCharType="begin"/>
        </w:r>
        <w:r w:rsidRPr="00CF2539">
          <w:rPr>
            <w:rFonts w:ascii="Cambria" w:hAnsi="Cambria"/>
            <w:sz w:val="22"/>
          </w:rPr>
          <w:instrText>PAGE   \* MERGEFORMAT</w:instrText>
        </w:r>
        <w:r w:rsidRPr="00CF2539">
          <w:rPr>
            <w:rFonts w:ascii="Cambria" w:hAnsi="Cambria"/>
            <w:sz w:val="22"/>
          </w:rPr>
          <w:fldChar w:fldCharType="separate"/>
        </w:r>
        <w:r w:rsidRPr="00CF2539">
          <w:rPr>
            <w:rFonts w:ascii="Cambria" w:hAnsi="Cambria"/>
            <w:sz w:val="22"/>
          </w:rPr>
          <w:t>2</w:t>
        </w:r>
        <w:r w:rsidRPr="00CF2539">
          <w:rPr>
            <w:rFonts w:ascii="Cambria" w:hAnsi="Cambria"/>
            <w:sz w:val="22"/>
          </w:rPr>
          <w:fldChar w:fldCharType="end"/>
        </w:r>
      </w:p>
    </w:sdtContent>
  </w:sdt>
  <w:p w14:paraId="31469AC3" w14:textId="77777777" w:rsidR="0055140B" w:rsidRPr="00CF2539" w:rsidRDefault="0055140B" w:rsidP="00E25414">
    <w:pPr>
      <w:pStyle w:val="Zpat"/>
      <w:jc w:val="center"/>
      <w:rPr>
        <w:rFonts w:ascii="Cambria" w:hAnsi="Cambr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A4ED" w14:textId="77777777" w:rsidR="00207D1A" w:rsidRDefault="00207D1A" w:rsidP="00E25414">
      <w:r>
        <w:separator/>
      </w:r>
    </w:p>
  </w:footnote>
  <w:footnote w:type="continuationSeparator" w:id="0">
    <w:p w14:paraId="56809D3F" w14:textId="77777777" w:rsidR="00207D1A" w:rsidRDefault="00207D1A" w:rsidP="00E25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0EFA4AFB"/>
    <w:multiLevelType w:val="hybridMultilevel"/>
    <w:tmpl w:val="BCEAE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BAC3B32">
      <w:start w:val="3"/>
      <w:numFmt w:val="bullet"/>
      <w:lvlText w:val="•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AD3646"/>
    <w:multiLevelType w:val="multilevel"/>
    <w:tmpl w:val="649077B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pStyle w:val="ZD2"/>
      <w:lvlText w:val="%1.%2."/>
      <w:lvlJc w:val="left"/>
      <w:pPr>
        <w:ind w:left="792" w:hanging="432"/>
      </w:pPr>
      <w:rPr>
        <w:rFonts w:ascii="Cambria" w:hAnsi="Cambria" w:cs="Times New Roman" w:hint="default"/>
        <w:b/>
        <w:bCs/>
        <w:sz w:val="24"/>
        <w:szCs w:val="24"/>
      </w:rPr>
    </w:lvl>
    <w:lvl w:ilvl="2">
      <w:start w:val="1"/>
      <w:numFmt w:val="decimal"/>
      <w:pStyle w:val="ZD3"/>
      <w:lvlText w:val="%1.%2.%3."/>
      <w:lvlJc w:val="left"/>
      <w:pPr>
        <w:ind w:left="1224" w:hanging="504"/>
      </w:pPr>
      <w:rPr>
        <w:sz w:val="24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4F40A1"/>
    <w:multiLevelType w:val="multilevel"/>
    <w:tmpl w:val="14B02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3B317B"/>
    <w:multiLevelType w:val="hybridMultilevel"/>
    <w:tmpl w:val="F202F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B7A62"/>
    <w:multiLevelType w:val="hybridMultilevel"/>
    <w:tmpl w:val="A99C3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64778">
    <w:abstractNumId w:val="2"/>
  </w:num>
  <w:num w:numId="2" w16cid:durableId="157404740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bCs w:val="0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</w:num>
  <w:num w:numId="3" w16cid:durableId="2136753030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webHidden w:val="0"/>
          <w:sz w:val="22"/>
          <w:szCs w:val="22"/>
          <w:u w:val="none"/>
          <w:effect w:val="none"/>
          <w:vertAlign w:val="baseline"/>
          <w:specVanish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2"/>
          <w:szCs w:val="22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sz w:val="22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61278680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5" w16cid:durableId="2005476712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0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0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0"/>
        </w:rPr>
      </w:lvl>
    </w:lvlOverride>
  </w:num>
  <w:num w:numId="6" w16cid:durableId="524902363">
    <w:abstractNumId w:val="6"/>
  </w:num>
  <w:num w:numId="7" w16cid:durableId="158356381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bCs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  <w:szCs w:val="22"/>
        </w:rPr>
      </w:lvl>
    </w:lvlOverride>
  </w:num>
  <w:num w:numId="8" w16cid:durableId="183254488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1"/>
          <w:szCs w:val="21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1"/>
          <w:szCs w:val="21"/>
        </w:rPr>
      </w:lvl>
    </w:lvlOverride>
  </w:num>
  <w:num w:numId="9" w16cid:durableId="2132505525">
    <w:abstractNumId w:val="1"/>
  </w:num>
  <w:num w:numId="10" w16cid:durableId="33503946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  <w:szCs w:val="24"/>
        </w:rPr>
      </w:lvl>
    </w:lvlOverride>
  </w:num>
  <w:num w:numId="11" w16cid:durableId="1868256570">
    <w:abstractNumId w:val="4"/>
  </w:num>
  <w:num w:numId="12" w16cid:durableId="2117600191">
    <w:abstractNumId w:val="3"/>
  </w:num>
  <w:num w:numId="13" w16cid:durableId="760102297">
    <w:abstractNumId w:val="5"/>
  </w:num>
  <w:num w:numId="14" w16cid:durableId="248195264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webHidden w:val="0"/>
          <w:sz w:val="24"/>
          <w:szCs w:val="22"/>
          <w:u w:val="none"/>
          <w:effect w:val="none"/>
          <w:vertAlign w:val="baseline"/>
          <w:specVanish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2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sz w:val="24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C8"/>
    <w:rsid w:val="00002F7E"/>
    <w:rsid w:val="00011DA6"/>
    <w:rsid w:val="000164A5"/>
    <w:rsid w:val="00020BC8"/>
    <w:rsid w:val="00042E41"/>
    <w:rsid w:val="000726E7"/>
    <w:rsid w:val="0007320A"/>
    <w:rsid w:val="00076AA6"/>
    <w:rsid w:val="00080890"/>
    <w:rsid w:val="00083340"/>
    <w:rsid w:val="000A152B"/>
    <w:rsid w:val="000B21EC"/>
    <w:rsid w:val="000B2B1F"/>
    <w:rsid w:val="000C5112"/>
    <w:rsid w:val="000D2DEA"/>
    <w:rsid w:val="000E0725"/>
    <w:rsid w:val="000E353D"/>
    <w:rsid w:val="00104F54"/>
    <w:rsid w:val="00142E58"/>
    <w:rsid w:val="00167EDC"/>
    <w:rsid w:val="0018296A"/>
    <w:rsid w:val="00182B59"/>
    <w:rsid w:val="001846F4"/>
    <w:rsid w:val="001A016A"/>
    <w:rsid w:val="001A7AB6"/>
    <w:rsid w:val="001B3470"/>
    <w:rsid w:val="001B4F91"/>
    <w:rsid w:val="001B5D24"/>
    <w:rsid w:val="001D040B"/>
    <w:rsid w:val="001D0E01"/>
    <w:rsid w:val="001E035D"/>
    <w:rsid w:val="001E158E"/>
    <w:rsid w:val="001E23F6"/>
    <w:rsid w:val="00207D1A"/>
    <w:rsid w:val="00214AA7"/>
    <w:rsid w:val="00220320"/>
    <w:rsid w:val="00250C6D"/>
    <w:rsid w:val="002604E8"/>
    <w:rsid w:val="002647AD"/>
    <w:rsid w:val="00272662"/>
    <w:rsid w:val="00280D2E"/>
    <w:rsid w:val="00284192"/>
    <w:rsid w:val="0028570F"/>
    <w:rsid w:val="002901A4"/>
    <w:rsid w:val="002C66B4"/>
    <w:rsid w:val="002E59A8"/>
    <w:rsid w:val="002F44F8"/>
    <w:rsid w:val="002F56DD"/>
    <w:rsid w:val="00302B2C"/>
    <w:rsid w:val="00304C3E"/>
    <w:rsid w:val="00307988"/>
    <w:rsid w:val="00381E54"/>
    <w:rsid w:val="00384D56"/>
    <w:rsid w:val="00393E8C"/>
    <w:rsid w:val="003B07B7"/>
    <w:rsid w:val="004137D6"/>
    <w:rsid w:val="004314C0"/>
    <w:rsid w:val="00433520"/>
    <w:rsid w:val="00441C6E"/>
    <w:rsid w:val="004423C0"/>
    <w:rsid w:val="00453246"/>
    <w:rsid w:val="004649CE"/>
    <w:rsid w:val="00481AC1"/>
    <w:rsid w:val="0048394C"/>
    <w:rsid w:val="004A56A6"/>
    <w:rsid w:val="004B1ECB"/>
    <w:rsid w:val="004C3DAE"/>
    <w:rsid w:val="004D7FFB"/>
    <w:rsid w:val="004F24A5"/>
    <w:rsid w:val="004F3EEF"/>
    <w:rsid w:val="0051020D"/>
    <w:rsid w:val="005115C4"/>
    <w:rsid w:val="00511FEA"/>
    <w:rsid w:val="0053588D"/>
    <w:rsid w:val="0055140B"/>
    <w:rsid w:val="00552292"/>
    <w:rsid w:val="005616B4"/>
    <w:rsid w:val="00561F30"/>
    <w:rsid w:val="00574A9C"/>
    <w:rsid w:val="00596991"/>
    <w:rsid w:val="005A50B2"/>
    <w:rsid w:val="005A5906"/>
    <w:rsid w:val="005B1DE8"/>
    <w:rsid w:val="005B66E9"/>
    <w:rsid w:val="005E6B89"/>
    <w:rsid w:val="00603D07"/>
    <w:rsid w:val="00614856"/>
    <w:rsid w:val="00615702"/>
    <w:rsid w:val="00623808"/>
    <w:rsid w:val="00625C1D"/>
    <w:rsid w:val="00645FE1"/>
    <w:rsid w:val="00651E7E"/>
    <w:rsid w:val="00667320"/>
    <w:rsid w:val="0067340A"/>
    <w:rsid w:val="0068070B"/>
    <w:rsid w:val="00684127"/>
    <w:rsid w:val="0068426E"/>
    <w:rsid w:val="00685E2C"/>
    <w:rsid w:val="006C5991"/>
    <w:rsid w:val="006E3A12"/>
    <w:rsid w:val="006F6162"/>
    <w:rsid w:val="00701363"/>
    <w:rsid w:val="00710081"/>
    <w:rsid w:val="0072406C"/>
    <w:rsid w:val="00725DA5"/>
    <w:rsid w:val="0076683A"/>
    <w:rsid w:val="00783E91"/>
    <w:rsid w:val="00784453"/>
    <w:rsid w:val="00790DCC"/>
    <w:rsid w:val="00795CBE"/>
    <w:rsid w:val="007A1154"/>
    <w:rsid w:val="007A25DB"/>
    <w:rsid w:val="007A3E62"/>
    <w:rsid w:val="007E097C"/>
    <w:rsid w:val="00814351"/>
    <w:rsid w:val="00817A10"/>
    <w:rsid w:val="00821C31"/>
    <w:rsid w:val="0082446B"/>
    <w:rsid w:val="00833937"/>
    <w:rsid w:val="00853D30"/>
    <w:rsid w:val="00866173"/>
    <w:rsid w:val="00893874"/>
    <w:rsid w:val="008A5B94"/>
    <w:rsid w:val="008B2981"/>
    <w:rsid w:val="008B55A0"/>
    <w:rsid w:val="008F4900"/>
    <w:rsid w:val="008F536E"/>
    <w:rsid w:val="009108C2"/>
    <w:rsid w:val="009174FF"/>
    <w:rsid w:val="00952310"/>
    <w:rsid w:val="00953214"/>
    <w:rsid w:val="009537A0"/>
    <w:rsid w:val="0096184D"/>
    <w:rsid w:val="00965C63"/>
    <w:rsid w:val="00983302"/>
    <w:rsid w:val="0099139B"/>
    <w:rsid w:val="009A6FDA"/>
    <w:rsid w:val="009B1648"/>
    <w:rsid w:val="009C1FC4"/>
    <w:rsid w:val="00A07BA2"/>
    <w:rsid w:val="00A3083B"/>
    <w:rsid w:val="00A5236E"/>
    <w:rsid w:val="00A66687"/>
    <w:rsid w:val="00A75B42"/>
    <w:rsid w:val="00A85AF9"/>
    <w:rsid w:val="00AA30B7"/>
    <w:rsid w:val="00AB6D88"/>
    <w:rsid w:val="00AC614C"/>
    <w:rsid w:val="00AE10A7"/>
    <w:rsid w:val="00AF2453"/>
    <w:rsid w:val="00AF65AB"/>
    <w:rsid w:val="00AF7166"/>
    <w:rsid w:val="00B07736"/>
    <w:rsid w:val="00B277AC"/>
    <w:rsid w:val="00B6525E"/>
    <w:rsid w:val="00B74572"/>
    <w:rsid w:val="00B76C41"/>
    <w:rsid w:val="00B9021C"/>
    <w:rsid w:val="00B91195"/>
    <w:rsid w:val="00B91487"/>
    <w:rsid w:val="00B930B8"/>
    <w:rsid w:val="00B942BE"/>
    <w:rsid w:val="00BA7117"/>
    <w:rsid w:val="00BF5E05"/>
    <w:rsid w:val="00BF66B8"/>
    <w:rsid w:val="00C153FD"/>
    <w:rsid w:val="00C16383"/>
    <w:rsid w:val="00C17286"/>
    <w:rsid w:val="00C34315"/>
    <w:rsid w:val="00C361C3"/>
    <w:rsid w:val="00C440B7"/>
    <w:rsid w:val="00C773A4"/>
    <w:rsid w:val="00CB07E2"/>
    <w:rsid w:val="00CB2F40"/>
    <w:rsid w:val="00CC1E3E"/>
    <w:rsid w:val="00CD7FAF"/>
    <w:rsid w:val="00CF2539"/>
    <w:rsid w:val="00CF3449"/>
    <w:rsid w:val="00CF350C"/>
    <w:rsid w:val="00CF4B98"/>
    <w:rsid w:val="00D44028"/>
    <w:rsid w:val="00D54A54"/>
    <w:rsid w:val="00D56CB2"/>
    <w:rsid w:val="00D66956"/>
    <w:rsid w:val="00D717B6"/>
    <w:rsid w:val="00D71B2A"/>
    <w:rsid w:val="00D71F30"/>
    <w:rsid w:val="00D74467"/>
    <w:rsid w:val="00D80EE1"/>
    <w:rsid w:val="00DC6FBC"/>
    <w:rsid w:val="00DD5E6C"/>
    <w:rsid w:val="00DE4735"/>
    <w:rsid w:val="00E21139"/>
    <w:rsid w:val="00E25414"/>
    <w:rsid w:val="00E25720"/>
    <w:rsid w:val="00E37B44"/>
    <w:rsid w:val="00E43DF1"/>
    <w:rsid w:val="00E44FC8"/>
    <w:rsid w:val="00E538D5"/>
    <w:rsid w:val="00E6602F"/>
    <w:rsid w:val="00E66F99"/>
    <w:rsid w:val="00E750ED"/>
    <w:rsid w:val="00E75264"/>
    <w:rsid w:val="00E82B41"/>
    <w:rsid w:val="00E84CC6"/>
    <w:rsid w:val="00E87BDA"/>
    <w:rsid w:val="00E90884"/>
    <w:rsid w:val="00E9188E"/>
    <w:rsid w:val="00EA245A"/>
    <w:rsid w:val="00EA7F50"/>
    <w:rsid w:val="00EB019A"/>
    <w:rsid w:val="00EB4F7B"/>
    <w:rsid w:val="00ED3156"/>
    <w:rsid w:val="00ED5D45"/>
    <w:rsid w:val="00F31695"/>
    <w:rsid w:val="00F4728D"/>
    <w:rsid w:val="00F476A0"/>
    <w:rsid w:val="00F635E5"/>
    <w:rsid w:val="00F7627C"/>
    <w:rsid w:val="00FA21BE"/>
    <w:rsid w:val="00FA741C"/>
    <w:rsid w:val="00FB2863"/>
    <w:rsid w:val="00FC044A"/>
    <w:rsid w:val="00FD320D"/>
    <w:rsid w:val="00F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1AD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32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32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aliases w:val="Odstavec se seznamem11"/>
    <w:basedOn w:val="Normln"/>
    <w:link w:val="OdstavecseseznamemChar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81AC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112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aliases w:val="Odstavec se seznamem11 Char"/>
    <w:link w:val="Odstavecseseznamem"/>
    <w:uiPriority w:val="34"/>
    <w:rsid w:val="00E908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85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D2">
    <w:name w:val="ZD 2"/>
    <w:basedOn w:val="Nadpis2"/>
    <w:link w:val="ZD2Char"/>
    <w:qFormat/>
    <w:rsid w:val="0007320A"/>
    <w:pPr>
      <w:keepLines w:val="0"/>
      <w:widowControl w:val="0"/>
      <w:numPr>
        <w:ilvl w:val="1"/>
        <w:numId w:val="12"/>
      </w:numPr>
      <w:suppressAutoHyphens/>
      <w:overflowPunct w:val="0"/>
      <w:spacing w:before="360" w:after="120" w:line="100" w:lineRule="atLeast"/>
      <w:contextualSpacing/>
      <w:jc w:val="both"/>
    </w:pPr>
    <w:rPr>
      <w:rFonts w:ascii="Times New Roman" w:eastAsia="SimSu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ZD3">
    <w:name w:val="ZD 3"/>
    <w:basedOn w:val="Nadpis3"/>
    <w:qFormat/>
    <w:rsid w:val="0007320A"/>
    <w:pPr>
      <w:keepLines w:val="0"/>
      <w:widowControl w:val="0"/>
      <w:numPr>
        <w:ilvl w:val="2"/>
        <w:numId w:val="12"/>
      </w:numPr>
      <w:suppressAutoHyphens/>
      <w:overflowPunct w:val="0"/>
      <w:spacing w:before="480" w:after="240" w:line="100" w:lineRule="atLeast"/>
      <w:jc w:val="both"/>
    </w:pPr>
    <w:rPr>
      <w:rFonts w:ascii="Times New Roman" w:eastAsia="SimSun" w:hAnsi="Times New Roman" w:cs="Times New Roman"/>
      <w:b/>
      <w:color w:val="000000"/>
      <w:szCs w:val="18"/>
      <w:lang w:eastAsia="ar-SA"/>
    </w:rPr>
  </w:style>
  <w:style w:type="character" w:customStyle="1" w:styleId="ZD2Char">
    <w:name w:val="ZD 2 Char"/>
    <w:link w:val="ZD2"/>
    <w:rsid w:val="0007320A"/>
    <w:rPr>
      <w:rFonts w:ascii="Times New Roman" w:eastAsia="SimSu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320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320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mpo.cz/assets/cz/stavebnictvi-a-suroviny/bim/2017/10/Koncepce-zavadeni-metody-BIM-v-CR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9708A6D6BF1E469561BE4BAB993C8E" ma:contentTypeVersion="10" ma:contentTypeDescription="Vytvoří nový dokument" ma:contentTypeScope="" ma:versionID="d646c4561fc00e615d6b693eb4019651">
  <xsd:schema xmlns:xsd="http://www.w3.org/2001/XMLSchema" xmlns:xs="http://www.w3.org/2001/XMLSchema" xmlns:p="http://schemas.microsoft.com/office/2006/metadata/properties" xmlns:ns2="6cd26bcd-66b5-46d7-be0b-2439842a5427" xmlns:ns3="fd57bf03-cb7a-463e-8890-adc2d92bcaec" targetNamespace="http://schemas.microsoft.com/office/2006/metadata/properties" ma:root="true" ma:fieldsID="cea8b32bab5d014bf23672e7e876671c" ns2:_="" ns3:_="">
    <xsd:import namespace="6cd26bcd-66b5-46d7-be0b-2439842a5427"/>
    <xsd:import namespace="fd57bf03-cb7a-463e-8890-adc2d92bc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26bcd-66b5-46d7-be0b-2439842a5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7bf03-cb7a-463e-8890-adc2d92bc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44307-BFB1-464A-A6E6-D181211F1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26bcd-66b5-46d7-be0b-2439842a5427"/>
    <ds:schemaRef ds:uri="fd57bf03-cb7a-463e-8890-adc2d92bc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5EC9F-91D6-4FA2-9BD2-5DDF4682CF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2907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2022-10-18T07:54:00Z</dcterms:created>
  <dcterms:modified xsi:type="dcterms:W3CDTF">2022-10-18T07:54:00Z</dcterms:modified>
</cp:coreProperties>
</file>