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82E5" w14:textId="77777777" w:rsidR="00E4237E" w:rsidRDefault="00E4237E">
      <w:pPr>
        <w:rPr>
          <w:sz w:val="2"/>
          <w:szCs w:val="24"/>
        </w:rPr>
      </w:pPr>
    </w:p>
    <w:p w14:paraId="32744A22" w14:textId="77777777" w:rsidR="00E4237E" w:rsidRDefault="00E31EEA">
      <w:pPr>
        <w:framePr w:w="9067" w:h="1564" w:wrap="auto" w:hAnchor="margin" w:x="364" w:y="359"/>
        <w:spacing w:line="451" w:lineRule="exact"/>
        <w:ind w:left="4" w:right="3119"/>
        <w:rPr>
          <w:sz w:val="19"/>
          <w:szCs w:val="24"/>
        </w:rPr>
      </w:pPr>
      <w:r>
        <w:rPr>
          <w:b/>
          <w:sz w:val="18"/>
          <w:szCs w:val="24"/>
        </w:rPr>
        <w:t xml:space="preserve">Městské středisko sociálních služeb Oáza Nové Město nad Metují </w:t>
      </w:r>
      <w:r>
        <w:rPr>
          <w:sz w:val="19"/>
          <w:szCs w:val="24"/>
        </w:rPr>
        <w:t xml:space="preserve">Se sídlem: T. G. Masaryka 1424, 549 01 Nové Město nad Metují Zastoupené: Mgr. Janou Balcarovou, ředitelkou </w:t>
      </w:r>
    </w:p>
    <w:p w14:paraId="324CC402" w14:textId="77777777" w:rsidR="00E4237E" w:rsidRDefault="00E31EEA">
      <w:pPr>
        <w:framePr w:w="9067" w:h="1564" w:wrap="auto" w:hAnchor="margin" w:x="364" w:y="359"/>
        <w:spacing w:line="446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IČO: 62730631 </w:t>
      </w:r>
    </w:p>
    <w:p w14:paraId="46086069" w14:textId="77777777" w:rsidR="00E4237E" w:rsidRDefault="00E31EEA">
      <w:pPr>
        <w:framePr w:w="9071" w:h="671" w:wrap="auto" w:hAnchor="margin" w:x="359" w:y="2154"/>
        <w:spacing w:line="455" w:lineRule="exact"/>
        <w:ind w:right="6465"/>
        <w:rPr>
          <w:rFonts w:ascii="Times New Roman" w:hAnsi="Times New Roman"/>
          <w:w w:val="80"/>
          <w:sz w:val="22"/>
          <w:szCs w:val="24"/>
        </w:rPr>
      </w:pPr>
      <w:r>
        <w:rPr>
          <w:sz w:val="19"/>
          <w:szCs w:val="24"/>
        </w:rPr>
        <w:t xml:space="preserve">jako kupující, na straně jedné </w:t>
      </w:r>
      <w:r>
        <w:rPr>
          <w:rFonts w:ascii="Times New Roman" w:hAnsi="Times New Roman"/>
          <w:w w:val="80"/>
          <w:sz w:val="22"/>
          <w:szCs w:val="24"/>
        </w:rPr>
        <w:t xml:space="preserve">a </w:t>
      </w:r>
    </w:p>
    <w:p w14:paraId="4A677443" w14:textId="77777777" w:rsidR="00E4237E" w:rsidRDefault="00E31EEA">
      <w:pPr>
        <w:framePr w:w="9067" w:h="2015" w:wrap="auto" w:hAnchor="margin" w:x="364" w:y="3056"/>
        <w:spacing w:line="215" w:lineRule="exact"/>
        <w:ind w:left="14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INO spol. s.r.o. </w:t>
      </w:r>
    </w:p>
    <w:p w14:paraId="7DE3F931" w14:textId="77777777" w:rsidR="00E4237E" w:rsidRDefault="00E31EEA">
      <w:pPr>
        <w:framePr w:w="9067" w:h="2015" w:wrap="auto" w:hAnchor="margin" w:x="364" w:y="3056"/>
        <w:spacing w:line="446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Se </w:t>
      </w:r>
      <w:r>
        <w:rPr>
          <w:sz w:val="19"/>
          <w:szCs w:val="24"/>
        </w:rPr>
        <w:t xml:space="preserve">sídlem: Na Hrázi 110/15, Děčín VIII </w:t>
      </w:r>
    </w:p>
    <w:p w14:paraId="2DDBB840" w14:textId="77777777" w:rsidR="00E4237E" w:rsidRDefault="00E31EEA">
      <w:pPr>
        <w:framePr w:w="9067" w:h="2015" w:wrap="auto" w:hAnchor="margin" w:x="364" w:y="3056"/>
        <w:spacing w:before="4" w:line="446" w:lineRule="exact"/>
        <w:ind w:left="4" w:right="4319"/>
        <w:rPr>
          <w:sz w:val="19"/>
          <w:szCs w:val="24"/>
        </w:rPr>
      </w:pPr>
      <w:r>
        <w:rPr>
          <w:sz w:val="19"/>
          <w:szCs w:val="24"/>
        </w:rPr>
        <w:t xml:space="preserve">Zastoupené: Ing. Vlastimilem Ratislavem, prokuristou IČO: 27263517 </w:t>
      </w:r>
    </w:p>
    <w:p w14:paraId="61383502" w14:textId="77777777" w:rsidR="00E4237E" w:rsidRDefault="00E31EEA">
      <w:pPr>
        <w:framePr w:w="9067" w:h="2015" w:wrap="auto" w:hAnchor="margin" w:x="364" w:y="3056"/>
        <w:spacing w:line="446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DIČ: CZ27263517 </w:t>
      </w:r>
    </w:p>
    <w:p w14:paraId="44566BB0" w14:textId="77777777" w:rsidR="00E4237E" w:rsidRDefault="00E31EEA">
      <w:pPr>
        <w:framePr w:w="9071" w:h="259" w:wrap="auto" w:hAnchor="margin" w:x="359" w:y="5303"/>
        <w:spacing w:line="215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jako prodávající, na straně druhé </w:t>
      </w:r>
    </w:p>
    <w:p w14:paraId="426E103C" w14:textId="77777777" w:rsidR="00E4237E" w:rsidRDefault="00E31EEA">
      <w:pPr>
        <w:framePr w:w="9062" w:h="1569" w:wrap="auto" w:hAnchor="margin" w:x="369" w:y="6200"/>
        <w:spacing w:line="215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uzavírají dnešního dne tuto </w:t>
      </w:r>
    </w:p>
    <w:p w14:paraId="1371AAB6" w14:textId="77777777" w:rsidR="00E4237E" w:rsidRDefault="00E31EEA">
      <w:pPr>
        <w:framePr w:w="9062" w:h="1569" w:wrap="auto" w:hAnchor="margin" w:x="369" w:y="6200"/>
        <w:spacing w:line="446" w:lineRule="exact"/>
        <w:ind w:left="3129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Smlouvu o vypořádání závazků </w:t>
      </w:r>
    </w:p>
    <w:p w14:paraId="0AAEC497" w14:textId="77777777" w:rsidR="00E4237E" w:rsidRDefault="00E31EEA">
      <w:pPr>
        <w:framePr w:w="9062" w:h="1569" w:wrap="auto" w:hAnchor="margin" w:x="369" w:y="6200"/>
        <w:spacing w:before="9" w:line="446" w:lineRule="exact"/>
        <w:ind w:left="791" w:right="777"/>
        <w:jc w:val="center"/>
        <w:rPr>
          <w:w w:val="125"/>
          <w:sz w:val="18"/>
          <w:szCs w:val="24"/>
        </w:rPr>
      </w:pPr>
      <w:r>
        <w:rPr>
          <w:sz w:val="19"/>
          <w:szCs w:val="24"/>
        </w:rPr>
        <w:t xml:space="preserve">podle§ 1746, odst. 2 zákona č. 89/2012 Sb., občanský zákoník, v platném znění </w:t>
      </w:r>
      <w:r>
        <w:rPr>
          <w:w w:val="125"/>
          <w:sz w:val="18"/>
          <w:szCs w:val="24"/>
        </w:rPr>
        <w:t xml:space="preserve">I. </w:t>
      </w:r>
    </w:p>
    <w:p w14:paraId="6DB8785E" w14:textId="77777777" w:rsidR="00E4237E" w:rsidRDefault="00E31EEA">
      <w:pPr>
        <w:framePr w:w="9062" w:h="2558" w:wrap="auto" w:hAnchor="margin" w:x="369" w:y="8010"/>
        <w:spacing w:line="211" w:lineRule="exact"/>
        <w:ind w:left="3681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Úvodní ustanovení </w:t>
      </w:r>
    </w:p>
    <w:p w14:paraId="58EEB219" w14:textId="77777777" w:rsidR="00E4237E" w:rsidRDefault="00E31EEA">
      <w:pPr>
        <w:framePr w:w="9062" w:h="2558" w:wrap="auto" w:hAnchor="margin" w:x="369" w:y="8010"/>
        <w:numPr>
          <w:ilvl w:val="0"/>
          <w:numId w:val="1"/>
        </w:numPr>
        <w:spacing w:before="153" w:line="292" w:lineRule="exact"/>
        <w:ind w:left="724" w:right="4" w:hanging="350"/>
        <w:rPr>
          <w:sz w:val="19"/>
          <w:szCs w:val="24"/>
        </w:rPr>
      </w:pPr>
      <w:r>
        <w:rPr>
          <w:sz w:val="19"/>
          <w:szCs w:val="24"/>
        </w:rPr>
        <w:t xml:space="preserve">Smluvní strany uzavřely dne 1. 9. 2020 Rámcovou kupní smlouvu na dobu od 1. 9. 2020 do 31. 12. 2022. </w:t>
      </w:r>
    </w:p>
    <w:p w14:paraId="58333DFA" w14:textId="77777777" w:rsidR="00E4237E" w:rsidRDefault="00E31EEA">
      <w:pPr>
        <w:framePr w:w="9062" w:h="2558" w:wrap="auto" w:hAnchor="margin" w:x="369" w:y="8010"/>
        <w:numPr>
          <w:ilvl w:val="0"/>
          <w:numId w:val="1"/>
        </w:numPr>
        <w:spacing w:line="287" w:lineRule="exact"/>
        <w:ind w:left="724" w:right="9" w:hanging="359"/>
        <w:jc w:val="both"/>
        <w:rPr>
          <w:sz w:val="19"/>
          <w:szCs w:val="24"/>
        </w:rPr>
      </w:pPr>
      <w:r>
        <w:rPr>
          <w:sz w:val="19"/>
          <w:szCs w:val="24"/>
        </w:rPr>
        <w:t>Na Smlouvu uvedenou v čl. 1 této Smlouvy o vypořádání</w:t>
      </w:r>
      <w:r>
        <w:rPr>
          <w:sz w:val="19"/>
          <w:szCs w:val="24"/>
        </w:rPr>
        <w:t xml:space="preserve"> závazků a její metadata se vztahovala povinnost uveřejnění v registru smluv, a to v souladu s § 2, odst. 1, písm. g) zákona č. 340/2015 Sb., o zvláštních podmínkách účinnosti některých smluv, v platném znění. </w:t>
      </w:r>
    </w:p>
    <w:p w14:paraId="40DD71F1" w14:textId="77777777" w:rsidR="00E4237E" w:rsidRDefault="00E31EEA">
      <w:pPr>
        <w:framePr w:w="9062" w:h="2558" w:wrap="auto" w:hAnchor="margin" w:x="369" w:y="8010"/>
        <w:numPr>
          <w:ilvl w:val="0"/>
          <w:numId w:val="1"/>
        </w:numPr>
        <w:spacing w:line="292" w:lineRule="exact"/>
        <w:ind w:left="719" w:hanging="355"/>
        <w:rPr>
          <w:sz w:val="19"/>
          <w:szCs w:val="24"/>
        </w:rPr>
      </w:pPr>
      <w:r>
        <w:rPr>
          <w:sz w:val="19"/>
          <w:szCs w:val="24"/>
        </w:rPr>
        <w:t>Smlouva nebyla v registru smluv řádně zveřejn</w:t>
      </w:r>
      <w:r>
        <w:rPr>
          <w:sz w:val="19"/>
          <w:szCs w:val="24"/>
        </w:rPr>
        <w:t xml:space="preserve">ěna a Smlouva je tak zrušena od počátku. </w:t>
      </w:r>
    </w:p>
    <w:p w14:paraId="0A690764" w14:textId="77777777" w:rsidR="00E4237E" w:rsidRDefault="00E31EEA">
      <w:pPr>
        <w:framePr w:w="9062" w:h="2558" w:wrap="auto" w:hAnchor="margin" w:x="369" w:y="8010"/>
        <w:spacing w:line="446" w:lineRule="exact"/>
        <w:ind w:left="4454"/>
        <w:rPr>
          <w:b/>
          <w:w w:val="111"/>
          <w:sz w:val="18"/>
          <w:szCs w:val="24"/>
        </w:rPr>
      </w:pPr>
      <w:proofErr w:type="spellStart"/>
      <w:r>
        <w:rPr>
          <w:b/>
          <w:w w:val="111"/>
          <w:sz w:val="18"/>
          <w:szCs w:val="24"/>
        </w:rPr>
        <w:t>li</w:t>
      </w:r>
      <w:proofErr w:type="spellEnd"/>
      <w:r>
        <w:rPr>
          <w:b/>
          <w:w w:val="111"/>
          <w:sz w:val="18"/>
          <w:szCs w:val="24"/>
        </w:rPr>
        <w:t xml:space="preserve">. </w:t>
      </w:r>
    </w:p>
    <w:p w14:paraId="7A4D3CD3" w14:textId="77777777" w:rsidR="00E4237E" w:rsidRDefault="00E31EEA">
      <w:pPr>
        <w:framePr w:w="9067" w:h="3311" w:wrap="auto" w:hAnchor="margin" w:x="369" w:y="10803"/>
        <w:spacing w:line="215" w:lineRule="exact"/>
        <w:ind w:left="3081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Práva a závazky smluvních stran </w:t>
      </w:r>
    </w:p>
    <w:p w14:paraId="00235F05" w14:textId="77777777" w:rsidR="00E4237E" w:rsidRDefault="00E31EEA">
      <w:pPr>
        <w:framePr w:w="9067" w:h="3311" w:wrap="auto" w:hAnchor="margin" w:x="369" w:y="10803"/>
        <w:numPr>
          <w:ilvl w:val="0"/>
          <w:numId w:val="1"/>
        </w:numPr>
        <w:spacing w:before="158" w:line="287" w:lineRule="exact"/>
        <w:ind w:left="729" w:right="9" w:hanging="355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Smluvní strany si tímto ujednáním vzájemně stvrzují, že obsah vzájemných práv a povinností, který touto Smlouvou o vypořádání závazků nově sjednávají, je zcela a beze </w:t>
      </w:r>
      <w:r>
        <w:rPr>
          <w:sz w:val="19"/>
          <w:szCs w:val="24"/>
        </w:rPr>
        <w:t xml:space="preserve">zbytku vyjádřen textem původně sjednané Rámcové kupní smlouvy, tvořící pro tyto účely přílohu této Smlouvy o vypořádání závazků. </w:t>
      </w:r>
    </w:p>
    <w:p w14:paraId="6800F9BD" w14:textId="77777777" w:rsidR="00E4237E" w:rsidRDefault="00E31EEA">
      <w:pPr>
        <w:framePr w:w="9067" w:h="3311" w:wrap="auto" w:hAnchor="margin" w:x="369" w:y="10803"/>
        <w:numPr>
          <w:ilvl w:val="0"/>
          <w:numId w:val="1"/>
        </w:numPr>
        <w:spacing w:line="287" w:lineRule="exact"/>
        <w:ind w:left="724" w:right="9" w:hanging="359"/>
        <w:jc w:val="both"/>
        <w:rPr>
          <w:sz w:val="19"/>
          <w:szCs w:val="24"/>
        </w:rPr>
      </w:pPr>
      <w:r>
        <w:rPr>
          <w:sz w:val="19"/>
          <w:szCs w:val="24"/>
        </w:rPr>
        <w:t>Smluvní strany prohlašují, že veškerá vzájemně poskytnutá plnění na základě původně sjednané Rámcové kupní smlouvy považují za</w:t>
      </w:r>
      <w:r>
        <w:rPr>
          <w:sz w:val="19"/>
          <w:szCs w:val="24"/>
        </w:rPr>
        <w:t xml:space="preserve"> plnění dle této Smlouvy o vypořádání závazků a že v souvislosti se vzájemně poskytnutým plněním nebudou vzájemně vznášet vůči druhé smluvní straně nároky z titulu bezdůvodného obohacení. </w:t>
      </w:r>
    </w:p>
    <w:p w14:paraId="0879A6F9" w14:textId="77777777" w:rsidR="00E4237E" w:rsidRDefault="00E31EEA">
      <w:pPr>
        <w:framePr w:w="9067" w:h="3311" w:wrap="auto" w:hAnchor="margin" w:x="369" w:y="10803"/>
        <w:numPr>
          <w:ilvl w:val="0"/>
          <w:numId w:val="1"/>
        </w:numPr>
        <w:spacing w:line="287" w:lineRule="exact"/>
        <w:ind w:left="724" w:right="9" w:hanging="359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Smluvní strany prohlašují, že veškerá budoucí plnění z této </w:t>
      </w:r>
      <w:r>
        <w:rPr>
          <w:sz w:val="19"/>
          <w:szCs w:val="24"/>
        </w:rPr>
        <w:t xml:space="preserve">Smlouvy o vypořádání závazků, která mají být od okamžiku jejího uveřejnění v registru smluv plněna v souladu s obsahem </w:t>
      </w:r>
    </w:p>
    <w:p w14:paraId="3E07621E" w14:textId="77777777" w:rsidR="00E4237E" w:rsidRDefault="00E4237E">
      <w:pPr>
        <w:rPr>
          <w:sz w:val="19"/>
          <w:szCs w:val="24"/>
        </w:rPr>
        <w:sectPr w:rsidR="00E4237E">
          <w:pgSz w:w="11900" w:h="16840"/>
          <w:pgMar w:top="1051" w:right="1407" w:bottom="360" w:left="1055" w:header="708" w:footer="708" w:gutter="0"/>
          <w:cols w:space="708"/>
        </w:sectPr>
      </w:pPr>
    </w:p>
    <w:p w14:paraId="3C4BF390" w14:textId="77777777" w:rsidR="00E4237E" w:rsidRDefault="00E4237E">
      <w:pPr>
        <w:rPr>
          <w:sz w:val="2"/>
          <w:szCs w:val="24"/>
        </w:rPr>
      </w:pPr>
    </w:p>
    <w:p w14:paraId="48CBACE9" w14:textId="77777777" w:rsidR="00E4237E" w:rsidRDefault="00E31EEA">
      <w:pPr>
        <w:framePr w:w="8702" w:h="1415" w:wrap="auto" w:hAnchor="margin" w:x="733" w:y="359"/>
        <w:spacing w:line="292" w:lineRule="exact"/>
        <w:ind w:left="359" w:right="9"/>
        <w:rPr>
          <w:sz w:val="19"/>
          <w:szCs w:val="24"/>
        </w:rPr>
      </w:pPr>
      <w:r>
        <w:rPr>
          <w:sz w:val="19"/>
          <w:szCs w:val="24"/>
        </w:rPr>
        <w:t xml:space="preserve">vzájemných závazků vyjádřených v příloze této Smlouvy o vypořádání závazků, budou splněna podle sjednaných podmínek. </w:t>
      </w:r>
    </w:p>
    <w:p w14:paraId="48B53911" w14:textId="77777777" w:rsidR="00E4237E" w:rsidRDefault="00E31EEA">
      <w:pPr>
        <w:framePr w:w="8702" w:h="1415" w:wrap="auto" w:hAnchor="margin" w:x="733" w:y="359"/>
        <w:numPr>
          <w:ilvl w:val="0"/>
          <w:numId w:val="2"/>
        </w:numPr>
        <w:spacing w:line="287" w:lineRule="exact"/>
        <w:ind w:left="369" w:right="4" w:hanging="369"/>
        <w:jc w:val="both"/>
        <w:rPr>
          <w:sz w:val="19"/>
          <w:szCs w:val="24"/>
        </w:rPr>
      </w:pPr>
      <w:r>
        <w:rPr>
          <w:sz w:val="19"/>
          <w:szCs w:val="24"/>
        </w:rPr>
        <w:t>Kup</w:t>
      </w:r>
      <w:r>
        <w:rPr>
          <w:sz w:val="19"/>
          <w:szCs w:val="24"/>
        </w:rPr>
        <w:t xml:space="preserve">ující, který je povinným subjektem pro zveřejňování v registru smluv se tímto zavazuje druhé smluvní straně k neprodlenému zveřejnění této Smlouvy o vypořádání závazků a jejích kompletních příloh v registru smluv, v souladu s ustanovením </w:t>
      </w:r>
      <w:r>
        <w:rPr>
          <w:sz w:val="17"/>
          <w:szCs w:val="24"/>
        </w:rPr>
        <w:t xml:space="preserve">§ </w:t>
      </w:r>
      <w:proofErr w:type="gramStart"/>
      <w:r>
        <w:rPr>
          <w:sz w:val="19"/>
          <w:szCs w:val="24"/>
        </w:rPr>
        <w:t>S</w:t>
      </w:r>
      <w:proofErr w:type="gramEnd"/>
      <w:r>
        <w:rPr>
          <w:sz w:val="19"/>
          <w:szCs w:val="24"/>
        </w:rPr>
        <w:t xml:space="preserve"> zákona o regis</w:t>
      </w:r>
      <w:r>
        <w:rPr>
          <w:sz w:val="19"/>
          <w:szCs w:val="24"/>
        </w:rPr>
        <w:t xml:space="preserve">tru smluv. </w:t>
      </w:r>
    </w:p>
    <w:p w14:paraId="6B5B1385" w14:textId="77777777" w:rsidR="00E4237E" w:rsidRDefault="00E31EEA">
      <w:pPr>
        <w:framePr w:w="8707" w:h="1535" w:wrap="auto" w:hAnchor="margin" w:x="728" w:y="2423"/>
        <w:spacing w:line="211" w:lineRule="exact"/>
        <w:ind w:left="3047"/>
        <w:rPr>
          <w:b/>
          <w:sz w:val="18"/>
          <w:szCs w:val="24"/>
        </w:rPr>
      </w:pPr>
      <w:proofErr w:type="spellStart"/>
      <w:r>
        <w:rPr>
          <w:b/>
          <w:sz w:val="18"/>
          <w:szCs w:val="24"/>
        </w:rPr>
        <w:t>Ill</w:t>
      </w:r>
      <w:proofErr w:type="spellEnd"/>
      <w:r>
        <w:rPr>
          <w:b/>
          <w:sz w:val="18"/>
          <w:szCs w:val="24"/>
        </w:rPr>
        <w:t xml:space="preserve">. Závěrečná ustanovení </w:t>
      </w:r>
    </w:p>
    <w:p w14:paraId="2008C70F" w14:textId="77777777" w:rsidR="00E4237E" w:rsidRDefault="00E31EEA">
      <w:pPr>
        <w:framePr w:w="8707" w:h="1535" w:wrap="auto" w:hAnchor="margin" w:x="728" w:y="2423"/>
        <w:numPr>
          <w:ilvl w:val="0"/>
          <w:numId w:val="3"/>
        </w:numPr>
        <w:spacing w:before="163" w:line="287" w:lineRule="exact"/>
        <w:ind w:left="364" w:right="9" w:hanging="345"/>
        <w:rPr>
          <w:sz w:val="19"/>
          <w:szCs w:val="24"/>
        </w:rPr>
      </w:pPr>
      <w:r>
        <w:rPr>
          <w:sz w:val="19"/>
          <w:szCs w:val="24"/>
        </w:rPr>
        <w:t xml:space="preserve">Tato Smlouva o vypořádání závazků nabývá platnosti dnem jejího podpisu oběma smluvními stranami a účinnosti dnem uveřejnění v registru smluv. </w:t>
      </w:r>
    </w:p>
    <w:p w14:paraId="0BC95A1A" w14:textId="77777777" w:rsidR="00E4237E" w:rsidRDefault="00E31EEA">
      <w:pPr>
        <w:framePr w:w="8707" w:h="1535" w:wrap="auto" w:hAnchor="margin" w:x="728" w:y="2423"/>
        <w:numPr>
          <w:ilvl w:val="0"/>
          <w:numId w:val="3"/>
        </w:numPr>
        <w:spacing w:before="4" w:line="287" w:lineRule="exact"/>
        <w:ind w:left="374" w:right="4" w:hanging="364"/>
        <w:rPr>
          <w:sz w:val="19"/>
          <w:szCs w:val="24"/>
        </w:rPr>
      </w:pPr>
      <w:r>
        <w:rPr>
          <w:sz w:val="19"/>
          <w:szCs w:val="24"/>
        </w:rPr>
        <w:t xml:space="preserve">Tato Smlouva o vypořádání závazků </w:t>
      </w:r>
      <w:r>
        <w:rPr>
          <w:sz w:val="19"/>
          <w:szCs w:val="24"/>
        </w:rPr>
        <w:t xml:space="preserve">je vyhotovena </w:t>
      </w:r>
      <w:proofErr w:type="gramStart"/>
      <w:r>
        <w:rPr>
          <w:sz w:val="19"/>
          <w:szCs w:val="24"/>
        </w:rPr>
        <w:t>v</w:t>
      </w:r>
      <w:proofErr w:type="gramEnd"/>
      <w:r>
        <w:rPr>
          <w:sz w:val="19"/>
          <w:szCs w:val="24"/>
        </w:rPr>
        <w:t xml:space="preserve"> dvou stejnopisech, po jednom pro každou smluvní stranu. </w:t>
      </w:r>
    </w:p>
    <w:p w14:paraId="46924E25" w14:textId="77777777" w:rsidR="00E4237E" w:rsidRDefault="00E31EEA">
      <w:pPr>
        <w:framePr w:w="8203" w:h="705" w:wrap="auto" w:hAnchor="margin" w:x="368" w:y="4640"/>
        <w:spacing w:line="211" w:lineRule="exact"/>
        <w:ind w:left="14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Přílohy: </w:t>
      </w:r>
    </w:p>
    <w:p w14:paraId="75CCABD8" w14:textId="77777777" w:rsidR="00E4237E" w:rsidRDefault="00E31EEA">
      <w:pPr>
        <w:framePr w:w="8203" w:h="705" w:wrap="auto" w:hAnchor="margin" w:x="368" w:y="4640"/>
        <w:spacing w:line="451" w:lineRule="exact"/>
        <w:ind w:left="14"/>
        <w:rPr>
          <w:sz w:val="19"/>
          <w:szCs w:val="24"/>
        </w:rPr>
      </w:pPr>
      <w:r>
        <w:rPr>
          <w:sz w:val="19"/>
          <w:szCs w:val="24"/>
        </w:rPr>
        <w:t xml:space="preserve">Rámcová kupní smlouva, vč. Přílohy Spotřební koš INO Město NM VŘ 2020 </w:t>
      </w:r>
    </w:p>
    <w:p w14:paraId="47E96578" w14:textId="77777777" w:rsidR="00E4237E" w:rsidRDefault="00E31EEA">
      <w:pPr>
        <w:framePr w:w="3883" w:h="259" w:wrap="auto" w:hAnchor="margin" w:x="373" w:y="6887"/>
        <w:spacing w:line="215" w:lineRule="exact"/>
        <w:ind w:left="19"/>
        <w:rPr>
          <w:sz w:val="19"/>
          <w:szCs w:val="24"/>
        </w:rPr>
      </w:pPr>
      <w:r>
        <w:rPr>
          <w:sz w:val="19"/>
          <w:szCs w:val="24"/>
        </w:rPr>
        <w:t xml:space="preserve">V Novém Městě nad Metují dne 6. 10. 2022 </w:t>
      </w:r>
    </w:p>
    <w:p w14:paraId="5FE68AED" w14:textId="77777777" w:rsidR="00E4237E" w:rsidRDefault="00E31EEA">
      <w:pPr>
        <w:framePr w:w="3407" w:h="259" w:wrap="auto" w:hAnchor="margin" w:x="368" w:y="7784"/>
        <w:spacing w:line="215" w:lineRule="exact"/>
        <w:ind w:left="19"/>
        <w:rPr>
          <w:sz w:val="19"/>
          <w:szCs w:val="24"/>
        </w:rPr>
      </w:pPr>
      <w:r>
        <w:rPr>
          <w:sz w:val="19"/>
          <w:szCs w:val="24"/>
        </w:rPr>
        <w:t xml:space="preserve">Kupující: </w:t>
      </w:r>
    </w:p>
    <w:p w14:paraId="16145FF0" w14:textId="07C1BD6C" w:rsidR="00E4237E" w:rsidRDefault="00E4237E" w:rsidP="00E31EEA">
      <w:pPr>
        <w:framePr w:w="3427" w:h="767" w:wrap="auto" w:hAnchor="margin" w:x="359" w:y="8173"/>
        <w:tabs>
          <w:tab w:val="left" w:pos="1223"/>
          <w:tab w:val="left" w:pos="1779"/>
        </w:tabs>
        <w:spacing w:line="196" w:lineRule="exact"/>
        <w:rPr>
          <w:rFonts w:ascii="Times New Roman" w:hAnsi="Times New Roman"/>
          <w:sz w:val="16"/>
          <w:szCs w:val="24"/>
        </w:rPr>
      </w:pPr>
    </w:p>
    <w:p w14:paraId="76E99C26" w14:textId="77777777" w:rsidR="00E4237E" w:rsidRDefault="00E31EEA">
      <w:pPr>
        <w:framePr w:w="2558" w:h="969" w:wrap="auto" w:hAnchor="margin" w:x="6013" w:y="7784"/>
        <w:spacing w:line="215" w:lineRule="exact"/>
        <w:ind w:left="19"/>
        <w:rPr>
          <w:sz w:val="19"/>
          <w:szCs w:val="24"/>
        </w:rPr>
      </w:pPr>
      <w:r>
        <w:rPr>
          <w:sz w:val="19"/>
          <w:szCs w:val="24"/>
        </w:rPr>
        <w:t xml:space="preserve">Prodávající: </w:t>
      </w:r>
    </w:p>
    <w:p w14:paraId="0852173D" w14:textId="1596CA2A" w:rsidR="00E4237E" w:rsidRDefault="00E31EEA" w:rsidP="00E31EEA">
      <w:pPr>
        <w:framePr w:w="2558" w:h="969" w:wrap="auto" w:hAnchor="margin" w:x="6013" w:y="7784"/>
        <w:tabs>
          <w:tab w:val="left" w:pos="911"/>
          <w:tab w:val="left" w:pos="1165"/>
        </w:tabs>
        <w:spacing w:line="235" w:lineRule="exact"/>
        <w:rPr>
          <w:sz w:val="12"/>
          <w:szCs w:val="24"/>
        </w:rPr>
      </w:pPr>
      <w:r>
        <w:rPr>
          <w:sz w:val="12"/>
          <w:szCs w:val="24"/>
        </w:rPr>
        <w:tab/>
      </w:r>
      <w:r>
        <w:rPr>
          <w:sz w:val="12"/>
          <w:szCs w:val="24"/>
        </w:rPr>
        <w:t xml:space="preserve"> </w:t>
      </w:r>
    </w:p>
    <w:p w14:paraId="505241B2" w14:textId="77777777" w:rsidR="00E4237E" w:rsidRDefault="00E31EEA">
      <w:pPr>
        <w:framePr w:w="3407" w:h="671" w:wrap="auto" w:hAnchor="margin" w:x="368" w:y="9133"/>
        <w:spacing w:line="451" w:lineRule="exact"/>
        <w:ind w:left="14" w:right="1631"/>
        <w:rPr>
          <w:sz w:val="19"/>
          <w:szCs w:val="24"/>
        </w:rPr>
      </w:pPr>
      <w:r>
        <w:rPr>
          <w:sz w:val="19"/>
          <w:szCs w:val="24"/>
        </w:rPr>
        <w:t>M</w:t>
      </w:r>
      <w:r>
        <w:rPr>
          <w:sz w:val="19"/>
          <w:szCs w:val="24"/>
        </w:rPr>
        <w:t xml:space="preserve">gr. Jana Balcarová ředitelka </w:t>
      </w:r>
    </w:p>
    <w:p w14:paraId="7EAF2EE4" w14:textId="77777777" w:rsidR="00E4237E" w:rsidRDefault="00E31EEA">
      <w:pPr>
        <w:framePr w:w="2572" w:h="705" w:wrap="auto" w:hAnchor="margin" w:x="5999" w:y="9138"/>
        <w:spacing w:line="451" w:lineRule="exact"/>
        <w:ind w:left="14" w:right="695"/>
        <w:rPr>
          <w:sz w:val="19"/>
          <w:szCs w:val="24"/>
        </w:rPr>
      </w:pPr>
      <w:r>
        <w:rPr>
          <w:sz w:val="19"/>
          <w:szCs w:val="24"/>
        </w:rPr>
        <w:t xml:space="preserve">Ing. Vlastimil Ratislav prokurista </w:t>
      </w:r>
    </w:p>
    <w:p w14:paraId="21A6C9E1" w14:textId="2E8C8964" w:rsidR="00E4237E" w:rsidRDefault="00E4237E">
      <w:pPr>
        <w:framePr w:w="153" w:h="245" w:hRule="exact" w:wrap="auto" w:hAnchor="margin" w:x="383" w:y="8663"/>
        <w:spacing w:line="245" w:lineRule="exact"/>
        <w:rPr>
          <w:w w:val="85"/>
          <w:position w:val="-3"/>
          <w:sz w:val="34"/>
          <w:szCs w:val="24"/>
        </w:rPr>
      </w:pPr>
    </w:p>
    <w:p w14:paraId="169B89B1" w14:textId="77777777" w:rsidR="00E4237E" w:rsidRDefault="00E31EEA">
      <w:pPr>
        <w:framePr w:w="29" w:h="255" w:hRule="exact" w:wrap="auto" w:hAnchor="margin" w:x="733" w:y="8653"/>
        <w:spacing w:line="255" w:lineRule="exact"/>
        <w:rPr>
          <w:w w:val="85"/>
          <w:position w:val="-3"/>
          <w:sz w:val="34"/>
          <w:szCs w:val="24"/>
        </w:rPr>
      </w:pPr>
      <w:r>
        <w:rPr>
          <w:w w:val="85"/>
          <w:position w:val="-3"/>
          <w:sz w:val="34"/>
          <w:szCs w:val="24"/>
        </w:rPr>
        <w:t>I</w:t>
      </w:r>
    </w:p>
    <w:sectPr w:rsidR="00E4237E">
      <w:pgSz w:w="11900" w:h="16840"/>
      <w:pgMar w:top="1046" w:right="1412" w:bottom="360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" w15:restartNumberingAfterBreak="0">
    <w:nsid w:val="00000007"/>
    <w:multiLevelType w:val="singleLevel"/>
    <w:tmpl w:val="00000007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2" w15:restartNumberingAfterBreak="0">
    <w:nsid w:val="00000008"/>
    <w:multiLevelType w:val="singleLevel"/>
    <w:tmpl w:val="0000000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num w:numId="1" w16cid:durableId="454300371">
    <w:abstractNumId w:val="0"/>
  </w:num>
  <w:num w:numId="2" w16cid:durableId="159546026">
    <w:abstractNumId w:val="1"/>
  </w:num>
  <w:num w:numId="3" w16cid:durableId="2081054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oNotShadeFormData/>
  <w:characterSpacingControl w:val="compressPunctuation"/>
  <w:compat>
    <w:spaceForUL/>
    <w:balanceSingleByteDoubleByteWidth/>
    <w:doNotLeaveBackslashAlone/>
    <w:ulTrailSpace/>
    <w:doNotExpandShiftReturn/>
    <w:applyBreakingRules/>
    <w:useFELayout/>
    <w:doNotUseIndentAsNumberingTabStop/>
    <w:splitPgBreakAndParaMark/>
    <w:useAnsiKerningPairs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237E"/>
    <w:rsid w:val="00E31EEA"/>
    <w:rsid w:val="00E4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5E5E3"/>
  <w15:docId w15:val="{A78BE7CD-DB59-4107-8FD0-9A47FA98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Pultarová</cp:lastModifiedBy>
  <cp:revision>1</cp:revision>
  <dcterms:created xsi:type="dcterms:W3CDTF">2022-10-14T14:55:00Z</dcterms:created>
  <dcterms:modified xsi:type="dcterms:W3CDTF">2022-10-14T12:56:00Z</dcterms:modified>
</cp:coreProperties>
</file>