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0.4pt;margin-top:97.4pt;width:653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30.4pt;margin-top:97.4pt;width:0;height:108.75pt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30.4pt;margin-top:206.15pt;width:653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684.15pt;margin-top:97.4pt;width:0;height:108.75pt;z-index:-251658240;mso-position-horizontal-relative:page;mso-position-vertical-relative:page">
            <v:stroke weight="0.95pt"/>
          </v:shape>
        </w:pict>
      </w:r>
    </w:p>
    <w:p>
      <w:pPr>
        <w:framePr w:wrap="none" w:vAnchor="page" w:hAnchor="page" w:x="878" w:y="70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3pt;height:44pt;">
            <v:imagedata r:id="rId5" r:href="rId6"/>
          </v:shape>
        </w:pict>
      </w:r>
    </w:p>
    <w:p>
      <w:pPr>
        <w:pStyle w:val="Style2"/>
        <w:framePr w:wrap="none" w:vAnchor="page" w:hAnchor="page" w:x="6936" w:y="11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Krycí list rozpočtu</w:t>
      </w:r>
    </w:p>
    <w:tbl>
      <w:tblPr>
        <w:tblOverlap w:val="never"/>
        <w:tblLayout w:type="fixed"/>
        <w:jc w:val="left"/>
      </w:tblPr>
      <w:tblGrid>
        <w:gridCol w:w="1776"/>
        <w:gridCol w:w="2587"/>
        <w:gridCol w:w="3533"/>
        <w:gridCol w:w="2741"/>
        <w:gridCol w:w="2458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"/>
              </w:rPr>
              <w:t>Název stavby: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80" w:right="0" w:firstLine="0"/>
            </w:pPr>
            <w:r>
              <w:rPr>
                <w:rStyle w:val="CharStyle5"/>
              </w:rPr>
              <w:t>Kysucka 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40" w:right="0" w:firstLine="0"/>
            </w:pPr>
            <w:r>
              <w:rPr>
                <w:rStyle w:val="CharStyle4"/>
              </w:rPr>
              <w:t>Objednatel: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0" w:right="0" w:firstLine="0"/>
            </w:pPr>
            <w:r>
              <w:rPr>
                <w:rStyle w:val="CharStyle4"/>
              </w:rPr>
              <w:t>IČO/DIČ: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3094" w:h="2194" w:wrap="none" w:vAnchor="page" w:hAnchor="page" w:x="600" w:y="1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"/>
              </w:rPr>
              <w:t>Druh stavby: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80" w:right="0" w:firstLine="0"/>
            </w:pPr>
            <w:r>
              <w:rPr>
                <w:rStyle w:val="CharStyle4"/>
              </w:rPr>
              <w:t>Oprava osvětleni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40" w:right="0" w:firstLine="0"/>
            </w:pPr>
            <w:r>
              <w:rPr>
                <w:rStyle w:val="CharStyle4"/>
              </w:rPr>
              <w:t>Projektant: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0" w:right="0" w:firstLine="0"/>
            </w:pPr>
            <w:r>
              <w:rPr>
                <w:rStyle w:val="CharStyle4"/>
              </w:rPr>
              <w:t>IČO/DIČ: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3094" w:h="2194" w:wrap="none" w:vAnchor="page" w:hAnchor="page" w:x="600" w:y="1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"/>
              </w:rPr>
              <w:t>Lokalita: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80" w:right="0" w:firstLine="0"/>
            </w:pPr>
            <w:r>
              <w:rPr>
                <w:rStyle w:val="CharStyle4"/>
              </w:rPr>
              <w:t>Český Těšín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40" w:right="0" w:firstLine="0"/>
            </w:pPr>
            <w:r>
              <w:rPr>
                <w:rStyle w:val="CharStyle4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0" w:right="0" w:firstLine="0"/>
            </w:pPr>
            <w:r>
              <w:rPr>
                <w:rStyle w:val="CharStyle4"/>
              </w:rPr>
              <w:t>IČO/DIČ: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3094" w:h="2194" w:wrap="none" w:vAnchor="page" w:hAnchor="page" w:x="600" w:y="19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"/>
              </w:rPr>
              <w:t>Začátek výstavby: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80" w:right="0" w:firstLine="0"/>
            </w:pPr>
            <w:r>
              <w:rPr>
                <w:rStyle w:val="CharStyle4"/>
              </w:rPr>
              <w:t>04.10.2022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40" w:right="0" w:firstLine="0"/>
            </w:pPr>
            <w:r>
              <w:rPr>
                <w:rStyle w:val="CharStyle4"/>
              </w:rPr>
              <w:t>Konec</w:t>
            </w:r>
          </w:p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40" w:right="0" w:firstLine="0"/>
            </w:pPr>
            <w:r>
              <w:rPr>
                <w:rStyle w:val="CharStyle4"/>
              </w:rPr>
              <w:t>výstavby: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0" w:right="0" w:firstLine="0"/>
            </w:pPr>
            <w:r>
              <w:rPr>
                <w:rStyle w:val="CharStyle4"/>
              </w:rPr>
              <w:t>Položek: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00" w:right="0" w:firstLine="0"/>
            </w:pPr>
            <w:r>
              <w:rPr>
                <w:rStyle w:val="CharStyle4"/>
              </w:rPr>
              <w:t>14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"/>
              </w:rPr>
              <w:t>JKSO: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3094" w:h="2194" w:wrap="none" w:vAnchor="page" w:hAnchor="page" w:x="600" w:y="194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940" w:right="0" w:firstLine="0"/>
            </w:pPr>
            <w:r>
              <w:rPr>
                <w:rStyle w:val="CharStyle4"/>
              </w:rPr>
              <w:t>Zpracoval: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0" w:right="0" w:firstLine="0"/>
            </w:pPr>
            <w:r>
              <w:rPr>
                <w:rStyle w:val="CharStyle4"/>
              </w:rPr>
              <w:t>Datum: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center"/>
          </w:tcPr>
          <w:p>
            <w:pPr>
              <w:pStyle w:val="Style2"/>
              <w:framePr w:w="13094" w:h="2194" w:wrap="none" w:vAnchor="page" w:hAnchor="page" w:x="600" w:y="1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00" w:right="0" w:firstLine="0"/>
            </w:pPr>
            <w:r>
              <w:rPr>
                <w:rStyle w:val="CharStyle4"/>
              </w:rPr>
              <w:t>04.10.2022</w:t>
            </w:r>
          </w:p>
        </w:tc>
      </w:tr>
    </w:tbl>
    <w:p>
      <w:pPr>
        <w:pStyle w:val="Style6"/>
        <w:framePr w:wrap="none" w:vAnchor="page" w:hAnchor="page" w:x="5299" w:y="41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8"/>
          <w:b/>
          <w:bCs/>
        </w:rPr>
        <w:t>Rozpočtové náklady v Kč</w:t>
      </w:r>
      <w:bookmarkEnd w:id="0"/>
    </w:p>
    <w:tbl>
      <w:tblPr>
        <w:tblOverlap w:val="never"/>
        <w:tblLayout w:type="fixed"/>
        <w:jc w:val="left"/>
      </w:tblPr>
      <w:tblGrid>
        <w:gridCol w:w="888"/>
        <w:gridCol w:w="1229"/>
        <w:gridCol w:w="2179"/>
        <w:gridCol w:w="2290"/>
        <w:gridCol w:w="2189"/>
        <w:gridCol w:w="2098"/>
        <w:gridCol w:w="2208"/>
      </w:tblGrid>
      <w:tr>
        <w:trPr>
          <w:trHeight w:val="456" w:hRule="exact"/>
        </w:trPr>
        <w:tc>
          <w:tcPr>
            <w:shd w:val="clear" w:color="auto" w:fill="CCCFCE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40" w:right="0" w:firstLine="0"/>
            </w:pPr>
            <w:r>
              <w:rPr>
                <w:rStyle w:val="CharStyle9"/>
              </w:rPr>
              <w:t>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Základní rozpočtové náklady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tabs>
                <w:tab w:leader="none" w:pos="6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Q</w:t>
              <w:tab/>
              <w:t>Doplňkové náklady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320" w:right="0" w:firstLine="0"/>
            </w:pPr>
            <w:r>
              <w:rPr>
                <w:rStyle w:val="CharStyle10"/>
              </w:rPr>
              <w:t>Q Náklady na umístění stavby (NUS)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Práce přesčas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Zařízení staveniště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080" w:h="3557" w:wrap="none" w:vAnchor="page" w:hAnchor="page" w:x="633" w:y="449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Bez pevné podl.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Mimostav. doprava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145,90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Kulturní památka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Územní vlivy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080" w:h="3557" w:wrap="none" w:vAnchor="page" w:hAnchor="page" w:x="633" w:y="449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519,10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Provozní vlivy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"M"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13 141,26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Ostatní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080" w:h="3557" w:wrap="none" w:vAnchor="page" w:hAnchor="page" w:x="633" w:y="449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45 176,33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NUS z rozpočtu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Ostatní materiál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32 416,77</w:t>
            </w:r>
            <w:r>
              <w:rPr>
                <w:rStyle w:val="CharStyle11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Přesun hmot a sutí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ZRN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91 399,36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DN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NUS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DN celkem z obj.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NUS celkem z obj.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ORN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5"/>
            <w:tcBorders/>
            <w:vAlign w:val="top"/>
          </w:tcPr>
          <w:p>
            <w:pPr>
              <w:framePr w:w="13080" w:h="3557" w:wrap="none" w:vAnchor="page" w:hAnchor="page" w:x="633" w:y="4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ORN celkem z obj.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3080" w:h="3557" w:wrap="none" w:vAnchor="page" w:hAnchor="page" w:x="633" w:y="4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0,00</w:t>
            </w:r>
          </w:p>
        </w:tc>
      </w:tr>
    </w:tbl>
    <w:tbl>
      <w:tblPr>
        <w:tblOverlap w:val="never"/>
        <w:tblLayout w:type="fixed"/>
        <w:jc w:val="left"/>
      </w:tblPr>
      <w:tblGrid>
        <w:gridCol w:w="2251"/>
        <w:gridCol w:w="2030"/>
        <w:gridCol w:w="2237"/>
        <w:gridCol w:w="2237"/>
        <w:gridCol w:w="2597"/>
        <w:gridCol w:w="1694"/>
      </w:tblGrid>
      <w:tr>
        <w:trPr>
          <w:trHeight w:val="269" w:hRule="exact"/>
        </w:trPr>
        <w:tc>
          <w:tcPr>
            <w:shd w:val="clear" w:color="auto" w:fill="CCCFCE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Základ 0%</w:t>
            </w:r>
          </w:p>
        </w:tc>
        <w:tc>
          <w:tcPr>
            <w:shd w:val="clear" w:color="auto" w:fill="CCCFCE"/>
            <w:tcBorders>
              <w:top w:val="single" w:sz="4"/>
            </w:tcBorders>
            <w:vAlign w:val="bottom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</w:tcBorders>
            <w:vAlign w:val="top"/>
          </w:tcPr>
          <w:p>
            <w:pPr>
              <w:framePr w:w="13046" w:h="797" w:wrap="none" w:vAnchor="page" w:hAnchor="page" w:x="667" w:y="82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CCCFCE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Základ 15%</w:t>
            </w:r>
          </w:p>
        </w:tc>
        <w:tc>
          <w:tcPr>
            <w:shd w:val="clear" w:color="auto" w:fill="CCCFCE"/>
            <w:tcBorders>
              <w:top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91 399,36</w:t>
            </w:r>
          </w:p>
        </w:tc>
        <w:tc>
          <w:tcPr>
            <w:shd w:val="clear" w:color="auto" w:fill="CCCFCE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DPH 15%</w:t>
            </w:r>
          </w:p>
        </w:tc>
        <w:tc>
          <w:tcPr>
            <w:shd w:val="clear" w:color="auto" w:fill="CCCFCE"/>
            <w:tcBorders>
              <w:top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13 709,90</w:t>
            </w:r>
          </w:p>
        </w:tc>
        <w:tc>
          <w:tcPr>
            <w:shd w:val="clear" w:color="auto" w:fill="CCCFCE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Celkem bez DPH</w:t>
            </w:r>
          </w:p>
        </w:tc>
        <w:tc>
          <w:tcPr>
            <w:shd w:val="clear" w:color="auto" w:fill="CCCFCE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91 399,36</w:t>
            </w:r>
          </w:p>
        </w:tc>
      </w:tr>
      <w:tr>
        <w:trPr>
          <w:trHeight w:val="274" w:hRule="exact"/>
        </w:trPr>
        <w:tc>
          <w:tcPr>
            <w:shd w:val="clear" w:color="auto" w:fill="CCCFCE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Základ 21%</w:t>
            </w:r>
          </w:p>
        </w:tc>
        <w:tc>
          <w:tcPr>
            <w:shd w:val="clear" w:color="auto" w:fill="CCCFCE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0,00</w:t>
            </w:r>
            <w:r>
              <w:rPr>
                <w:rStyle w:val="CharStyle12"/>
                <w:vertAlign w:val="superscript"/>
              </w:rPr>
              <w:t>1</w:t>
            </w:r>
          </w:p>
        </w:tc>
        <w:tc>
          <w:tcPr>
            <w:shd w:val="clear" w:color="auto" w:fill="CCCFCE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DPH 21%</w:t>
            </w:r>
          </w:p>
        </w:tc>
        <w:tc>
          <w:tcPr>
            <w:shd w:val="clear" w:color="auto" w:fill="CCCFCE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CCCFCE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Celkem včetně DPH</w:t>
            </w:r>
          </w:p>
        </w:tc>
        <w:tc>
          <w:tcPr>
            <w:shd w:val="clear" w:color="auto" w:fill="CCCFCE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3046" w:h="797" w:wrap="none" w:vAnchor="page" w:hAnchor="page" w:x="667" w:y="82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2"/>
              </w:rPr>
              <w:t>105 109,26</w:t>
            </w:r>
          </w:p>
        </w:tc>
      </w:tr>
    </w:tbl>
    <w:tbl>
      <w:tblPr>
        <w:tblOverlap w:val="never"/>
        <w:tblLayout w:type="fixed"/>
        <w:jc w:val="left"/>
      </w:tblPr>
      <w:tblGrid>
        <w:gridCol w:w="4296"/>
        <w:gridCol w:w="4469"/>
        <w:gridCol w:w="4296"/>
      </w:tblGrid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61" w:h="1282" w:wrap="none" w:vAnchor="page" w:hAnchor="page" w:x="662" w:y="9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Projektant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3061" w:h="1282" w:wrap="none" w:vAnchor="page" w:hAnchor="page" w:x="662" w:y="9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Objednatel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3061" w:h="1282" w:wrap="none" w:vAnchor="page" w:hAnchor="page" w:x="662" w:y="9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Zhotovitel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2"/>
              <w:framePr w:w="13061" w:h="1282" w:wrap="none" w:vAnchor="page" w:hAnchor="page" w:x="662" w:y="9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Datum, razítko a podpis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2"/>
              <w:framePr w:w="13061" w:h="1282" w:wrap="none" w:vAnchor="page" w:hAnchor="page" w:x="662" w:y="9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Datum, razítko a podpis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2"/>
              <w:framePr w:w="13061" w:h="1282" w:wrap="none" w:vAnchor="page" w:hAnchor="page" w:x="662" w:y="9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Datum, razítko a podpis</w:t>
            </w:r>
          </w:p>
        </w:tc>
      </w:tr>
    </w:tbl>
    <w:p>
      <w:pPr>
        <w:pStyle w:val="Style13"/>
        <w:framePr w:wrap="none" w:vAnchor="page" w:hAnchor="page" w:x="696" w:y="104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12" w:y="770"/>
        <w:widowControl w:val="0"/>
        <w:rPr>
          <w:sz w:val="2"/>
          <w:szCs w:val="2"/>
        </w:rPr>
      </w:pPr>
      <w:r>
        <w:pict>
          <v:shape id="_x0000_s1027" type="#_x0000_t75" style="width:84pt;height:31pt;">
            <v:imagedata r:id="rId7" r:href="rId8"/>
          </v:shape>
        </w:pict>
      </w:r>
    </w:p>
    <w:p>
      <w:pPr>
        <w:pStyle w:val="Style15"/>
        <w:framePr w:wrap="none" w:vAnchor="page" w:hAnchor="page" w:x="6970" w:y="13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7"/>
        </w:rPr>
        <w:t>Stavební rozpočet</w:t>
      </w:r>
    </w:p>
    <w:tbl>
      <w:tblPr>
        <w:tblOverlap w:val="never"/>
        <w:tblLayout w:type="fixed"/>
        <w:jc w:val="left"/>
      </w:tblPr>
      <w:tblGrid>
        <w:gridCol w:w="274"/>
        <w:gridCol w:w="518"/>
        <w:gridCol w:w="970"/>
        <w:gridCol w:w="5530"/>
        <w:gridCol w:w="288"/>
        <w:gridCol w:w="869"/>
        <w:gridCol w:w="821"/>
        <w:gridCol w:w="1195"/>
        <w:gridCol w:w="960"/>
        <w:gridCol w:w="768"/>
        <w:gridCol w:w="1061"/>
        <w:gridCol w:w="542"/>
        <w:gridCol w:w="830"/>
      </w:tblGrid>
      <w:tr>
        <w:trPr>
          <w:trHeight w:val="12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Náz</w:t>
            </w:r>
          </w:p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Dmt</w:t>
            </w:r>
          </w:p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Lokt</w:t>
            </w:r>
          </w:p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JKS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av stavby stavby: alita:</w:t>
            </w:r>
          </w:p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0: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9"/>
              </w:rPr>
              <w:t xml:space="preserve">Kysucka 10 </w:t>
            </w:r>
            <w:r>
              <w:rPr>
                <w:rStyle w:val="CharStyle18"/>
              </w:rPr>
              <w:t>Oprava osvětleni Český Těšín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8"/>
              </w:rPr>
              <w:t>Doba výstavby: Začátek výstavby: Konec výstavby: Zpracováno dne: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80" w:line="122" w:lineRule="exact"/>
              <w:ind w:left="0" w:right="0" w:firstLine="0"/>
            </w:pPr>
            <w:r>
              <w:rPr>
                <w:rStyle w:val="CharStyle18"/>
              </w:rPr>
              <w:t>04.10.2022</w:t>
            </w:r>
          </w:p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122" w:lineRule="exact"/>
              <w:ind w:left="0" w:right="0" w:firstLine="0"/>
            </w:pPr>
            <w:r>
              <w:rPr>
                <w:rStyle w:val="CharStyle18"/>
              </w:rPr>
              <w:t>04.10.2022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8"/>
              </w:rPr>
              <w:t>Objednatel:</w:t>
            </w:r>
          </w:p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8"/>
              </w:rPr>
              <w:t>Projektant:</w:t>
            </w:r>
          </w:p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8"/>
              </w:rPr>
              <w:t>Zhotovitel:</w:t>
            </w:r>
          </w:p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8"/>
              </w:rPr>
              <w:t>Zpracoval: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Ó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Objekt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Kód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9"/>
              </w:rPr>
              <w:t>Zkrácený popis Rozměry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MJ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160" w:firstLine="0"/>
            </w:pPr>
            <w:r>
              <w:rPr>
                <w:rStyle w:val="CharStyle19"/>
              </w:rPr>
              <w:t>Množství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160" w:right="0" w:firstLine="0"/>
            </w:pPr>
            <w:r>
              <w:rPr>
                <w:rStyle w:val="CharStyle19"/>
              </w:rPr>
              <w:t>Cena/MJ</w:t>
            </w:r>
          </w:p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(Kč)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Náklady (Kč)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Hmotnost (t)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160" w:right="0" w:firstLine="0"/>
            </w:pPr>
            <w:r>
              <w:rPr>
                <w:rStyle w:val="CharStyle19"/>
              </w:rPr>
              <w:t>Cenová</w:t>
            </w:r>
          </w:p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160" w:right="0" w:firstLine="0"/>
            </w:pPr>
            <w:r>
              <w:rPr>
                <w:rStyle w:val="CharStyle19"/>
              </w:rPr>
              <w:t>soustava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26" w:h="4195" w:wrap="none" w:vAnchor="page" w:hAnchor="page" w:x="600" w:y="166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26" w:h="4195" w:wrap="none" w:vAnchor="page" w:hAnchor="page" w:x="600" w:y="166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26" w:h="4195" w:wrap="none" w:vAnchor="page" w:hAnchor="page" w:x="600" w:y="166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26" w:h="4195" w:wrap="none" w:vAnchor="page" w:hAnchor="page" w:x="600" w:y="166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26" w:h="4195" w:wrap="none" w:vAnchor="page" w:hAnchor="page" w:x="600" w:y="166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26" w:h="4195" w:wrap="none" w:vAnchor="page" w:hAnchor="page" w:x="600" w:y="166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26" w:h="4195" w:wrap="none" w:vAnchor="page" w:hAnchor="page" w:x="600" w:y="166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240" w:right="0" w:firstLine="0"/>
            </w:pPr>
            <w:r>
              <w:rPr>
                <w:rStyle w:val="CharStyle19"/>
              </w:rPr>
              <w:t>Dodávka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Celkem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200" w:right="0" w:firstLine="0"/>
            </w:pPr>
            <w:r>
              <w:rPr>
                <w:rStyle w:val="CharStyle19"/>
              </w:rPr>
              <w:t>Jednot. I Celkem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4626" w:h="4195" w:wrap="none" w:vAnchor="page" w:hAnchor="page" w:x="600" w:y="1663"/>
            </w:pPr>
          </w:p>
        </w:tc>
      </w:tr>
      <w:tr>
        <w:trPr>
          <w:trHeight w:val="149" w:hRule="exact"/>
        </w:trPr>
        <w:tc>
          <w:tcPr>
            <w:shd w:val="clear" w:color="auto" w:fill="CCCFCE"/>
            <w:tcBorders>
              <w:left w:val="single" w:sz="4"/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>
              <w:top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784</w:t>
            </w:r>
          </w:p>
        </w:tc>
        <w:tc>
          <w:tcPr>
            <w:shd w:val="clear" w:color="auto" w:fill="CCCFCE"/>
            <w:tcBorders>
              <w:top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Malby</w:t>
            </w:r>
          </w:p>
        </w:tc>
        <w:tc>
          <w:tcPr>
            <w:shd w:val="clear" w:color="auto" w:fill="CCCFCE"/>
            <w:tcBorders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>
              <w:top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9"/>
              </w:rPr>
              <w:t>145,90</w:t>
            </w:r>
          </w:p>
        </w:tc>
        <w:tc>
          <w:tcPr>
            <w:shd w:val="clear" w:color="auto" w:fill="CCCFCE"/>
            <w:tcBorders>
              <w:top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9"/>
              </w:rPr>
              <w:t>519,10</w:t>
            </w:r>
          </w:p>
        </w:tc>
        <w:tc>
          <w:tcPr>
            <w:shd w:val="clear" w:color="auto" w:fill="CCCFCE"/>
            <w:tcBorders>
              <w:top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665,00</w:t>
            </w:r>
          </w:p>
        </w:tc>
        <w:tc>
          <w:tcPr>
            <w:shd w:val="clear" w:color="auto" w:fill="CCCFCE"/>
            <w:tcBorders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>
              <w:top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CCCFCE"/>
            <w:tcBorders>
              <w:right w:val="single" w:sz="4"/>
              <w:top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784442001R00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Malba disperzní intenér.HET Klasik,výška do 3,8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66,50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145,90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519,10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665,00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 2022</w:t>
            </w:r>
          </w:p>
        </w:tc>
      </w:tr>
      <w:tr>
        <w:trPr>
          <w:trHeight w:val="154" w:hRule="exact"/>
        </w:trPr>
        <w:tc>
          <w:tcPr>
            <w:shd w:val="clear" w:color="auto" w:fill="CCCFCE"/>
            <w:tcBorders>
              <w:left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M6S</w:t>
            </w: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Elektroinstalace</w:t>
            </w: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9"/>
              </w:rPr>
              <w:t>13141,26</w:t>
            </w: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9"/>
              </w:rPr>
              <w:t>45 176,33</w:t>
            </w: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58 317,59</w:t>
            </w: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0,07</w:t>
            </w:r>
          </w:p>
        </w:tc>
        <w:tc>
          <w:tcPr>
            <w:shd w:val="clear" w:color="auto" w:fill="CCCFCE"/>
            <w:tcBorders>
              <w:right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650125761RT2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Uloženi kabelu Cu 5 x 1,5 mm2 volně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330,00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62,30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10 833,90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9 725,10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20 559,00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0,07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 2022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650101121R00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Montáž žárovkového svítidla stropního přisazeného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278,50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7 241,00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7 241,00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 2022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650801113R00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Demontáž svítidla stropního přisazeného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137,50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3 575,00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3 575,00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 2022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650801115R00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Úprava osvětlení pro objímku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54,00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168,60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9 104,40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9 104,40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 2022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650072621R00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Montáž čidla pohybu stropního přisazeného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19,00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458,01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8 702,19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8 702,19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 2022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650012271RT2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Montáž krabice lištové se zapojením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19,00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213,00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2 307,36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1 739,64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4 047,00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 2022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650031119R00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úprava v rozvaděči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727,00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5 089,00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5 089,00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  <w:lang w:val="en-US" w:eastAsia="en-US" w:bidi="en-US"/>
              </w:rPr>
              <w:t xml:space="preserve">RTS </w:t>
            </w:r>
            <w:r>
              <w:rPr>
                <w:rStyle w:val="CharStyle18"/>
              </w:rPr>
              <w:t>I / 2022</w:t>
            </w:r>
          </w:p>
        </w:tc>
      </w:tr>
      <w:tr>
        <w:trPr>
          <w:trHeight w:val="149" w:hRule="exact"/>
        </w:trPr>
        <w:tc>
          <w:tcPr>
            <w:shd w:val="clear" w:color="auto" w:fill="CCCFCE"/>
            <w:tcBorders>
              <w:left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Ostatní materiál</w:t>
            </w: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9"/>
              </w:rPr>
              <w:t>32416,77</w:t>
            </w: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9"/>
              </w:rPr>
              <w:t>32 418,77</w:t>
            </w:r>
          </w:p>
        </w:tc>
        <w:tc>
          <w:tcPr>
            <w:shd w:val="clear" w:color="auto" w:fill="CCCFCE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CCFCE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20"/>
              </w:rPr>
              <w:t>0,00</w:t>
            </w:r>
          </w:p>
        </w:tc>
        <w:tc>
          <w:tcPr>
            <w:shd w:val="clear" w:color="auto" w:fill="CCCFCE"/>
            <w:tcBorders>
              <w:right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 xml:space="preserve">100KANLUXDL-( </w:t>
            </w:r>
            <w:r>
              <w:rPr>
                <w:rStyle w:val="CharStyle18"/>
                <w:lang w:val="en-US" w:eastAsia="en-US" w:bidi="en-US"/>
              </w:rPr>
              <w:t xml:space="preserve">KANLUX MARC </w:t>
            </w:r>
            <w:r>
              <w:rPr>
                <w:rStyle w:val="CharStyle18"/>
              </w:rPr>
              <w:t>DL-60 přisazené svítidlo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316,00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8 216,00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8 216,00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2022/10</w:t>
            </w:r>
          </w:p>
        </w:tc>
      </w:tr>
      <w:tr>
        <w:trPr>
          <w:trHeight w:val="14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10013W/8400SF LEDV VALUECLA100 13W/840 230VFR E27 FS1 OSRAM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72,66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1 889,16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1 889,16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2022/10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110LED8.5W/84I LEDV VALUECLA60 8.5W/840 230VFR E27 FS1 OSRAM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54,00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44,42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2 398,68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2 398,68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2022/10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110EL 1000166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EL 1000166 Objímka keramická E27, typ: P-4 (CP 800) - vestavná s držákem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54,00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22,73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1 227,42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1 227,42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2022/10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111 NG EB10430 NG EB10430404 Čidlo pohybu 360° MD 360/8 Basic 8m 2300W 10A IP40 bílá, stropní, na omítku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19,00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920,29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17 485,51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17 485,51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2022/10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bottom w:val="single" w:sz="4"/>
            </w:tcBorders>
            <w:vAlign w:val="center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 xml:space="preserve">989Maly spotmat Mály spotřební </w:t>
            </w:r>
            <w:r>
              <w:rPr>
                <w:rStyle w:val="CharStyle18"/>
                <w:lang w:val="en-US" w:eastAsia="en-US" w:bidi="en-US"/>
              </w:rPr>
              <w:t>material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kus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1 200,00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40" w:firstLine="0"/>
            </w:pPr>
            <w:r>
              <w:rPr>
                <w:rStyle w:val="CharStyle18"/>
              </w:rPr>
              <w:t>1 200,00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22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1 200,00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54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"/>
              <w:framePr w:w="14626" w:h="4195" w:wrap="none" w:vAnchor="page" w:hAnchor="page" w:x="600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14626" w:h="4195" w:wrap="none" w:vAnchor="page" w:hAnchor="page" w:x="600" w:y="166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framePr w:wrap="none" w:vAnchor="page" w:hAnchor="page" w:x="9898" w:y="5823"/>
        <w:tabs>
          <w:tab w:leader="none" w:pos="23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Celkem:</w:t>
        <w:tab/>
        <w:t>91 399,36</w:t>
      </w:r>
    </w:p>
    <w:p>
      <w:pPr>
        <w:pStyle w:val="Style23"/>
        <w:framePr w:wrap="none" w:vAnchor="page" w:hAnchor="page" w:x="648" w:y="59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4">
    <w:name w:val="Body text (2) + 8 pt"/>
    <w:basedOn w:val="CharStyle3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5">
    <w:name w:val="Body text (2) + 8 pt,Bold"/>
    <w:basedOn w:val="CharStyle3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7">
    <w:name w:val="Heading #1_"/>
    <w:basedOn w:val="DefaultParagraphFont"/>
    <w:link w:val="Style6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8">
    <w:name w:val="Heading #1"/>
    <w:basedOn w:val="CharStyle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9">
    <w:name w:val="Body text (2) + Bold"/>
    <w:basedOn w:val="CharStyle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0">
    <w:name w:val="Body text (2) + 9.5 pt,Bold"/>
    <w:basedOn w:val="CharStyle3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1">
    <w:name w:val="Body text (2) + 11 pt"/>
    <w:basedOn w:val="CharStyle3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Body text (2) + 10 pt,Bold"/>
    <w:basedOn w:val="CharStyle3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4">
    <w:name w:val="Table caption (2)_"/>
    <w:basedOn w:val="DefaultParagraphFont"/>
    <w:link w:val="Style13"/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6">
    <w:name w:val="Table caption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7">
    <w:name w:val="Table caption"/>
    <w:basedOn w:val="CharStyle1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8">
    <w:name w:val="Body text (2) + 5.5 pt"/>
    <w:basedOn w:val="CharStyle3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19">
    <w:name w:val="Body text (2) + 5.5 pt,Bold"/>
    <w:basedOn w:val="CharStyle3"/>
    <w:rPr>
      <w:lang w:val="cs-CZ" w:eastAsia="cs-CZ" w:bidi="cs-CZ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20">
    <w:name w:val="Body text (2) + DaunPenh,10 pt,Bold"/>
    <w:basedOn w:val="CharStyle3"/>
    <w:rPr>
      <w:lang w:val="cs-CZ" w:eastAsia="cs-CZ" w:bidi="cs-CZ"/>
      <w:b/>
      <w:bCs/>
      <w:sz w:val="20"/>
      <w:szCs w:val="20"/>
      <w:rFonts w:ascii="DaunPenh" w:eastAsia="DaunPenh" w:hAnsi="DaunPenh" w:cs="DaunPenh"/>
      <w:w w:val="100"/>
      <w:spacing w:val="0"/>
      <w:color w:val="000000"/>
      <w:position w:val="0"/>
    </w:rPr>
  </w:style>
  <w:style w:type="character" w:customStyle="1" w:styleId="CharStyle22">
    <w:name w:val="Table caption (3)_"/>
    <w:basedOn w:val="DefaultParagraphFont"/>
    <w:link w:val="Style21"/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24">
    <w:name w:val="Table caption (4)_"/>
    <w:basedOn w:val="DefaultParagraphFont"/>
    <w:link w:val="Style23"/>
    <w:rPr>
      <w:b w:val="0"/>
      <w:bCs w:val="0"/>
      <w:i/>
      <w:iCs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line="334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line="334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3">
    <w:name w:val="Table caption (2)"/>
    <w:basedOn w:val="Normal"/>
    <w:link w:val="CharStyle14"/>
    <w:pPr>
      <w:widowControl w:val="0"/>
      <w:shd w:val="clear" w:color="auto" w:fill="FFFFFF"/>
      <w:spacing w:line="146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5">
    <w:name w:val="Table caption"/>
    <w:basedOn w:val="Normal"/>
    <w:link w:val="CharStyle16"/>
    <w:pPr>
      <w:widowControl w:val="0"/>
      <w:shd w:val="clear" w:color="auto" w:fill="FFFFFF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1">
    <w:name w:val="Table caption (3)"/>
    <w:basedOn w:val="Normal"/>
    <w:link w:val="CharStyle22"/>
    <w:pPr>
      <w:widowControl w:val="0"/>
      <w:shd w:val="clear" w:color="auto" w:fill="FFFFFF"/>
      <w:jc w:val="both"/>
      <w:spacing w:line="122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23">
    <w:name w:val="Table caption (4)"/>
    <w:basedOn w:val="Normal"/>
    <w:link w:val="CharStyle24"/>
    <w:pPr>
      <w:widowControl w:val="0"/>
      <w:shd w:val="clear" w:color="auto" w:fill="FFFFFF"/>
      <w:spacing w:line="100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