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5"/>
            <w:vAlign w:val="center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KARLOVARSKÝ KRAJ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gridSpan w:val="19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školství, mládeže a tělovýchovy</w:t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5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EPG Varyada Karlovy Vary s.r.o.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náměstí Republiky 1078/1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11000</w:t>
            </w:r>
          </w:p>
        </w:tc>
        <w:tc>
          <w:tcPr>
            <w:gridSpan w:val="8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Praha 1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04084047</w:t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DIČ:</w:t>
            </w:r>
          </w:p>
        </w:tc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CZ04084047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Horáčková Ilona</w:t>
            </w:r>
          </w:p>
        </w:tc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13.10.2022</w:t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Objednávka č.</w:t>
            </w:r>
          </w:p>
        </w:tc>
        <w:tc>
          <w:tcPr>
            <w:gridSpan w:val="2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02735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-</w:t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00003/22/SK</w:t>
            </w:r>
          </w:p>
        </w:tc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celková maximální cena</w:t>
            </w:r>
          </w:p>
        </w:tc>
        <w:tc>
          <w:tcPr>
            <w:gridSpan w:val="6"/>
          </w:tcPr>
          <w:p>
            <w:pPr>
              <w:spacing w:after="0" w:line="240"/>
              <w:rPr>
                <w:b/>
                <w:rFonts w:ascii="Times New Roman" w:hAnsi="Times New Roman"/>
                <w:sz w:val="25"/>
              </w:rPr>
            </w:pPr>
            <w:r>
              <w:rPr>
                <w:b/>
                <w:rFonts w:ascii="Times New Roman" w:hAnsi="Times New Roman"/>
                <w:sz w:val="25"/>
              </w:rPr>
              <w:t>82 000,00</w:t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164 ks poukázek v hodnotě 500 Kč včetně obálek, dle společně dojednaných podmínek za smluvenou cenu 82.000,- Kč vč. DPH. </w:t>
              <w:br/>
              <w:t>Poukázky jsou určeny k oceňování nejúspěšnějších žáků Karlovarského kraje v soutěžích na šk. rok 2021/2022.</w:t>
              <w:br/>
              <w:t>Dodání poukázek do 25. 10. 2022.</w:t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školství, mládeže a tělovýchovy</w:t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3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Havlová Monika Mgr.</w:t>
            </w:r>
          </w:p>
        </w:tc>
        <w:tc>
          <w:tcPr>
            <w:gridSpan w:val="18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školství, mládeže a tělovýchovy</w:t>
            </w:r>
          </w:p>
        </w:tc>
        <w:tc>
          <w:tcPr>
            <w:gridSpan w:val="18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3" w:h="16833" w:orient="portrait"/>
      <w:pgMar w:left="283" w:top="283" w:right="567" w:bottom="568" w:header="283" w:footer="568" w:gutter="0"/>
      <w:footerReference w:type="default" r:id="footer1"/>
    </w:sectPr>
  </w:body>
</w:document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663"/>
      <w:gridCol w:w="331"/>
      <w:gridCol w:w="885"/>
      <w:gridCol w:w="442"/>
      <w:gridCol w:w="442"/>
      <w:gridCol w:w="110"/>
      <w:gridCol w:w="56"/>
      <w:gridCol w:w="55"/>
      <w:gridCol w:w="1658"/>
      <w:gridCol w:w="221"/>
      <w:gridCol w:w="663"/>
      <w:gridCol w:w="55"/>
      <w:gridCol w:w="277"/>
      <w:gridCol w:w="221"/>
      <w:gridCol w:w="110"/>
      <w:gridCol w:w="332"/>
      <w:gridCol w:w="221"/>
      <w:gridCol w:w="110"/>
      <w:gridCol w:w="111"/>
      <w:gridCol w:w="884"/>
      <w:gridCol w:w="111"/>
      <w:gridCol w:w="442"/>
      <w:gridCol w:w="331"/>
      <w:gridCol w:w="1437"/>
      <w:gridCol w:w="332"/>
      <w:gridCol w:w="221"/>
      <w:gridCol w:w="332"/>
    </w:tblGrid>
    <w:tr>
      <w:trPr>
        <w:cantSplit/>
      </w:trPr>
      <w:tc>
        <w:tcPr>
          <w:gridSpan w:val="27"/>
          <w:tcBorders>
            <w:top w:val="single" w:sz="0" w:space="0"/>
          </w:tcBorders>
        </w:tcPr>
        <w:p>
          <w:pPr>
            <w:spacing w:after="0" w:line="240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footer1' Type='http://schemas.openxmlformats.org/officeDocument/2006/relationships/footer' Target='footer1.xml'/>
<Relationship Id='img1' Type='http://schemas.openxmlformats.org/officeDocument/2006/relationships/image' Target='media/img1.png'/>
</Relationships>

</file>

<file path=word/_rels/footer1.xml.rels><?xml version='1.0' encoding='windows-1250'?>
<Relationships xmlns='http://schemas.openxmlformats.org/package/2006/relationships'>
</Relationships>

</file>