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35B1" w14:textId="77777777" w:rsidR="00680F8C" w:rsidRDefault="00157CE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1183367B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183367C" wp14:editId="1183367D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11833686" w14:textId="77777777" w:rsidR="00680F8C" w:rsidRDefault="00157CE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MZE-49515/2022-13122</w:t>
                            </w:r>
                          </w:p>
                          <w:p w14:paraId="11833687" w14:textId="77777777" w:rsidR="00680F8C" w:rsidRDefault="00157CE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1833689" wp14:editId="1183368A">
                                  <wp:extent cx="1732824" cy="28563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824" cy="28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833688" w14:textId="77777777" w:rsidR="00680F8C" w:rsidRDefault="00157CE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mzedms024113495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3367C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" stroked="f" strokeweight="1pt">
                <v:textbox inset="0,1.3mm,0,1.3mm">
                  <w:txbxContent>
                    <w:p w14:paraId="11833686" w14:textId="77777777" w:rsidR="00680F8C" w:rsidRDefault="00157CE1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MZE-49515/2022-13122</w:t>
                      </w:r>
                    </w:p>
                    <w:p w14:paraId="11833687" w14:textId="77777777" w:rsidR="00680F8C" w:rsidRDefault="00157CE1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1833689" wp14:editId="1183368A">
                            <wp:extent cx="1732824" cy="28563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824" cy="28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833688" w14:textId="77777777" w:rsidR="00680F8C" w:rsidRDefault="00157CE1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mzedms024113495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18335B2" w14:textId="77777777" w:rsidR="00680F8C" w:rsidRDefault="00157CE1">
      <w:r>
        <w:t xml:space="preserve">Číslo smlouvy: 1299-2022-13122 </w:t>
      </w:r>
    </w:p>
    <w:p w14:paraId="118335B3" w14:textId="77777777" w:rsidR="00680F8C" w:rsidRDefault="00680F8C"/>
    <w:p w14:paraId="118335B4" w14:textId="77777777" w:rsidR="00680F8C" w:rsidRDefault="00680F8C"/>
    <w:p w14:paraId="118335B5" w14:textId="77777777" w:rsidR="00680F8C" w:rsidRDefault="00157CE1">
      <w:pPr>
        <w:jc w:val="center"/>
        <w:rPr>
          <w:b/>
        </w:rPr>
      </w:pPr>
      <w:r>
        <w:rPr>
          <w:b/>
        </w:rPr>
        <w:t>SMLOUVA O DÍLO</w:t>
      </w:r>
    </w:p>
    <w:p w14:paraId="118335B6" w14:textId="77777777" w:rsidR="00680F8C" w:rsidRDefault="00680F8C">
      <w:pPr>
        <w:jc w:val="center"/>
        <w:rPr>
          <w:b/>
        </w:rPr>
      </w:pPr>
    </w:p>
    <w:p w14:paraId="118335B7" w14:textId="77777777" w:rsidR="00680F8C" w:rsidRDefault="00157CE1">
      <w:pPr>
        <w:jc w:val="center"/>
      </w:pPr>
      <w:r>
        <w:t>uzavřená podle § 2586 a násl. zákona č. 89/2012 Sb., občanský zákoník (dále jen „občanský zákoník“) a za použití § 2358 a násl. občanského zákoníku</w:t>
      </w:r>
    </w:p>
    <w:p w14:paraId="118335B8" w14:textId="77777777" w:rsidR="00680F8C" w:rsidRDefault="00680F8C">
      <w:pPr>
        <w:jc w:val="center"/>
      </w:pPr>
    </w:p>
    <w:p w14:paraId="118335B9" w14:textId="77777777" w:rsidR="00680F8C" w:rsidRDefault="00157CE1">
      <w:pPr>
        <w:jc w:val="center"/>
      </w:pPr>
      <w:r>
        <w:t>(dále jen ,,</w:t>
      </w:r>
      <w:r>
        <w:rPr>
          <w:b/>
        </w:rPr>
        <w:t>smlouva</w:t>
      </w:r>
      <w:r>
        <w:t>“)</w:t>
      </w:r>
    </w:p>
    <w:p w14:paraId="118335BA" w14:textId="77777777" w:rsidR="00680F8C" w:rsidRDefault="00680F8C">
      <w:pPr>
        <w:jc w:val="center"/>
      </w:pPr>
    </w:p>
    <w:p w14:paraId="118335BB" w14:textId="77777777" w:rsidR="00680F8C" w:rsidRDefault="00680F8C">
      <w:pPr>
        <w:rPr>
          <w:szCs w:val="22"/>
        </w:rPr>
      </w:pPr>
    </w:p>
    <w:p w14:paraId="118335BC" w14:textId="77777777" w:rsidR="00680F8C" w:rsidRDefault="00157CE1">
      <w:pPr>
        <w:jc w:val="center"/>
        <w:rPr>
          <w:b/>
        </w:rPr>
      </w:pPr>
      <w:r>
        <w:rPr>
          <w:b/>
        </w:rPr>
        <w:t>Smluvní strany</w:t>
      </w:r>
    </w:p>
    <w:p w14:paraId="118335BD" w14:textId="77777777" w:rsidR="00680F8C" w:rsidRDefault="00680F8C">
      <w:pPr>
        <w:jc w:val="center"/>
        <w:rPr>
          <w:b/>
          <w:szCs w:val="22"/>
        </w:rPr>
      </w:pPr>
    </w:p>
    <w:p w14:paraId="118335BE" w14:textId="77777777" w:rsidR="00680F8C" w:rsidRDefault="00680F8C">
      <w:pPr>
        <w:rPr>
          <w:szCs w:val="22"/>
        </w:rPr>
      </w:pPr>
    </w:p>
    <w:p w14:paraId="118335BF" w14:textId="77777777" w:rsidR="00680F8C" w:rsidRDefault="00157CE1">
      <w:pPr>
        <w:rPr>
          <w:b/>
          <w:szCs w:val="22"/>
        </w:rPr>
      </w:pPr>
      <w:r>
        <w:rPr>
          <w:b/>
          <w:szCs w:val="22"/>
        </w:rPr>
        <w:t>Objednatel: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Česká republika - Ministerstvo zemědělství </w:t>
      </w:r>
    </w:p>
    <w:p w14:paraId="118335C0" w14:textId="77777777" w:rsidR="00680F8C" w:rsidRDefault="00157CE1">
      <w:pPr>
        <w:ind w:left="2124" w:firstLine="708"/>
        <w:rPr>
          <w:szCs w:val="22"/>
        </w:rPr>
      </w:pPr>
      <w:r>
        <w:rPr>
          <w:szCs w:val="22"/>
        </w:rPr>
        <w:t>se sídle</w:t>
      </w:r>
      <w:r>
        <w:rPr>
          <w:szCs w:val="22"/>
        </w:rPr>
        <w:t>m: Těšnov 65/17, 110 00 Praha 1 – Nové Město</w:t>
      </w:r>
    </w:p>
    <w:p w14:paraId="118335C1" w14:textId="77777777" w:rsidR="00680F8C" w:rsidRDefault="00680F8C">
      <w:pPr>
        <w:ind w:left="2124" w:firstLine="708"/>
        <w:rPr>
          <w:szCs w:val="22"/>
        </w:rPr>
      </w:pPr>
    </w:p>
    <w:p w14:paraId="118335C2" w14:textId="77777777" w:rsidR="00680F8C" w:rsidRDefault="00157CE1">
      <w:pPr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00020478</w:t>
      </w:r>
    </w:p>
    <w:p w14:paraId="118335C3" w14:textId="77777777" w:rsidR="00680F8C" w:rsidRDefault="00157CE1">
      <w:pPr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CZ00020478</w:t>
      </w:r>
    </w:p>
    <w:p w14:paraId="118335C4" w14:textId="77777777" w:rsidR="00680F8C" w:rsidRDefault="00157CE1">
      <w:pPr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>
        <w:rPr>
          <w:szCs w:val="22"/>
        </w:rPr>
        <w:tab/>
        <w:t>ČNB, centrální pobočka Praha l</w:t>
      </w:r>
    </w:p>
    <w:p w14:paraId="118335C5" w14:textId="77777777" w:rsidR="00680F8C" w:rsidRDefault="00157CE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číslo účtu: 1226001/0710</w:t>
      </w:r>
    </w:p>
    <w:p w14:paraId="118335C6" w14:textId="77777777" w:rsidR="00680F8C" w:rsidRDefault="00157CE1">
      <w:pPr>
        <w:rPr>
          <w:szCs w:val="22"/>
        </w:rPr>
      </w:pPr>
      <w:r>
        <w:rPr>
          <w:szCs w:val="22"/>
        </w:rPr>
        <w:t>Zastoupen: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 Zdeněk Trnka</w:t>
      </w:r>
    </w:p>
    <w:p w14:paraId="118335C7" w14:textId="77777777" w:rsidR="00680F8C" w:rsidRDefault="00157CE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>ředitel odboru rostlinných komodit</w:t>
      </w:r>
    </w:p>
    <w:p w14:paraId="118335C8" w14:textId="77777777" w:rsidR="00680F8C" w:rsidRDefault="00157CE1">
      <w:pPr>
        <w:rPr>
          <w:szCs w:val="22"/>
        </w:rPr>
      </w:pPr>
      <w:r>
        <w:rPr>
          <w:szCs w:val="22"/>
        </w:rPr>
        <w:t xml:space="preserve">Zástupce ve věcech </w:t>
      </w:r>
    </w:p>
    <w:p w14:paraId="118335C9" w14:textId="77777777" w:rsidR="00680F8C" w:rsidRDefault="00157CE1">
      <w:pPr>
        <w:rPr>
          <w:szCs w:val="22"/>
        </w:rPr>
      </w:pPr>
      <w:r>
        <w:rPr>
          <w:szCs w:val="22"/>
        </w:rPr>
        <w:t>technických: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Ing. Markéta Altová </w:t>
      </w:r>
    </w:p>
    <w:p w14:paraId="118335CA" w14:textId="77777777" w:rsidR="00680F8C" w:rsidRDefault="00680F8C">
      <w:pPr>
        <w:rPr>
          <w:szCs w:val="22"/>
        </w:rPr>
      </w:pPr>
    </w:p>
    <w:p w14:paraId="118335CB" w14:textId="77777777" w:rsidR="00680F8C" w:rsidRDefault="00157CE1">
      <w:pPr>
        <w:rPr>
          <w:szCs w:val="22"/>
        </w:rPr>
      </w:pPr>
      <w:r>
        <w:rPr>
          <w:szCs w:val="22"/>
        </w:rPr>
        <w:t>(dále jen „objednatel“)</w:t>
      </w:r>
    </w:p>
    <w:p w14:paraId="118335CC" w14:textId="77777777" w:rsidR="00680F8C" w:rsidRDefault="00680F8C">
      <w:pPr>
        <w:rPr>
          <w:szCs w:val="22"/>
        </w:rPr>
      </w:pPr>
    </w:p>
    <w:p w14:paraId="118335CD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na straně jedné</w:t>
      </w:r>
    </w:p>
    <w:p w14:paraId="118335CE" w14:textId="77777777" w:rsidR="00680F8C" w:rsidRDefault="00680F8C">
      <w:pPr>
        <w:jc w:val="center"/>
        <w:rPr>
          <w:b/>
          <w:szCs w:val="22"/>
        </w:rPr>
      </w:pPr>
    </w:p>
    <w:p w14:paraId="118335CF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a</w:t>
      </w:r>
    </w:p>
    <w:p w14:paraId="118335D0" w14:textId="77777777" w:rsidR="00680F8C" w:rsidRDefault="00680F8C">
      <w:pPr>
        <w:rPr>
          <w:b/>
          <w:szCs w:val="22"/>
        </w:rPr>
      </w:pPr>
    </w:p>
    <w:p w14:paraId="118335D1" w14:textId="77777777" w:rsidR="00680F8C" w:rsidRDefault="00157CE1">
      <w:pPr>
        <w:rPr>
          <w:b/>
          <w:szCs w:val="22"/>
        </w:rPr>
      </w:pPr>
      <w:r>
        <w:rPr>
          <w:b/>
          <w:szCs w:val="22"/>
        </w:rPr>
        <w:t>Zhotovitel: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PELERO CZ, z. s.</w:t>
      </w:r>
    </w:p>
    <w:p w14:paraId="118335D2" w14:textId="77777777" w:rsidR="00680F8C" w:rsidRDefault="00157CE1">
      <w:pPr>
        <w:ind w:left="2835"/>
        <w:rPr>
          <w:szCs w:val="22"/>
        </w:rPr>
      </w:pPr>
      <w:r>
        <w:rPr>
          <w:szCs w:val="22"/>
        </w:rPr>
        <w:t xml:space="preserve">Se sídlem: </w:t>
      </w:r>
      <w:r>
        <w:rPr>
          <w:szCs w:val="22"/>
        </w:rPr>
        <w:t>Merhautova 443/32, Zábrdovice, 613 00 Brno zapsaný ve Spolkovém rejstříku vedený u Krajského soudu v Brně oddíl L, vložka 12282</w:t>
      </w:r>
    </w:p>
    <w:p w14:paraId="118335D3" w14:textId="77777777" w:rsidR="00680F8C" w:rsidRDefault="00680F8C">
      <w:pPr>
        <w:ind w:left="2835"/>
        <w:rPr>
          <w:szCs w:val="22"/>
        </w:rPr>
      </w:pPr>
    </w:p>
    <w:p w14:paraId="118335D4" w14:textId="77777777" w:rsidR="00680F8C" w:rsidRDefault="00157CE1">
      <w:pPr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27057925</w:t>
      </w:r>
    </w:p>
    <w:p w14:paraId="118335D5" w14:textId="77777777" w:rsidR="00680F8C" w:rsidRDefault="00157CE1">
      <w:pPr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zhotovitel není plátcem DPH</w:t>
      </w:r>
    </w:p>
    <w:p w14:paraId="118335D6" w14:textId="77777777" w:rsidR="00680F8C" w:rsidRDefault="00157CE1">
      <w:pPr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>
        <w:rPr>
          <w:szCs w:val="22"/>
        </w:rPr>
        <w:tab/>
        <w:t>Komerční banka a.s., Brno</w:t>
      </w:r>
    </w:p>
    <w:p w14:paraId="118335D7" w14:textId="77777777" w:rsidR="00680F8C" w:rsidRDefault="00157CE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číslo účtu: 115-358150257</w:t>
      </w:r>
      <w:r>
        <w:rPr>
          <w:szCs w:val="22"/>
        </w:rPr>
        <w:t>/0100</w:t>
      </w:r>
    </w:p>
    <w:p w14:paraId="118335D8" w14:textId="20B7C0C5" w:rsidR="00680F8C" w:rsidRDefault="00157CE1">
      <w:pPr>
        <w:rPr>
          <w:szCs w:val="22"/>
        </w:rPr>
      </w:pPr>
      <w:r>
        <w:rPr>
          <w:szCs w:val="22"/>
        </w:rPr>
        <w:t>Zastoupen: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903B2E">
        <w:rPr>
          <w:szCs w:val="22"/>
        </w:rPr>
        <w:t>xxxxxxxxxxxxxxxxx</w:t>
      </w:r>
      <w:proofErr w:type="spellEnd"/>
    </w:p>
    <w:p w14:paraId="118335D9" w14:textId="58D9115D" w:rsidR="00680F8C" w:rsidRDefault="00157CE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903B2E">
        <w:rPr>
          <w:szCs w:val="22"/>
        </w:rPr>
        <w:t>xxxxxxxxxxxxxxxx</w:t>
      </w:r>
      <w:proofErr w:type="spellEnd"/>
    </w:p>
    <w:p w14:paraId="118335DA" w14:textId="77777777" w:rsidR="00680F8C" w:rsidRDefault="00680F8C">
      <w:pPr>
        <w:rPr>
          <w:szCs w:val="22"/>
        </w:rPr>
      </w:pPr>
    </w:p>
    <w:p w14:paraId="118335DB" w14:textId="77777777" w:rsidR="00680F8C" w:rsidRDefault="00680F8C">
      <w:pPr>
        <w:rPr>
          <w:szCs w:val="22"/>
        </w:rPr>
      </w:pPr>
    </w:p>
    <w:p w14:paraId="118335DC" w14:textId="77777777" w:rsidR="00680F8C" w:rsidRDefault="00157CE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18335DD" w14:textId="77777777" w:rsidR="00680F8C" w:rsidRDefault="00157CE1">
      <w:pPr>
        <w:rPr>
          <w:szCs w:val="22"/>
        </w:rPr>
      </w:pPr>
      <w:r>
        <w:rPr>
          <w:szCs w:val="22"/>
        </w:rPr>
        <w:t>(dále jen „zhotovitel“)</w:t>
      </w:r>
    </w:p>
    <w:p w14:paraId="118335DE" w14:textId="77777777" w:rsidR="00680F8C" w:rsidRDefault="00680F8C">
      <w:pPr>
        <w:rPr>
          <w:szCs w:val="22"/>
        </w:rPr>
      </w:pPr>
    </w:p>
    <w:p w14:paraId="118335DF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na straně druhé</w:t>
      </w:r>
    </w:p>
    <w:p w14:paraId="118335E0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 xml:space="preserve">uzavírají tuto smlouvu o dílo </w:t>
      </w:r>
    </w:p>
    <w:p w14:paraId="118335E1" w14:textId="77777777" w:rsidR="00680F8C" w:rsidRDefault="00157CE1">
      <w:pPr>
        <w:jc w:val="center"/>
        <w:rPr>
          <w:b/>
          <w:bCs/>
          <w:szCs w:val="22"/>
        </w:rPr>
      </w:pPr>
      <w:r>
        <w:rPr>
          <w:b/>
          <w:szCs w:val="22"/>
        </w:rPr>
        <w:br w:type="page"/>
      </w:r>
      <w:r>
        <w:rPr>
          <w:b/>
          <w:bCs/>
          <w:szCs w:val="22"/>
        </w:rPr>
        <w:lastRenderedPageBreak/>
        <w:t>Článek I.</w:t>
      </w:r>
    </w:p>
    <w:p w14:paraId="118335E2" w14:textId="77777777" w:rsidR="00680F8C" w:rsidRDefault="00157CE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Předmět a účel smlouvy</w:t>
      </w:r>
    </w:p>
    <w:p w14:paraId="118335E3" w14:textId="77777777" w:rsidR="00680F8C" w:rsidRDefault="00680F8C">
      <w:pPr>
        <w:rPr>
          <w:b/>
          <w:bCs/>
          <w:szCs w:val="22"/>
        </w:rPr>
      </w:pPr>
    </w:p>
    <w:p w14:paraId="118335E4" w14:textId="77777777" w:rsidR="00680F8C" w:rsidRDefault="00157CE1">
      <w:pPr>
        <w:numPr>
          <w:ilvl w:val="0"/>
          <w:numId w:val="1"/>
        </w:numPr>
        <w:tabs>
          <w:tab w:val="left" w:pos="360"/>
        </w:tabs>
        <w:suppressAutoHyphens/>
        <w:rPr>
          <w:szCs w:val="22"/>
        </w:rPr>
      </w:pPr>
      <w:r>
        <w:rPr>
          <w:szCs w:val="22"/>
        </w:rPr>
        <w:t xml:space="preserve">Předmětem smlouvy je závazek zhotovitele vypracovat na základě vlastního šetření podklady pro Situační a výhledovou zprávu (dále též jako „SVZ“) v letech 2022, 2023 a 2024 dle specifikace díla uvedené v odst. 3 tohoto článku a závazek objednatele zaplatit </w:t>
      </w:r>
      <w:r>
        <w:rPr>
          <w:szCs w:val="22"/>
        </w:rPr>
        <w:t>zhotoviteli cenu díla dle čl. III. smlouvy za provedení díla dle čl. I. a II. smlouvy.</w:t>
      </w:r>
    </w:p>
    <w:p w14:paraId="118335E5" w14:textId="77777777" w:rsidR="00680F8C" w:rsidRDefault="00157CE1">
      <w:pPr>
        <w:numPr>
          <w:ilvl w:val="0"/>
          <w:numId w:val="1"/>
        </w:numPr>
        <w:tabs>
          <w:tab w:val="left" w:pos="360"/>
        </w:tabs>
        <w:suppressAutoHyphens/>
        <w:rPr>
          <w:szCs w:val="22"/>
        </w:rPr>
      </w:pPr>
      <w:r>
        <w:rPr>
          <w:szCs w:val="22"/>
        </w:rPr>
        <w:t>Dílo se člení na jednotlivé části díla, částí díla se rozumí plnění prováděné na základě této smlouvy v daném kalendářním roce. Jednotlivé části díla budou prováděny v l</w:t>
      </w:r>
      <w:r>
        <w:rPr>
          <w:szCs w:val="22"/>
        </w:rPr>
        <w:t xml:space="preserve">etech 2022, 2023 a 2024. Výstupem každé části díla budou podklady pro zpracování SVZ ve formě elektronické písemné zprávy s minimálním rozsahem 10 normostran v daném kalendářním roce. </w:t>
      </w:r>
    </w:p>
    <w:p w14:paraId="118335E6" w14:textId="77777777" w:rsidR="00680F8C" w:rsidRDefault="00157CE1">
      <w:pPr>
        <w:numPr>
          <w:ilvl w:val="0"/>
          <w:numId w:val="1"/>
        </w:numPr>
        <w:ind w:right="-2"/>
        <w:rPr>
          <w:szCs w:val="22"/>
        </w:rPr>
      </w:pPr>
      <w:r>
        <w:rPr>
          <w:szCs w:val="22"/>
        </w:rPr>
        <w:t>Specifikace díla pro každý rok plnění:</w:t>
      </w:r>
    </w:p>
    <w:p w14:paraId="118335E7" w14:textId="77777777" w:rsidR="00680F8C" w:rsidRDefault="00157CE1">
      <w:pPr>
        <w:ind w:firstLine="360"/>
        <w:rPr>
          <w:szCs w:val="22"/>
        </w:rPr>
      </w:pPr>
      <w:r>
        <w:rPr>
          <w:szCs w:val="22"/>
        </w:rPr>
        <w:t>Analýza situace v sektoru léčivý</w:t>
      </w:r>
      <w:r>
        <w:rPr>
          <w:szCs w:val="22"/>
        </w:rPr>
        <w:t xml:space="preserve">ch, aromatických a kořeninových rostlin (dále jen „LAKR“) </w:t>
      </w:r>
    </w:p>
    <w:p w14:paraId="118335E8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celková situace sektoru LAKR v ČR, EU a významných oblastech světa;</w:t>
      </w:r>
    </w:p>
    <w:p w14:paraId="118335E9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vývoj v sektoru LAKR (pěstování i sběr) v ČR;</w:t>
      </w:r>
    </w:p>
    <w:p w14:paraId="118335EA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přehled pěstebních ploch a objem sklizně významných druhů v ČR; </w:t>
      </w:r>
    </w:p>
    <w:p w14:paraId="118335EB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přehled o nákupu v</w:t>
      </w:r>
      <w:r>
        <w:rPr>
          <w:szCs w:val="22"/>
        </w:rPr>
        <w:t>ybraných sběrových drog v ČR;</w:t>
      </w:r>
    </w:p>
    <w:p w14:paraId="118335EC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rozsah pěstování a objem sklizně kmínu v ČR;</w:t>
      </w:r>
    </w:p>
    <w:p w14:paraId="118335ED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ekologická produkce LAKR v ČR;</w:t>
      </w:r>
    </w:p>
    <w:p w14:paraId="118335EE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kvalita produkce i produktů LAKR, možnosti jejího ovlivnění v ČR;</w:t>
      </w:r>
    </w:p>
    <w:p w14:paraId="118335EF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průběh vegetace; </w:t>
      </w:r>
    </w:p>
    <w:p w14:paraId="118335F0" w14:textId="77777777" w:rsidR="00680F8C" w:rsidRDefault="00157CE1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přehled zpracování produkce LAKR v ČR.</w:t>
      </w:r>
    </w:p>
    <w:p w14:paraId="118335F1" w14:textId="77777777" w:rsidR="00680F8C" w:rsidRDefault="00680F8C">
      <w:pPr>
        <w:ind w:left="426"/>
        <w:rPr>
          <w:szCs w:val="22"/>
        </w:rPr>
      </w:pPr>
    </w:p>
    <w:p w14:paraId="118335F2" w14:textId="77777777" w:rsidR="00680F8C" w:rsidRDefault="00157CE1">
      <w:pPr>
        <w:ind w:right="-2"/>
        <w:rPr>
          <w:szCs w:val="22"/>
        </w:rPr>
      </w:pPr>
      <w:r>
        <w:rPr>
          <w:szCs w:val="22"/>
        </w:rPr>
        <w:t>(dále jen „dílo“)</w:t>
      </w:r>
    </w:p>
    <w:p w14:paraId="118335F3" w14:textId="77777777" w:rsidR="00680F8C" w:rsidRDefault="00680F8C">
      <w:pPr>
        <w:ind w:right="-2"/>
        <w:rPr>
          <w:szCs w:val="22"/>
        </w:rPr>
      </w:pPr>
    </w:p>
    <w:p w14:paraId="118335F4" w14:textId="77777777" w:rsidR="00680F8C" w:rsidRDefault="00157CE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>
        <w:rPr>
          <w:rFonts w:ascii="Arial" w:hAnsi="Arial" w:cs="Arial"/>
          <w:sz w:val="22"/>
          <w:szCs w:val="22"/>
        </w:rPr>
        <w:t>tel prohlašuje, že:</w:t>
      </w:r>
    </w:p>
    <w:p w14:paraId="118335F5" w14:textId="77777777" w:rsidR="00680F8C" w:rsidRDefault="00157CE1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osobou, na niž by se vztahovaly (i) sankční režimy zavedené Evropskou unií na základě nařízení Rady (EU) č. 269/2014 o omezujících opatřeních vzhledem k činnostem narušujícím nebo ohrožujícím územní celistvost, svrchovanost a nezáv</w:t>
      </w:r>
      <w:r>
        <w:rPr>
          <w:rFonts w:ascii="Arial" w:hAnsi="Arial" w:cs="Arial"/>
          <w:sz w:val="22"/>
          <w:szCs w:val="22"/>
        </w:rPr>
        <w:t>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</w:t>
      </w:r>
      <w:r>
        <w:rPr>
          <w:rFonts w:ascii="Arial" w:hAnsi="Arial" w:cs="Arial"/>
          <w:sz w:val="22"/>
          <w:szCs w:val="22"/>
        </w:rPr>
        <w:t xml:space="preserve"> některým představitelům Běloruska, a dále (ii) české právní předpisy, zejména zákon č. 69/2006 Sb., o provádění mezinárodních sankcí, v platném znění, navazující na nařízení EU uvedená v tomto pododstavci,</w:t>
      </w:r>
    </w:p>
    <w:p w14:paraId="118335F6" w14:textId="77777777" w:rsidR="00680F8C" w:rsidRDefault="00157CE1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tímto zavazuje udržovat prohlášení podle předc</w:t>
      </w:r>
      <w:r>
        <w:rPr>
          <w:rFonts w:ascii="Arial" w:hAnsi="Arial" w:cs="Arial"/>
          <w:sz w:val="22"/>
          <w:szCs w:val="22"/>
        </w:rPr>
        <w:t xml:space="preserve">hozího pododst. a) tohoto odst. 4. článku I. smlouvy v pravdivosti a platnosti po dobu účinnosti této smlouvy a objednatele bezodkladně (nejpozději však do 3 pracovních dní ode dne, kdy příslušná skutečnost nastala) informovat o všech skutečnostech, které </w:t>
      </w:r>
      <w:r>
        <w:rPr>
          <w:rFonts w:ascii="Arial" w:hAnsi="Arial" w:cs="Arial"/>
          <w:sz w:val="22"/>
          <w:szCs w:val="22"/>
        </w:rPr>
        <w:t>mohou mít dopad na pravdivost, úplnost nebo přesnost předmětného prohlášení.</w:t>
      </w:r>
    </w:p>
    <w:p w14:paraId="118335F7" w14:textId="77777777" w:rsidR="00680F8C" w:rsidRDefault="00680F8C">
      <w:pPr>
        <w:ind w:right="-2"/>
        <w:rPr>
          <w:szCs w:val="22"/>
        </w:rPr>
      </w:pPr>
    </w:p>
    <w:p w14:paraId="118335F8" w14:textId="77777777" w:rsidR="00680F8C" w:rsidRDefault="00157CE1">
      <w:pPr>
        <w:ind w:left="283" w:right="-2"/>
        <w:jc w:val="center"/>
        <w:rPr>
          <w:b/>
          <w:szCs w:val="22"/>
        </w:rPr>
      </w:pPr>
      <w:r>
        <w:rPr>
          <w:b/>
          <w:szCs w:val="22"/>
        </w:rPr>
        <w:t>Článek II.</w:t>
      </w:r>
    </w:p>
    <w:p w14:paraId="118335F9" w14:textId="77777777" w:rsidR="00680F8C" w:rsidRDefault="00157CE1">
      <w:pPr>
        <w:ind w:left="283" w:right="-2"/>
        <w:jc w:val="center"/>
        <w:rPr>
          <w:b/>
          <w:szCs w:val="22"/>
        </w:rPr>
      </w:pPr>
      <w:r>
        <w:rPr>
          <w:b/>
          <w:szCs w:val="22"/>
        </w:rPr>
        <w:t>Místo plnění, doba plnění, předání a převzetí díla</w:t>
      </w:r>
    </w:p>
    <w:p w14:paraId="118335FA" w14:textId="77777777" w:rsidR="00680F8C" w:rsidRDefault="00680F8C">
      <w:pPr>
        <w:ind w:right="-2"/>
        <w:jc w:val="center"/>
        <w:rPr>
          <w:b/>
          <w:szCs w:val="22"/>
        </w:rPr>
      </w:pPr>
    </w:p>
    <w:p w14:paraId="118335FB" w14:textId="77777777" w:rsidR="00680F8C" w:rsidRDefault="00157CE1">
      <w:pPr>
        <w:pStyle w:val="Zkladntextodsazen"/>
        <w:numPr>
          <w:ilvl w:val="0"/>
          <w:numId w:val="13"/>
        </w:numPr>
        <w:tabs>
          <w:tab w:val="clear" w:pos="720"/>
          <w:tab w:val="num" w:pos="426"/>
        </w:tabs>
        <w:suppressAutoHyphens w:val="0"/>
        <w:spacing w:after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je ČR a provozovna zhotovitele, místem předání je sídlo objednatele.</w:t>
      </w:r>
    </w:p>
    <w:p w14:paraId="118335FC" w14:textId="77777777" w:rsidR="00680F8C" w:rsidRDefault="00157CE1">
      <w:pPr>
        <w:pStyle w:val="Zkladntextodsazen"/>
        <w:numPr>
          <w:ilvl w:val="0"/>
          <w:numId w:val="13"/>
        </w:numPr>
        <w:tabs>
          <w:tab w:val="clear" w:pos="720"/>
          <w:tab w:val="num" w:pos="426"/>
        </w:tabs>
        <w:suppressAutoHyphens w:val="0"/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pracuje na svůj náklad a nebezpečí. Objednatel je oprávněn ukládat zhotoviteli pokyny k provádění díla, zhotovitel je povinen upozornit objednatele na nevhodné pokyny nebo nevhodnost věcí mu předaných. Objednatel je oprávněn provádění díla průbě</w:t>
      </w:r>
      <w:r>
        <w:rPr>
          <w:rFonts w:ascii="Arial" w:hAnsi="Arial" w:cs="Arial"/>
          <w:sz w:val="22"/>
          <w:szCs w:val="22"/>
        </w:rPr>
        <w:t>žně kontrolovat, objednatel na zjištěné nedostatky upozorní písemně zhotovitele a požádá o jejich odstranění. Takové žádosti je zhotovitel povinen ve lhůtě do 14 dnů od data upozornění vyhovět.</w:t>
      </w:r>
    </w:p>
    <w:p w14:paraId="118335FD" w14:textId="77777777" w:rsidR="00680F8C" w:rsidRDefault="00157CE1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 xml:space="preserve">Doba plnění díla začíná po nabytí účinnosti smlouvy a trvá po </w:t>
      </w:r>
      <w:r>
        <w:rPr>
          <w:szCs w:val="22"/>
        </w:rPr>
        <w:t xml:space="preserve">celou dobu účinnosti smlouvy. Zhotovitel se zavazuje předat elektronickou písemnou zprávu ohledně dané </w:t>
      </w:r>
      <w:r>
        <w:rPr>
          <w:szCs w:val="22"/>
        </w:rPr>
        <w:lastRenderedPageBreak/>
        <w:t xml:space="preserve">části díla bez jakýchkoliv vad podle článku I. odst. 2 smlouvy v elektronické verzi objednateli nejpozději do 30. 10. daného kalendářního roku plnění. </w:t>
      </w:r>
    </w:p>
    <w:p w14:paraId="118335FE" w14:textId="77777777" w:rsidR="00680F8C" w:rsidRDefault="00157CE1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O</w:t>
      </w:r>
      <w:r>
        <w:rPr>
          <w:szCs w:val="22"/>
        </w:rPr>
        <w:t xml:space="preserve"> převzetí každé části díla bude vyhotoven protokol o předání a převzetí části díla. Má-li objednatel k předané části díla připomínky (část díla má vady), uvede je v protokolu o předání a převzetí části díla. Zhotovitel je povinen tyto připomínky objednatel</w:t>
      </w:r>
      <w:r>
        <w:rPr>
          <w:szCs w:val="22"/>
        </w:rPr>
        <w:t>e neprodleně vypořádat.</w:t>
      </w:r>
    </w:p>
    <w:p w14:paraId="118335FF" w14:textId="77777777" w:rsidR="00680F8C" w:rsidRDefault="00157CE1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Nemá-li objednatel k části díla připomínky nebo byly-li již připomínky objednatele zhotovitelem vypořádány, bude o převzetí části díla objednatelem vyhotoven finální protokol o předání a převzetí části díla bez jakýchkoliv vad, a to</w:t>
      </w:r>
      <w:r>
        <w:rPr>
          <w:szCs w:val="22"/>
        </w:rPr>
        <w:t xml:space="preserve"> i drobných a ojediněle se vyskytujících, potvrzující, že výsledek části díla odpovídá čl. I. a II. této smlouvy, podepsaný oprávněnými zástupci obou smluvních stran.</w:t>
      </w:r>
    </w:p>
    <w:p w14:paraId="11833600" w14:textId="77777777" w:rsidR="00680F8C" w:rsidRDefault="00157CE1">
      <w:pPr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Přechod vlastnictví nastává převzetím části díla na základě finálního protokolu o předání</w:t>
      </w:r>
      <w:r>
        <w:rPr>
          <w:szCs w:val="22"/>
        </w:rPr>
        <w:t xml:space="preserve"> a převzetí příslušné části díla bez jakýchkoliv vad, a to i drobných a ojediněle se vyskytujících. Část díla se považuje za provedenou dle čl. I. a II. smlouvy podpisem obou smluvních stran na finálním protokolu o předání a převzetí příslušné části díla b</w:t>
      </w:r>
      <w:r>
        <w:rPr>
          <w:szCs w:val="22"/>
        </w:rPr>
        <w:t>ez vad. Podpisem finálního protokolu o předání a převzetí poslední části díla za rok 2024 se předává a přebírá dílo jako celek.</w:t>
      </w:r>
    </w:p>
    <w:p w14:paraId="11833601" w14:textId="77777777" w:rsidR="00680F8C" w:rsidRDefault="00680F8C">
      <w:pPr>
        <w:jc w:val="center"/>
        <w:rPr>
          <w:b/>
          <w:szCs w:val="22"/>
        </w:rPr>
      </w:pPr>
    </w:p>
    <w:p w14:paraId="11833602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Článek III.</w:t>
      </w:r>
    </w:p>
    <w:p w14:paraId="11833603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Cena díla</w:t>
      </w:r>
    </w:p>
    <w:p w14:paraId="11833604" w14:textId="77777777" w:rsidR="00680F8C" w:rsidRDefault="00680F8C">
      <w:pPr>
        <w:rPr>
          <w:szCs w:val="22"/>
        </w:rPr>
      </w:pPr>
    </w:p>
    <w:p w14:paraId="11833605" w14:textId="77777777" w:rsidR="00680F8C" w:rsidRDefault="00157CE1">
      <w:pPr>
        <w:numPr>
          <w:ilvl w:val="0"/>
          <w:numId w:val="41"/>
        </w:numPr>
        <w:ind w:left="426" w:hanging="426"/>
        <w:rPr>
          <w:szCs w:val="22"/>
        </w:rPr>
      </w:pPr>
      <w:r>
        <w:rPr>
          <w:szCs w:val="22"/>
        </w:rPr>
        <w:t>Cena za řádně a včas provedené dílo je stanovena dohodou smluvních stran podle zákona č. 526/1990 Sb., o</w:t>
      </w:r>
      <w:r>
        <w:rPr>
          <w:szCs w:val="22"/>
        </w:rPr>
        <w:t xml:space="preserve"> cenách, ve znění pozdějších předpisů, a činí:</w:t>
      </w:r>
    </w:p>
    <w:p w14:paraId="11833606" w14:textId="77777777" w:rsidR="00680F8C" w:rsidRDefault="00680F8C">
      <w:pPr>
        <w:ind w:left="426"/>
        <w:rPr>
          <w:szCs w:val="22"/>
        </w:rPr>
      </w:pPr>
    </w:p>
    <w:p w14:paraId="11833607" w14:textId="77777777" w:rsidR="00680F8C" w:rsidRDefault="00157CE1">
      <w:pPr>
        <w:numPr>
          <w:ilvl w:val="0"/>
          <w:numId w:val="23"/>
        </w:numPr>
        <w:suppressAutoHyphens/>
        <w:rPr>
          <w:szCs w:val="22"/>
        </w:rPr>
      </w:pPr>
      <w:r>
        <w:rPr>
          <w:szCs w:val="22"/>
        </w:rPr>
        <w:t>Cena části díla za rok 2022</w:t>
      </w:r>
      <w:r>
        <w:rPr>
          <w:szCs w:val="22"/>
        </w:rPr>
        <w:tab/>
      </w:r>
      <w:r>
        <w:rPr>
          <w:szCs w:val="22"/>
        </w:rPr>
        <w:tab/>
        <w:t>20 000,- Kč</w:t>
      </w:r>
    </w:p>
    <w:p w14:paraId="11833608" w14:textId="77777777" w:rsidR="00680F8C" w:rsidRDefault="00157CE1">
      <w:pPr>
        <w:ind w:left="10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1833609" w14:textId="77777777" w:rsidR="00680F8C" w:rsidRDefault="00157CE1">
      <w:pPr>
        <w:numPr>
          <w:ilvl w:val="0"/>
          <w:numId w:val="23"/>
        </w:numPr>
        <w:suppressAutoHyphens/>
        <w:rPr>
          <w:szCs w:val="22"/>
        </w:rPr>
      </w:pPr>
      <w:r>
        <w:rPr>
          <w:szCs w:val="22"/>
        </w:rPr>
        <w:t>Cena části díla za rok 2023</w:t>
      </w:r>
      <w:r>
        <w:rPr>
          <w:szCs w:val="22"/>
        </w:rPr>
        <w:tab/>
      </w:r>
      <w:r>
        <w:rPr>
          <w:szCs w:val="22"/>
        </w:rPr>
        <w:tab/>
        <w:t xml:space="preserve">20 000,- Kč </w:t>
      </w:r>
    </w:p>
    <w:p w14:paraId="1183360A" w14:textId="77777777" w:rsidR="00680F8C" w:rsidRDefault="00157CE1">
      <w:pPr>
        <w:ind w:left="10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183360B" w14:textId="77777777" w:rsidR="00680F8C" w:rsidRDefault="00157CE1">
      <w:pPr>
        <w:numPr>
          <w:ilvl w:val="0"/>
          <w:numId w:val="23"/>
        </w:numPr>
        <w:suppressAutoHyphens/>
        <w:rPr>
          <w:szCs w:val="22"/>
        </w:rPr>
      </w:pPr>
      <w:r>
        <w:rPr>
          <w:szCs w:val="22"/>
        </w:rPr>
        <w:t>Cena části díla za rok 2024</w:t>
      </w:r>
      <w:r>
        <w:rPr>
          <w:szCs w:val="22"/>
        </w:rPr>
        <w:tab/>
      </w:r>
      <w:r>
        <w:rPr>
          <w:szCs w:val="22"/>
        </w:rPr>
        <w:tab/>
        <w:t xml:space="preserve">20 000,- Kč </w:t>
      </w:r>
    </w:p>
    <w:p w14:paraId="1183360C" w14:textId="77777777" w:rsidR="00680F8C" w:rsidRDefault="00157CE1">
      <w:pPr>
        <w:ind w:left="10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183360D" w14:textId="77777777" w:rsidR="00680F8C" w:rsidRDefault="00157CE1">
      <w:pPr>
        <w:numPr>
          <w:ilvl w:val="0"/>
          <w:numId w:val="23"/>
        </w:numPr>
        <w:suppressAutoHyphens/>
        <w:rPr>
          <w:b/>
          <w:szCs w:val="22"/>
        </w:rPr>
      </w:pPr>
      <w:r>
        <w:rPr>
          <w:b/>
          <w:szCs w:val="22"/>
        </w:rPr>
        <w:t>Celková cena díla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60 000,- Kč</w:t>
      </w:r>
    </w:p>
    <w:p w14:paraId="1183360E" w14:textId="77777777" w:rsidR="00680F8C" w:rsidRDefault="00157CE1">
      <w:pPr>
        <w:ind w:left="10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183360F" w14:textId="77777777" w:rsidR="00680F8C" w:rsidRDefault="00680F8C">
      <w:pPr>
        <w:ind w:left="426"/>
        <w:rPr>
          <w:szCs w:val="22"/>
        </w:rPr>
      </w:pPr>
    </w:p>
    <w:p w14:paraId="11833610" w14:textId="77777777" w:rsidR="00680F8C" w:rsidRDefault="00157CE1">
      <w:pPr>
        <w:numPr>
          <w:ilvl w:val="0"/>
          <w:numId w:val="41"/>
        </w:numPr>
        <w:spacing w:after="120"/>
        <w:ind w:left="425" w:hanging="425"/>
        <w:rPr>
          <w:szCs w:val="22"/>
        </w:rPr>
      </w:pPr>
      <w:r>
        <w:rPr>
          <w:szCs w:val="22"/>
        </w:rPr>
        <w:t>Uvedená cena</w:t>
      </w:r>
      <w:r>
        <w:rPr>
          <w:szCs w:val="22"/>
        </w:rPr>
        <w:t xml:space="preserve"> za části díla příslušného roku je sjednána jako maximálně možná a nepřekročitelná a zahrnuje veškeré náklady zhotovitele související s provedením části díla. Objednatel je povinen uhradit zhotoviteli cenu jen po řádném splnění a protokolárním předání část</w:t>
      </w:r>
      <w:r>
        <w:rPr>
          <w:szCs w:val="22"/>
        </w:rPr>
        <w:t>i díla dle čl. I. a II. smlouvy finálním protokolem o předání a převzetí díla ve smyslu čl. II. odst. 5 a 6 smlouvy.</w:t>
      </w:r>
    </w:p>
    <w:p w14:paraId="11833611" w14:textId="77777777" w:rsidR="00680F8C" w:rsidRDefault="00157CE1">
      <w:pPr>
        <w:numPr>
          <w:ilvl w:val="0"/>
          <w:numId w:val="41"/>
        </w:numPr>
        <w:spacing w:after="120"/>
        <w:ind w:left="425" w:hanging="425"/>
        <w:rPr>
          <w:szCs w:val="22"/>
        </w:rPr>
      </w:pPr>
      <w:r>
        <w:rPr>
          <w:szCs w:val="22"/>
        </w:rPr>
        <w:t>V případě, že se zhotovitel v průběhu účinnosti smlouvy stane plátcem DPH, považuje se celková cena za cenu včetně DPH a stanovená cena ted</w:t>
      </w:r>
      <w:r>
        <w:rPr>
          <w:szCs w:val="22"/>
        </w:rPr>
        <w:t xml:space="preserve">y již nebude o DPH dodatečně navyšována. </w:t>
      </w:r>
    </w:p>
    <w:p w14:paraId="11833612" w14:textId="77777777" w:rsidR="00680F8C" w:rsidRDefault="00157CE1">
      <w:pPr>
        <w:rPr>
          <w:szCs w:val="22"/>
        </w:rPr>
      </w:pPr>
      <w:r>
        <w:rPr>
          <w:szCs w:val="22"/>
        </w:rPr>
        <w:tab/>
      </w:r>
    </w:p>
    <w:p w14:paraId="11833613" w14:textId="77777777" w:rsidR="00680F8C" w:rsidRDefault="00157CE1">
      <w:pPr>
        <w:ind w:left="283" w:hanging="283"/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14:paraId="11833614" w14:textId="77777777" w:rsidR="00680F8C" w:rsidRDefault="00157CE1">
      <w:pPr>
        <w:ind w:left="283" w:hanging="283"/>
        <w:jc w:val="center"/>
        <w:rPr>
          <w:b/>
          <w:szCs w:val="22"/>
        </w:rPr>
      </w:pPr>
      <w:r>
        <w:rPr>
          <w:b/>
          <w:szCs w:val="22"/>
        </w:rPr>
        <w:t>Platební podmínky a fakturace</w:t>
      </w:r>
    </w:p>
    <w:p w14:paraId="11833615" w14:textId="77777777" w:rsidR="00680F8C" w:rsidRDefault="00680F8C">
      <w:pPr>
        <w:jc w:val="center"/>
        <w:rPr>
          <w:b/>
          <w:szCs w:val="22"/>
        </w:rPr>
      </w:pPr>
    </w:p>
    <w:p w14:paraId="11833616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t xml:space="preserve">Objednatel je povinen uhradit zhotoviteli cenu jednotlivých částí díla za daný rok na základě řádně finálně protokolárně předané a převzaté části díla bez vad dle čl. I. </w:t>
      </w:r>
      <w:r>
        <w:rPr>
          <w:szCs w:val="22"/>
        </w:rPr>
        <w:t>a II. smlouvy a vystavené faktury doručené do sídla objednatele nejpozději do 30. 11. příslušného kalendářního roku. Každá část díla musí být odsouhlasena objednatelem.</w:t>
      </w:r>
    </w:p>
    <w:p w14:paraId="11833617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t>Zhotovitel není oprávněn vystavit fakturu dříve, než dojde k finálnímu protokolárnímu p</w:t>
      </w:r>
      <w:r>
        <w:rPr>
          <w:szCs w:val="22"/>
        </w:rPr>
        <w:t>ředání a převzetí části díla za daný rok bez vad odsouhlasenému oběma smluvními stranami dle čl. II. odst. 6 smlouvy.</w:t>
      </w:r>
    </w:p>
    <w:p w14:paraId="11833618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lastRenderedPageBreak/>
        <w:t>Splatnost daňového dokladu se stanoví na 30 kalendářních dnů po doručení faktury za dílo objednateli.</w:t>
      </w:r>
    </w:p>
    <w:p w14:paraId="11833619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t>Cenu za provedení předmětu plnění dl</w:t>
      </w:r>
      <w:r>
        <w:rPr>
          <w:szCs w:val="22"/>
        </w:rPr>
        <w:t xml:space="preserve">e čl. III. smlouvy uhradí objednatel formou bezhotovostního převodu na účet zhotovitele uvedený v záhlaví smlouvy. Faktura musí obsahovat odkaz na smlouvu, dále veškeré náležitosti daňového dokladu předepsané příslušnými právními předpisy, zejména zákonem </w:t>
      </w:r>
      <w:r>
        <w:rPr>
          <w:szCs w:val="22"/>
        </w:rPr>
        <w:t xml:space="preserve">č. 235/2004 Sb., o dani z přidané hodnoty, ve znění pozdějších předpisů, a informace povinně uváděné na obchodních listinách na základě § 435 občanského zákoníku. </w:t>
      </w:r>
    </w:p>
    <w:p w14:paraId="1183361A" w14:textId="77777777" w:rsidR="00680F8C" w:rsidRDefault="00157CE1">
      <w:pPr>
        <w:spacing w:after="120"/>
        <w:ind w:left="425"/>
        <w:rPr>
          <w:szCs w:val="22"/>
        </w:rPr>
      </w:pPr>
      <w:r>
        <w:rPr>
          <w:szCs w:val="22"/>
        </w:rPr>
        <w:t>Přílohou faktury bude finální protokol o předání a převzetí příslušné části díla za daný rok</w:t>
      </w:r>
      <w:r>
        <w:rPr>
          <w:szCs w:val="22"/>
        </w:rPr>
        <w:t xml:space="preserve"> bez vad podepsaný oběma smluvními stranami dle čl. II. odst. 5 smlouvy. Nebude-li faktura splňovat veškeré výše uvedené náležitosti daňového dokladu, nebo bude-li mít jiné závady v obsahu, je objednatel oprávněn ji v době její splatnosti zhotoviteli vráti</w:t>
      </w:r>
      <w:r>
        <w:rPr>
          <w:szCs w:val="22"/>
        </w:rPr>
        <w:t>t a zhotovitel je povinen vystavit fakturu novou – opravenou či doplněnou. V případě vrácení faktury objednatelem dle předchozí věty se doba splatnosti přerušuje a nová doba splatnosti 30 dní počíná běžet od počátku až dnem následujícím po dni, kdy byla op</w:t>
      </w:r>
      <w:r>
        <w:rPr>
          <w:szCs w:val="22"/>
        </w:rPr>
        <w:t>ravená nebo doplněná faktura splňující všechny náležitosti dle zvláštních předpisů a dle smlouvy doručena objednateli.</w:t>
      </w:r>
    </w:p>
    <w:p w14:paraId="1183361B" w14:textId="77777777" w:rsidR="00680F8C" w:rsidRDefault="00157CE1">
      <w:pPr>
        <w:numPr>
          <w:ilvl w:val="0"/>
          <w:numId w:val="14"/>
        </w:numPr>
        <w:spacing w:after="120"/>
        <w:ind w:left="360"/>
        <w:rPr>
          <w:szCs w:val="22"/>
        </w:rPr>
      </w:pPr>
      <w:r>
        <w:rPr>
          <w:szCs w:val="22"/>
        </w:rPr>
        <w:t>Objednatel preferuje zaslání elektronické faktury zhotovitelem do datové schránky objednatele ID DS: yphaax8 nebo na mailovou adresu podatelna@mze.cz, ve strukturovaných formátech dle Evropské směrnice 2014/55/EU nebo ve formátu ISDOC 5.2 a vyšším. Elektro</w:t>
      </w:r>
      <w:r>
        <w:rPr>
          <w:szCs w:val="22"/>
        </w:rPr>
        <w:t>nická faktura musí obsahovat jméno kontaktní osoby objednatele uvedené v záhlaví této smlouvy, nesdělí-li objednateli zhotovitel jinou kontaktní osobu.</w:t>
      </w:r>
    </w:p>
    <w:p w14:paraId="1183361C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t xml:space="preserve">Objednatel neposkytne zhotoviteli zálohy. </w:t>
      </w:r>
    </w:p>
    <w:p w14:paraId="1183361D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t>Platba se považuje za splněnou dnem odepsání z účtu objednate</w:t>
      </w:r>
      <w:r>
        <w:rPr>
          <w:szCs w:val="22"/>
        </w:rPr>
        <w:t>le ve prospěch účtu zhotovitele.</w:t>
      </w:r>
    </w:p>
    <w:p w14:paraId="1183361E" w14:textId="77777777" w:rsidR="00680F8C" w:rsidRDefault="00157CE1">
      <w:pPr>
        <w:numPr>
          <w:ilvl w:val="0"/>
          <w:numId w:val="14"/>
        </w:numPr>
        <w:spacing w:after="120"/>
        <w:ind w:left="425" w:hanging="425"/>
        <w:rPr>
          <w:szCs w:val="22"/>
        </w:rPr>
      </w:pPr>
      <w:r>
        <w:rPr>
          <w:szCs w:val="22"/>
        </w:rPr>
        <w:t xml:space="preserve">Objednatel není povinen uhradit fakturovanou částku z důvodu nekvalitního či neúplného plnění zhotovitele do doby, dokud nebude fakturované plnění řádně dokončeno podle podmínek stanovených v této  smlouvě. V tomto případě </w:t>
      </w:r>
      <w:r>
        <w:rPr>
          <w:szCs w:val="22"/>
        </w:rPr>
        <w:t>nebude objednatel v prodlení s úhradou faktury.</w:t>
      </w:r>
    </w:p>
    <w:p w14:paraId="1183361F" w14:textId="77777777" w:rsidR="00680F8C" w:rsidRDefault="00680F8C">
      <w:pPr>
        <w:spacing w:after="120"/>
        <w:ind w:left="425"/>
        <w:rPr>
          <w:szCs w:val="22"/>
        </w:rPr>
      </w:pPr>
    </w:p>
    <w:p w14:paraId="11833620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Článek V.</w:t>
      </w:r>
    </w:p>
    <w:p w14:paraId="11833621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Licenční ujednání</w:t>
      </w:r>
    </w:p>
    <w:p w14:paraId="11833622" w14:textId="77777777" w:rsidR="00680F8C" w:rsidRDefault="00680F8C">
      <w:pPr>
        <w:jc w:val="center"/>
        <w:rPr>
          <w:b/>
          <w:szCs w:val="22"/>
        </w:rPr>
      </w:pPr>
    </w:p>
    <w:p w14:paraId="11833623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5" w:hanging="426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Zhotovitel díla prohlašuje, že je oprávněn vykonávat svým jménem a na svůj účet majetková práva autorů k dílu a že má souhlas autorů k uzavření následujících licenčních ujednání,</w:t>
      </w:r>
      <w:r>
        <w:rPr>
          <w:rFonts w:ascii="Arial" w:hAnsi="Arial" w:cs="Arial"/>
          <w:sz w:val="22"/>
          <w:szCs w:val="22"/>
        </w:rPr>
        <w:t xml:space="preserve"> toto prohlášení zahrnuje i taková práva autorů, která by vytvořením díla teprve vznikla. </w:t>
      </w:r>
    </w:p>
    <w:p w14:paraId="11833624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5" w:hanging="426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Zhotovitel díla poskytuje objednateli díla (nabyvateli licence) oprávnění ke všem v úvahu přicházejícím způsobům užití díla a bez jakéhokoliv omezení, a to zejména p</w:t>
      </w:r>
      <w:r>
        <w:rPr>
          <w:rFonts w:ascii="Arial" w:hAnsi="Arial" w:cs="Arial"/>
          <w:sz w:val="22"/>
          <w:szCs w:val="22"/>
        </w:rPr>
        <w:t>okud jde o územní, časový nebo množstevní rozsah užití. Pro vyloučení pochybností smluvní strany uvádějí, že objednatel (nabyvatel licence) není povinen licenci využít.</w:t>
      </w:r>
    </w:p>
    <w:p w14:paraId="11833625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5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výslovně dohodly, že cena za poskytnutí této licence je již zahrnuta </w:t>
      </w:r>
      <w:r>
        <w:rPr>
          <w:rFonts w:ascii="Arial" w:hAnsi="Arial" w:cs="Arial"/>
          <w:sz w:val="22"/>
          <w:szCs w:val="22"/>
        </w:rPr>
        <w:t>v ceně díla podle čl. III. této smlouvy.</w:t>
      </w:r>
    </w:p>
    <w:p w14:paraId="11833626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5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díla poskytuje licenci objednateli díla (nabyvateli licence) jako výhradní, kdy se zavazuje neposkytnout licenci třetí osobě a dílo sám neužít, s výjimkou případů dle následující věty. </w:t>
      </w:r>
    </w:p>
    <w:p w14:paraId="11833627" w14:textId="77777777" w:rsidR="00680F8C" w:rsidRDefault="00157CE1">
      <w:pPr>
        <w:pStyle w:val="Odstavecseseznamem"/>
        <w:spacing w:after="12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oprá</w:t>
      </w:r>
      <w:r>
        <w:rPr>
          <w:rFonts w:ascii="Arial" w:hAnsi="Arial" w:cs="Arial"/>
          <w:sz w:val="22"/>
          <w:szCs w:val="22"/>
        </w:rPr>
        <w:t xml:space="preserve">vněn dílo zveřejnit, kdy se zavazuje, že bude dbát, aby toto užití díla zhotovitelem (zveřejnění díla) nebylo a ani se nemohlo dostat do rozporu se zájmy </w:t>
      </w:r>
      <w:r>
        <w:rPr>
          <w:rFonts w:ascii="Arial" w:hAnsi="Arial" w:cs="Arial"/>
          <w:sz w:val="22"/>
          <w:szCs w:val="22"/>
        </w:rPr>
        <w:lastRenderedPageBreak/>
        <w:t>objednatele a subjekty určenými objednatelem. Pro vyloučení pochybností smluvní strany uvádějí, že obj</w:t>
      </w:r>
      <w:r>
        <w:rPr>
          <w:rFonts w:ascii="Arial" w:hAnsi="Arial" w:cs="Arial"/>
          <w:sz w:val="22"/>
          <w:szCs w:val="22"/>
        </w:rPr>
        <w:t>ednatel je taktéž oprávněn dílo zveřejnit.</w:t>
      </w:r>
    </w:p>
    <w:p w14:paraId="11833628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díla (nabyvatel licence) je oprávněn práva tvořící součást licence zcela nebo zčásti jako podlicenci poskytnout třetí osobě.</w:t>
      </w:r>
    </w:p>
    <w:p w14:paraId="11833629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Objednatel díla (nabyvatel licence) je oprávněn upravit či jinak měnit dílo, jeho název nebo označení autorů, stejně jak</w:t>
      </w:r>
      <w:r>
        <w:rPr>
          <w:rFonts w:ascii="Arial" w:hAnsi="Arial" w:cs="Arial"/>
          <w:sz w:val="22"/>
          <w:szCs w:val="22"/>
        </w:rPr>
        <w:t>o spojit dílo s jiným dílem nebo zařadit dílo do díla souborného, a to přímo nebo prostřednictvím třetích osob.</w:t>
      </w:r>
    </w:p>
    <w:p w14:paraId="1183362A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Smluvní strany se výslovně dohodly, že vylučují § 2364, § 2370 a § 2378 občanského zákoníku.</w:t>
      </w:r>
    </w:p>
    <w:p w14:paraId="1183362B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Zhotovitel tímto prohlašuje, že pokud v souvislosti</w:t>
      </w:r>
      <w:r>
        <w:rPr>
          <w:rFonts w:ascii="Arial" w:hAnsi="Arial" w:cs="Arial"/>
          <w:sz w:val="22"/>
          <w:szCs w:val="22"/>
        </w:rPr>
        <w:t xml:space="preserve"> s plněním na základě této smlouvy vytvořil databáze, zřídil je pro objednatele jako pro pořizovatele databáze dle § 89 zákona č. 121/2000 Sb., o právu autorském, o právech souvisejících s právem autorským a o změně některých zákonů (autorský zákon), ve zn</w:t>
      </w:r>
      <w:r>
        <w:rPr>
          <w:rFonts w:ascii="Arial" w:hAnsi="Arial" w:cs="Arial"/>
          <w:sz w:val="22"/>
          <w:szCs w:val="22"/>
        </w:rPr>
        <w:t>ění pozdějších předpisů, a objednateli tak svědčí všechna práva na vytěžování nebo na zužitkování celého obsahu databáze nebo její kvalitativně nebo kvantitativně podstatné části a právo udělit jinému oprávnění k výkonu tohoto práva. Objednatel je oprávněn</w:t>
      </w:r>
      <w:r>
        <w:rPr>
          <w:rFonts w:ascii="Arial" w:hAnsi="Arial" w:cs="Arial"/>
          <w:sz w:val="22"/>
          <w:szCs w:val="22"/>
        </w:rPr>
        <w:t xml:space="preserve"> databázi měnit a doplňovat bez souhlasu a vědomí zhotovitele.</w:t>
      </w:r>
    </w:p>
    <w:p w14:paraId="1183362C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by se z jakéhokoliv důvodu stal pořizovatelem databáze zhotovitel, převádí zhotovitel touto smlouvou veškerá práva k databázi na objednatele a objednatel tato práva přijímá. </w:t>
      </w:r>
    </w:p>
    <w:p w14:paraId="1183362D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Stej</w:t>
      </w:r>
      <w:r>
        <w:rPr>
          <w:rFonts w:ascii="Arial" w:hAnsi="Arial" w:cs="Arial"/>
          <w:sz w:val="22"/>
          <w:szCs w:val="22"/>
        </w:rPr>
        <w:t>ně tak v případě, že zhotoviteli vznikla na základě této smlouvy zvláštní práva pořizovatele databáze ve smyslu § 88 a násl. autorského zákona, zhotovitel touto smlouvou veškerá tato práva převádí dle § 90 odst. 6 autorského zákona na objednatele a objedna</w:t>
      </w:r>
      <w:r>
        <w:rPr>
          <w:rFonts w:ascii="Arial" w:hAnsi="Arial" w:cs="Arial"/>
          <w:sz w:val="22"/>
          <w:szCs w:val="22"/>
        </w:rPr>
        <w:t>tel tato zvláštní práva pořizovatele databáze přijímá.</w:t>
      </w:r>
    </w:p>
    <w:p w14:paraId="1183362E" w14:textId="77777777" w:rsidR="00680F8C" w:rsidRDefault="00157CE1">
      <w:pPr>
        <w:pStyle w:val="Odstavecseseznamem"/>
        <w:numPr>
          <w:ilvl w:val="0"/>
          <w:numId w:val="30"/>
        </w:numPr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výslovně dohodly, že odměna za převod veškerých práv k databázi, včetně zvláštních práv pořizovatele databáze, je již zahrnuta v ceně díla podle čl. III. této smlouvy.</w:t>
      </w:r>
    </w:p>
    <w:p w14:paraId="1183362F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Článek VI.</w:t>
      </w:r>
    </w:p>
    <w:p w14:paraId="11833630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Vady díla</w:t>
      </w:r>
    </w:p>
    <w:p w14:paraId="11833631" w14:textId="77777777" w:rsidR="00680F8C" w:rsidRDefault="00680F8C">
      <w:pPr>
        <w:jc w:val="center"/>
        <w:rPr>
          <w:b/>
          <w:szCs w:val="22"/>
        </w:rPr>
      </w:pPr>
    </w:p>
    <w:p w14:paraId="11833632" w14:textId="77777777" w:rsidR="00680F8C" w:rsidRDefault="00157CE1">
      <w:pPr>
        <w:numPr>
          <w:ilvl w:val="0"/>
          <w:numId w:val="22"/>
        </w:numPr>
        <w:spacing w:after="120"/>
        <w:ind w:left="425" w:hanging="425"/>
        <w:rPr>
          <w:szCs w:val="22"/>
        </w:rPr>
      </w:pPr>
      <w:r>
        <w:rPr>
          <w:szCs w:val="22"/>
        </w:rPr>
        <w:t>Zhotovitel garantuje, že dílo, resp. části díla za jednotlivé roky, vytvořené na základě smlouvy je úplné a že jeho vlastnosti odpovídají vlastnostem díla sjednaným smlouvou. Zhotovitel poskytuje záruku za jakost částí díla od okamžik</w:t>
      </w:r>
      <w:r>
        <w:rPr>
          <w:szCs w:val="22"/>
        </w:rPr>
        <w:t>u protokolárního předání a převzetí jednotlivých částí díla bez vad dle čl. II. odst. 5 smlouvy po dobu dvaceti čtyř měsíců. Po tutéž dobu 24 měsíců poskytuje zhotovitel záruku za jakost díla jako celku, a to od okamžiku protokolárního předání a převzetí p</w:t>
      </w:r>
      <w:r>
        <w:rPr>
          <w:szCs w:val="22"/>
        </w:rPr>
        <w:t>oslední části díla za rok 2024.</w:t>
      </w:r>
    </w:p>
    <w:p w14:paraId="11833633" w14:textId="77777777" w:rsidR="00680F8C" w:rsidRDefault="00157CE1">
      <w:pPr>
        <w:numPr>
          <w:ilvl w:val="0"/>
          <w:numId w:val="22"/>
        </w:numPr>
        <w:spacing w:after="120"/>
        <w:ind w:left="425" w:hanging="425"/>
        <w:rPr>
          <w:szCs w:val="22"/>
        </w:rPr>
      </w:pPr>
      <w:r>
        <w:rPr>
          <w:szCs w:val="22"/>
        </w:rPr>
        <w:t>V případě, že předaná část díla vykazuje vady, objednatel tyto vady bez zbytečného odkladu písemně u zhotovitele reklamuje. Písemná forma je podmínkou platnosti reklamace. V reklamaci objednatel uvede, jak se zjištěné vady p</w:t>
      </w:r>
      <w:r>
        <w:rPr>
          <w:szCs w:val="22"/>
        </w:rPr>
        <w:t>rojevují. Odstranění vad provede zhotovitel na svůj náklad nejpozději do 14 pracovních dnů od obdržení písemné reklamace. Tím není dotčeno právo objednatele postupovat podle čl. II. odst. 2 této smlouvy.</w:t>
      </w:r>
    </w:p>
    <w:p w14:paraId="11833634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Článek VII.</w:t>
      </w:r>
    </w:p>
    <w:p w14:paraId="11833635" w14:textId="77777777" w:rsidR="00680F8C" w:rsidRDefault="00157CE1">
      <w:pPr>
        <w:jc w:val="center"/>
        <w:rPr>
          <w:b/>
          <w:szCs w:val="22"/>
        </w:rPr>
      </w:pPr>
      <w:r>
        <w:rPr>
          <w:b/>
          <w:szCs w:val="22"/>
        </w:rPr>
        <w:t>Sankční ustanovení, náhrada škody</w:t>
      </w:r>
    </w:p>
    <w:p w14:paraId="11833636" w14:textId="77777777" w:rsidR="00680F8C" w:rsidRDefault="00680F8C">
      <w:pPr>
        <w:tabs>
          <w:tab w:val="left" w:pos="426"/>
        </w:tabs>
        <w:jc w:val="center"/>
        <w:rPr>
          <w:b/>
          <w:szCs w:val="22"/>
        </w:rPr>
      </w:pPr>
    </w:p>
    <w:p w14:paraId="11833637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>V pří</w:t>
      </w:r>
      <w:r>
        <w:rPr>
          <w:szCs w:val="22"/>
        </w:rPr>
        <w:t>padě prodlení objednatele s platbou, na kterou vznikl zhotoviteli nárok, uhradí objednatel úrok z prodlení ve výši 0,01 % z dlužné částky za každý i započatý den prodlení.</w:t>
      </w:r>
    </w:p>
    <w:p w14:paraId="11833638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>Podpisem této smlouvy bere zhotovitel na vědomí, že objednatel je organizační složko</w:t>
      </w:r>
      <w:r>
        <w:rPr>
          <w:szCs w:val="22"/>
        </w:rPr>
        <w:t xml:space="preserve">u státu a v případě nedostatku finančních prostředků může dojít k úhradě daňových dokladů </w:t>
      </w:r>
      <w:r>
        <w:rPr>
          <w:szCs w:val="22"/>
        </w:rPr>
        <w:lastRenderedPageBreak/>
        <w:t>(faktur) až v návaznosti na přidělení potřebných finančních prostředků ze státního rozpočtu. Tato případná zaviněná časová prodleva nemůže být pro účely plnění práv a</w:t>
      </w:r>
      <w:r>
        <w:rPr>
          <w:szCs w:val="22"/>
        </w:rPr>
        <w:t xml:space="preserve"> povinností z této smlouvy vyplývajících považována za prodlení na straně objednatele v rámci platebních podmínek a nelze proto z tohoto důvodu uplatňovat vůči objednateli žádné sankce.</w:t>
      </w:r>
    </w:p>
    <w:p w14:paraId="11833639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>V případě, že zhotovitel nesplní povinnost řádně provést jednotlivé čá</w:t>
      </w:r>
      <w:r>
        <w:rPr>
          <w:szCs w:val="22"/>
        </w:rPr>
        <w:t>sti díla bez vad a předat (finálním protokolem o předání a převzetí) zprávu ohledně dané části díla ve smyslu čl. I odst. 2 v době uvedené v čl. II. odst. 3 a 4, přísluší objednateli smluvní pokuta ve výši 0,1 % z celkové ceny plnění včetně DPH uvedené v č</w:t>
      </w:r>
      <w:r>
        <w:rPr>
          <w:szCs w:val="22"/>
        </w:rPr>
        <w:t>l. III. odst. 1. za každý i započatý den prodlení.</w:t>
      </w:r>
    </w:p>
    <w:p w14:paraId="1183363A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 xml:space="preserve">V případě, že zhotovitel neodstraní vady vytýkané objednatelem v jeho reklamaci ve lhůtě dle čl. VI. odst. 2 této smlouvy, zavazuje se zhotovitel uhradit objednateli smluvní pokutu ve výši 0,1 % z celkové </w:t>
      </w:r>
      <w:r>
        <w:rPr>
          <w:szCs w:val="22"/>
        </w:rPr>
        <w:t>ceny plnění včetně DPH uvedené v čl. III. odst. 1 za každý i započatý den prodlení.</w:t>
      </w:r>
    </w:p>
    <w:p w14:paraId="1183363B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>V případě, že zhotovitel neodstraní ve lhůtě nedostatky, na které byl objednatelem upozorněn dle čl. II. odst. 2 této smlouvy, zavazuje se zhotovitel uhradit objednateli sm</w:t>
      </w:r>
      <w:r>
        <w:rPr>
          <w:szCs w:val="22"/>
        </w:rPr>
        <w:t>luvní pokutu ve výši 0,5 % z celkové ceny plnění včetně DPH uvedené v čl. III. odst. 1 za každý i započatý den prodlení.</w:t>
      </w:r>
    </w:p>
    <w:p w14:paraId="1183363C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color w:val="000000"/>
          <w:szCs w:val="22"/>
        </w:rPr>
        <w:t>Za každé jednotlivé porušení povinnosti dle čl. VIII. odst. 1 nebo 2 je zhotovitel povinen uhradit smluvní pokutu ve výši 5 000 Kč.</w:t>
      </w:r>
    </w:p>
    <w:p w14:paraId="1183363D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color w:val="000000"/>
          <w:szCs w:val="22"/>
        </w:rPr>
        <w:t>V p</w:t>
      </w:r>
      <w:r>
        <w:rPr>
          <w:color w:val="000000"/>
          <w:szCs w:val="22"/>
        </w:rPr>
        <w:t xml:space="preserve">řípadě, že zhotovitel písemně neoznámí objednateli změnu v termínu dle čl. IX. odst. 14, je zhotovitel povinen objednateli uhradit smluvní pokutu ve výši 100 Kč za každý jednotlivý případ porušení této povinnosti, jde-li však o změnu </w:t>
      </w:r>
      <w:r>
        <w:rPr>
          <w:szCs w:val="22"/>
        </w:rPr>
        <w:t>týkající se ne/registr</w:t>
      </w:r>
      <w:r>
        <w:rPr>
          <w:szCs w:val="22"/>
        </w:rPr>
        <w:t>ace zhotovitele jako plátce DPH, ve výši 1 000 Kč za každý den prodlení se splněním této povinnosti</w:t>
      </w:r>
      <w:r>
        <w:rPr>
          <w:color w:val="000000"/>
          <w:szCs w:val="22"/>
        </w:rPr>
        <w:t>.</w:t>
      </w:r>
    </w:p>
    <w:p w14:paraId="1183363E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 xml:space="preserve">Zhotovitel souhlasí, aby objednatel každou smluvní pokutu nebo náhradu škody, na níž mu vznikne nárok, započetl vůči platbě (faktuře) ve smyslu ustanovení </w:t>
      </w:r>
      <w:r>
        <w:rPr>
          <w:szCs w:val="22"/>
        </w:rPr>
        <w:t xml:space="preserve">čl. IV., popř. vůči jakékoliv jiné pohledávce zhotovitele. Nebude-li uplatněná smluvní pokuta nebo náhrada škody započtena, zavazuje se ji zhotovitel uhradit objednateli do 30 kalendářních dnů od doručení písemné výzvy objednatele. </w:t>
      </w:r>
    </w:p>
    <w:p w14:paraId="1183363F" w14:textId="77777777" w:rsidR="00680F8C" w:rsidRDefault="00157CE1">
      <w:pPr>
        <w:numPr>
          <w:ilvl w:val="0"/>
          <w:numId w:val="8"/>
        </w:numPr>
        <w:spacing w:after="120"/>
        <w:ind w:left="425" w:hanging="425"/>
        <w:rPr>
          <w:szCs w:val="22"/>
        </w:rPr>
      </w:pPr>
      <w:r>
        <w:rPr>
          <w:szCs w:val="22"/>
        </w:rPr>
        <w:t>Uplatněním smluvní poku</w:t>
      </w:r>
      <w:r>
        <w:rPr>
          <w:szCs w:val="22"/>
        </w:rPr>
        <w:t>ty není dotčeno právo objednatele na náhradu škody v plné výši, pokud mu v důsledku porušení smluvní povinnosti zhotovitelem vznikne, ani právo objednatele na odstoupení od této smlouvy, ani povinnost zhotovitele ke splnění povinnosti utvrzené smluvní poku</w:t>
      </w:r>
      <w:r>
        <w:rPr>
          <w:szCs w:val="22"/>
        </w:rPr>
        <w:t>tou, ledaže by objednatel výslovně prohlásil, že na plnění povinnosti netrvá.</w:t>
      </w:r>
    </w:p>
    <w:p w14:paraId="11833640" w14:textId="77777777" w:rsidR="00680F8C" w:rsidRDefault="00157CE1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VIII.</w:t>
      </w:r>
    </w:p>
    <w:p w14:paraId="11833641" w14:textId="77777777" w:rsidR="00680F8C" w:rsidRDefault="00157CE1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Mlčenlivost a finanční kontrola</w:t>
      </w:r>
    </w:p>
    <w:p w14:paraId="11833642" w14:textId="77777777" w:rsidR="00680F8C" w:rsidRDefault="00680F8C">
      <w:pPr>
        <w:tabs>
          <w:tab w:val="left" w:pos="0"/>
        </w:tabs>
        <w:rPr>
          <w:szCs w:val="22"/>
        </w:rPr>
      </w:pPr>
    </w:p>
    <w:p w14:paraId="11833643" w14:textId="77777777" w:rsidR="00680F8C" w:rsidRDefault="00157CE1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Zhotovitel se zavazuje během plnění smlouvy i po ukončení smlouvy zachovávat mlčenlivost o všech skutečnostech, o kterých se dozví v souvislosti s plněním smlouvy. </w:t>
      </w:r>
      <w:r>
        <w:rPr>
          <w:rFonts w:ascii="Arial" w:hAnsi="Arial" w:cs="Arial"/>
          <w:sz w:val="22"/>
          <w:szCs w:val="22"/>
        </w:rPr>
        <w:t>Povinnost mlčenlivosti zahrnuje také mlčenlivost zhotovitele ohledně osobních údajů. Bude-li</w:t>
      </w:r>
      <w:r>
        <w:rPr>
          <w:rFonts w:ascii="Arial" w:hAnsi="Arial" w:cs="Arial"/>
          <w:sz w:val="22"/>
          <w:szCs w:val="22"/>
        </w:rPr>
        <w:t xml:space="preserve"> zhotovitel s osobními údaji nakládat při realizaci předmětu této smlouvy, odpovídá zhotovitel za to, že z jeho strany bude nakládání s těmito osobními údaji v souladu s příslušnými právními předpisy o ochraně osobních údajů, zejm. v souladu s nařízením Ev</w:t>
      </w:r>
      <w:r>
        <w:rPr>
          <w:rFonts w:ascii="Arial" w:hAnsi="Arial" w:cs="Arial"/>
          <w:sz w:val="22"/>
          <w:szCs w:val="22"/>
        </w:rPr>
        <w:t>ropského parlamentu a Rady (EU) 2016/679 ze dne 27. dubna 2016 o ochraně fyzických osob v souvislosti se zpracováním osobních údajů a o volném pohybu těchto údajů a o zrušení směrnice 95/46/ES (obecné nařízení o ochraně osobních údajů; GDPR).</w:t>
      </w:r>
    </w:p>
    <w:p w14:paraId="11833644" w14:textId="77777777" w:rsidR="00680F8C" w:rsidRDefault="00157CE1">
      <w:pPr>
        <w:pStyle w:val="Odstavecseseznamem"/>
        <w:numPr>
          <w:ilvl w:val="0"/>
          <w:numId w:val="9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</w:t>
      </w:r>
      <w:r>
        <w:rPr>
          <w:rFonts w:ascii="Arial" w:hAnsi="Arial" w:cs="Arial"/>
          <w:sz w:val="22"/>
          <w:szCs w:val="22"/>
        </w:rPr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</w:t>
      </w:r>
      <w:r>
        <w:rPr>
          <w:rFonts w:ascii="Arial" w:hAnsi="Arial" w:cs="Arial"/>
          <w:sz w:val="22"/>
          <w:szCs w:val="22"/>
        </w:rPr>
        <w:t>osti s úhradou zboží nebo služeb z veřejných výdajů.</w:t>
      </w:r>
    </w:p>
    <w:p w14:paraId="11833645" w14:textId="77777777" w:rsidR="00680F8C" w:rsidRDefault="00157CE1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Článek IX.</w:t>
      </w:r>
    </w:p>
    <w:p w14:paraId="11833646" w14:textId="77777777" w:rsidR="00680F8C" w:rsidRDefault="00157CE1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Společná ujednání</w:t>
      </w:r>
    </w:p>
    <w:p w14:paraId="11833647" w14:textId="77777777" w:rsidR="00680F8C" w:rsidRDefault="00680F8C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11833648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tímto prohlašuje, že je držitelem veškerých povolení a oprávnění, umožňujících mu uskutečnit dílo dle smlouvy.</w:t>
      </w:r>
    </w:p>
    <w:p w14:paraId="11833649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(insolvenční zákon), ve znění pozdějších předpisů, a zavazuje se objednatele bezodkladně in</w:t>
      </w:r>
      <w:r>
        <w:rPr>
          <w:rFonts w:ascii="Arial" w:hAnsi="Arial" w:cs="Arial"/>
          <w:sz w:val="22"/>
          <w:szCs w:val="22"/>
        </w:rPr>
        <w:t>formovat o všech skutečnostech o hrozícím úpadku, popř. o prohlášení úpadku jeho společnosti.</w:t>
      </w:r>
    </w:p>
    <w:p w14:paraId="1183364A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může být ukončena odstoupením ze strany objednatele v případě změn státního rozpočtu a z nich vyplývajícího nezabezpečení finančních prostředků pro plnění</w:t>
      </w:r>
      <w:r>
        <w:rPr>
          <w:rFonts w:ascii="Arial" w:hAnsi="Arial" w:cs="Arial"/>
          <w:sz w:val="22"/>
          <w:szCs w:val="22"/>
        </w:rPr>
        <w:t xml:space="preserve"> předmětu smlouvy bez jakýchkoliv sankcí pro objednatele (objednateli nebudou přiděleny finanční prostředky ze státního rozpočtu pro rozpočtovou kapitolu MZe).</w:t>
      </w:r>
    </w:p>
    <w:p w14:paraId="1183364B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bez jakýchkoliv sankcí vůči jeho osobě oprávněn odstoupit od této smlouvy v případ</w:t>
      </w:r>
      <w:r>
        <w:rPr>
          <w:rFonts w:ascii="Arial" w:hAnsi="Arial" w:cs="Arial"/>
          <w:sz w:val="22"/>
          <w:szCs w:val="22"/>
        </w:rPr>
        <w:t>ě, že bylo vydáno rozhodnutí o úpadku zhotovitele, nebo bylo zahájeno insolvenční řízení se zhotovitelem, nebo zhotovitel sám podá dlužnický návrh na zahájení insolvenčního řízení, nebo zhotovitel vstoupí do likvidace.</w:t>
      </w:r>
    </w:p>
    <w:p w14:paraId="1183364C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bez jakýchkoliv sankcí </w:t>
      </w:r>
      <w:r>
        <w:rPr>
          <w:rFonts w:ascii="Arial" w:hAnsi="Arial" w:cs="Arial"/>
          <w:sz w:val="22"/>
          <w:szCs w:val="22"/>
        </w:rPr>
        <w:t>vůči jeho osobě oprávněn odstoupit od smlouvy v případě, kdy dojde k podstatnému porušení povinnosti zhotovitele, za něž se považuje zejména prodlení zhotovitele s předáním díla nebo jeho části nebo zprávy dle čl. I odst. 2 delší než 30 dnů oproti době pln</w:t>
      </w:r>
      <w:r>
        <w:rPr>
          <w:rFonts w:ascii="Arial" w:hAnsi="Arial" w:cs="Arial"/>
          <w:sz w:val="22"/>
          <w:szCs w:val="22"/>
        </w:rPr>
        <w:t>ění dle čl. II. odst. 3 a 4 smlouvy.</w:t>
      </w:r>
    </w:p>
    <w:p w14:paraId="1183364D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bez jakýchkoliv sankcí vůči jeho osobě oprávněn odstoupit od smlouvy v případě, porušení závazku zhotovitele dle čl. I. odst. 4. pododstavce b) smlouvy udržovat po celou dobu jejího trvání prohlášení zhoto</w:t>
      </w:r>
      <w:r>
        <w:rPr>
          <w:rFonts w:ascii="Arial" w:hAnsi="Arial" w:cs="Arial"/>
          <w:sz w:val="22"/>
          <w:szCs w:val="22"/>
        </w:rPr>
        <w:t>vitele dle čl. I. odstavce 4. pododstavce a) smlouvy v pravdivosti a platnosti, nebo v případě porušení závazku zhotovitele dle odst. 20. nebo odst. 21. tohoto čl. IX. smlouvy.</w:t>
      </w:r>
    </w:p>
    <w:p w14:paraId="1183364E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Účinky odstoupení od smlouvy nastávají dnem doručení písemného oznámení o odsto</w:t>
      </w:r>
      <w:r>
        <w:rPr>
          <w:rFonts w:ascii="Arial" w:hAnsi="Arial" w:cs="Arial"/>
          <w:sz w:val="22"/>
          <w:szCs w:val="22"/>
        </w:rPr>
        <w:t>upení druhé smluvní straně. Objednatel je oprávněn odstoupit od smlouvy ohledně celého díla nebo některé části díla. V případě, že objednatel odstoupí od smlouvy a dosud poskytnuté plnění nemá pro objednatele význam, je mu zhotovitel povinen vrátit veškeré</w:t>
      </w:r>
      <w:r>
        <w:rPr>
          <w:rFonts w:ascii="Arial" w:hAnsi="Arial" w:cs="Arial"/>
          <w:sz w:val="22"/>
          <w:szCs w:val="22"/>
        </w:rPr>
        <w:t xml:space="preserve"> dosud poskytnuté finanční plnění.</w:t>
      </w:r>
    </w:p>
    <w:p w14:paraId="1183364F" w14:textId="77777777" w:rsidR="00680F8C" w:rsidRDefault="00157CE1">
      <w:pPr>
        <w:pStyle w:val="Odstavecseseznamem"/>
        <w:numPr>
          <w:ilvl w:val="0"/>
          <w:numId w:val="4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bez jakýchkoliv sankcí vůči jeho osobě oprávněn tuto smlouvu bez udání důvodu vypovědět nebo částečně vypovědět, a to s výpovědní dobou 1 kalendářní měsíc. Výpovědní doba počíná běžet od prvního dne kalendář</w:t>
      </w:r>
      <w:r>
        <w:rPr>
          <w:rFonts w:ascii="Arial" w:hAnsi="Arial" w:cs="Arial"/>
          <w:sz w:val="22"/>
          <w:szCs w:val="22"/>
        </w:rPr>
        <w:t>ního měsíce následujícího po měsíci, v němž byla výpověď doručena zhotoviteli.</w:t>
      </w:r>
    </w:p>
    <w:p w14:paraId="11833650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může pověřit zhotovením části díla třetí osobu. Při provádění díla touto třetí osobou má zhotovitel odpovědnost, jako by dílo prováděl sám.</w:t>
      </w:r>
    </w:p>
    <w:p w14:paraId="11833651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na straně zh</w:t>
      </w:r>
      <w:r>
        <w:rPr>
          <w:rFonts w:ascii="Arial" w:hAnsi="Arial" w:cs="Arial"/>
          <w:sz w:val="22"/>
          <w:szCs w:val="22"/>
        </w:rPr>
        <w:t xml:space="preserve">otovitele nastanou okolnosti, v jejichž důsledku nebude zhotovitel schopen dočasně či dlouhodobě zajistit plnění smlouvy, je povinen bez zbytečného odkladu, nejdéle do 7 kalendářních dnů ode dne vzniku takových okolností, informovat objednatele a současně </w:t>
      </w:r>
      <w:r>
        <w:rPr>
          <w:rFonts w:ascii="Arial" w:hAnsi="Arial" w:cs="Arial"/>
          <w:sz w:val="22"/>
          <w:szCs w:val="22"/>
        </w:rPr>
        <w:t>navrhnout řešení. Obě smluvní strany se zavazují, že v takovém případě vynaloží veškeré úsilí, které lze na nich objektivně požadovat, k dokončení plnění díla.</w:t>
      </w:r>
    </w:p>
    <w:p w14:paraId="11833652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má povinnost řídit se veškerými (písemnými nebo ústními) pokyny objednatele, pokud ne</w:t>
      </w:r>
      <w:r>
        <w:rPr>
          <w:rFonts w:ascii="Arial" w:hAnsi="Arial" w:cs="Arial"/>
          <w:sz w:val="22"/>
          <w:szCs w:val="22"/>
        </w:rPr>
        <w:t xml:space="preserve">jsou v přímém rozporu se zněním smlouvy a s příslušnými platnými právními předpisy. </w:t>
      </w:r>
    </w:p>
    <w:p w14:paraId="11833653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postupovat při plnění smlouvy v souladu se smlouvou a se všemi aktuálně platnými právními předpisy. </w:t>
      </w:r>
    </w:p>
    <w:p w14:paraId="11833654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 svým podpisem níže potvrzuje, že sou</w:t>
      </w:r>
      <w:r>
        <w:rPr>
          <w:rFonts w:ascii="Arial" w:hAnsi="Arial" w:cs="Arial"/>
          <w:sz w:val="22"/>
          <w:szCs w:val="22"/>
        </w:rPr>
        <w:t>hlasí s tím, aby obraz smlouvy včetně jejích příloh a případných dodatků a metadata k této smlouvě byla uveřejněna v registru smluv v souladu se zákonem č. 340/2015 Sb., o zvláštních podmínkách účinnosti některých smluv, uveřejňování těchto smluv a o regis</w:t>
      </w:r>
      <w:r>
        <w:rPr>
          <w:rFonts w:ascii="Arial" w:hAnsi="Arial" w:cs="Arial"/>
          <w:sz w:val="22"/>
          <w:szCs w:val="22"/>
        </w:rPr>
        <w:t>tru smluv, ve znění pozdějších předpisů (zákon o registru smluv). Smluvní strany se dohodly, že podklady dle předchozí věty odešle za účelem jejich uveřejnění správci registru smluv objednatel; tím není dotčeno právo zhotovitele k jejich odeslání.</w:t>
      </w:r>
    </w:p>
    <w:p w14:paraId="11833655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písemně oznámit objednateli změnu údajů o zhotoviteli uvedených v záhlaví smlouvy a jakékoliv změny týkající se ne/registrace zhotovitele jako plátce DPH, a to nejpozději do 5 pracovních dnů od uskutečnění takové změny.</w:t>
      </w:r>
    </w:p>
    <w:p w14:paraId="11833656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nen</w:t>
      </w:r>
      <w:r>
        <w:rPr>
          <w:rFonts w:ascii="Arial" w:hAnsi="Arial" w:cs="Arial"/>
          <w:sz w:val="22"/>
          <w:szCs w:val="22"/>
        </w:rPr>
        <w:t>í oprávněn bez souhlasu objednatele postoupit jakákoli práva a povinnosti plynoucí z této smlouvy nebo vzniklá na jejím základě třetí osobě.</w:t>
      </w:r>
    </w:p>
    <w:p w14:paraId="11833657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zajistit po celou dobu plnění této smlouvy dodržování veškerých právních předpisů České repub</w:t>
      </w:r>
      <w:r>
        <w:rPr>
          <w:rFonts w:ascii="Arial" w:hAnsi="Arial" w:cs="Arial"/>
          <w:sz w:val="22"/>
          <w:szCs w:val="22"/>
        </w:rPr>
        <w:t xml:space="preserve">liky s důrazem na legální zaměstnávání, spravedlivé odměňování a dodržování bezpečnosti a ochrany zdraví při práci, přičemž uvedené je zhotovitel povinen zajistit i u svých poddodavatelů, kteří vykonávají činnost na území České republiky. </w:t>
      </w:r>
    </w:p>
    <w:p w14:paraId="11833658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smlouvách s p</w:t>
      </w:r>
      <w:r>
        <w:rPr>
          <w:rFonts w:ascii="Arial" w:hAnsi="Arial" w:cs="Arial"/>
          <w:sz w:val="22"/>
          <w:szCs w:val="22"/>
        </w:rPr>
        <w:t xml:space="preserve">oddodavateli je zhotovitel povinen zajistit srovnatelnou úroveň s podmínkami této smlouvy. Zhotovitel odpovídá za sjednání a dodržování nediskriminačních smluvních podmínek se svými poddodavateli, včetně poskytování řádných plateb za provedené práce těmto </w:t>
      </w:r>
      <w:r>
        <w:rPr>
          <w:rFonts w:ascii="Arial" w:hAnsi="Arial" w:cs="Arial"/>
          <w:sz w:val="22"/>
          <w:szCs w:val="22"/>
        </w:rPr>
        <w:t>svým poddodavatelům.</w:t>
      </w:r>
    </w:p>
    <w:p w14:paraId="11833659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při výkonu administrativních činností souvisejících s plněním předmětu smlouvy používat, je-li to objektivně možné, recyklované nebo recyklovatelné materiály, výrobky a obaly.</w:t>
      </w:r>
    </w:p>
    <w:p w14:paraId="1183365A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použití</w:t>
      </w:r>
      <w:r>
        <w:rPr>
          <w:rFonts w:ascii="Arial" w:hAnsi="Arial" w:cs="Arial"/>
          <w:sz w:val="22"/>
          <w:szCs w:val="22"/>
        </w:rPr>
        <w:t xml:space="preserve"> ustanovení § 1765 a § 1766 občanského zákoníku je pro tuto smlouvou vyloučeno.</w:t>
      </w:r>
    </w:p>
    <w:p w14:paraId="1183365B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dále odpovídá za to, že žádný jeho poddodavatel není po celou dobu trvání této Smlouvy osobou, na niž by se vztahovaly (i) sankční režimy zavedené Evropskou unií na </w:t>
      </w:r>
      <w:r>
        <w:rPr>
          <w:rFonts w:ascii="Arial" w:hAnsi="Arial" w:cs="Arial"/>
          <w:sz w:val="22"/>
          <w:szCs w:val="22"/>
        </w:rPr>
        <w:t>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</w:t>
      </w:r>
      <w:r>
        <w:rPr>
          <w:rFonts w:ascii="Arial" w:hAnsi="Arial" w:cs="Arial"/>
          <w:sz w:val="22"/>
          <w:szCs w:val="22"/>
        </w:rPr>
        <w:t xml:space="preserve">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</w:t>
      </w:r>
      <w:r>
        <w:rPr>
          <w:rFonts w:ascii="Arial" w:hAnsi="Arial" w:cs="Arial"/>
          <w:sz w:val="22"/>
          <w:szCs w:val="22"/>
        </w:rPr>
        <w:t>provádění mezinárodních sankcí, v platném znění, navazující na výše uvedená  nařízení EU.</w:t>
      </w:r>
    </w:p>
    <w:p w14:paraId="1183365C" w14:textId="77777777" w:rsidR="00680F8C" w:rsidRDefault="00157CE1">
      <w:pPr>
        <w:pStyle w:val="Odstavecseseznamem"/>
        <w:numPr>
          <w:ilvl w:val="0"/>
          <w:numId w:val="4"/>
        </w:numPr>
        <w:tabs>
          <w:tab w:val="left" w:pos="0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bezodkladně (nejpozději však do 3 pracovních dnů ode dne, kdy příslušná změna nastala) oznámit objednateli změnu jakýchkoliv skutečností v jeho </w:t>
      </w:r>
      <w:r>
        <w:rPr>
          <w:rFonts w:ascii="Arial" w:hAnsi="Arial" w:cs="Arial"/>
          <w:sz w:val="22"/>
          <w:szCs w:val="22"/>
        </w:rPr>
        <w:t>prohlášení dle odst. 20. tohoto čl. IX. smlouvy.</w:t>
      </w:r>
    </w:p>
    <w:p w14:paraId="1183365D" w14:textId="77777777" w:rsidR="00680F8C" w:rsidRDefault="00680F8C">
      <w:pPr>
        <w:pStyle w:val="Odstavecseseznamem"/>
        <w:tabs>
          <w:tab w:val="left" w:pos="0"/>
          <w:tab w:val="left" w:pos="8400"/>
        </w:tabs>
        <w:spacing w:after="120"/>
        <w:ind w:left="425"/>
        <w:contextualSpacing w:val="0"/>
        <w:rPr>
          <w:rFonts w:ascii="Arial" w:hAnsi="Arial" w:cs="Arial"/>
          <w:sz w:val="22"/>
          <w:szCs w:val="22"/>
        </w:rPr>
      </w:pPr>
    </w:p>
    <w:p w14:paraId="1183365E" w14:textId="77777777" w:rsidR="00680F8C" w:rsidRDefault="00680F8C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</w:p>
    <w:p w14:paraId="1183365F" w14:textId="77777777" w:rsidR="00680F8C" w:rsidRDefault="00157CE1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Článek X.</w:t>
      </w:r>
    </w:p>
    <w:p w14:paraId="11833660" w14:textId="77777777" w:rsidR="00680F8C" w:rsidRDefault="00157CE1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11833661" w14:textId="77777777" w:rsidR="00680F8C" w:rsidRDefault="00680F8C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</w:p>
    <w:p w14:paraId="11833662" w14:textId="77777777" w:rsidR="00680F8C" w:rsidRDefault="00157CE1">
      <w:pPr>
        <w:pStyle w:val="Odstavecseseznamem"/>
        <w:numPr>
          <w:ilvl w:val="0"/>
          <w:numId w:val="7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změny a doplňky smlouvy budou uskutečněny po vzájemné dohodě smluvních stran formou písemných dodatků, podepsanými oprávněnými zástupci obou smluvních stran.</w:t>
      </w:r>
    </w:p>
    <w:p w14:paraId="11833663" w14:textId="77777777" w:rsidR="00680F8C" w:rsidRDefault="00157CE1">
      <w:pPr>
        <w:pStyle w:val="Odstavecseseznamem"/>
        <w:numPr>
          <w:ilvl w:val="0"/>
          <w:numId w:val="7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</w:t>
      </w:r>
      <w:r>
        <w:rPr>
          <w:rFonts w:ascii="Arial" w:hAnsi="Arial" w:cs="Arial"/>
          <w:sz w:val="22"/>
          <w:szCs w:val="22"/>
        </w:rPr>
        <w:t xml:space="preserve">dě, že práva a povinnosti smluvních stran nejsou upraveny smlouvou, řídí se ustanoveními § 2586 a násl. občanského zákoníku, subsidiárně dalšími ustanoveními občanského zákoníku. </w:t>
      </w:r>
    </w:p>
    <w:p w14:paraId="11833664" w14:textId="77777777" w:rsidR="00680F8C" w:rsidRDefault="00157CE1">
      <w:pPr>
        <w:pStyle w:val="Odstavecseseznamem"/>
        <w:numPr>
          <w:ilvl w:val="0"/>
          <w:numId w:val="7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Smlouva nabývá platnosti dnem podpisu oprávněnými zástupci smluvních stran. </w:t>
      </w:r>
      <w:r>
        <w:rPr>
          <w:rFonts w:ascii="Arial" w:hAnsi="Arial" w:cs="Arial"/>
          <w:sz w:val="22"/>
          <w:szCs w:val="22"/>
        </w:rPr>
        <w:t>Smlouva nabývá účinnosti dnem jejího uveřejnění v registru smluv. Smlouva zaniká splněním poslední části díla dle § 1908 a násl. občanského zákoníku, tím však není dotčeno ustanovení odst. 5 tohoto článku.</w:t>
      </w:r>
    </w:p>
    <w:p w14:paraId="11833665" w14:textId="77777777" w:rsidR="00680F8C" w:rsidRDefault="00157CE1">
      <w:pPr>
        <w:pStyle w:val="Odstavecseseznamem"/>
        <w:numPr>
          <w:ilvl w:val="0"/>
          <w:numId w:val="7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ve čtyřech stejnopisech s pl</w:t>
      </w:r>
      <w:r>
        <w:rPr>
          <w:rFonts w:ascii="Arial" w:hAnsi="Arial" w:cs="Arial"/>
          <w:sz w:val="22"/>
          <w:szCs w:val="22"/>
        </w:rPr>
        <w:t>atností originálu, z nichž každá strana obdrží po dvou vyhotoveních.</w:t>
      </w:r>
    </w:p>
    <w:p w14:paraId="11833666" w14:textId="77777777" w:rsidR="00680F8C" w:rsidRDefault="00157CE1">
      <w:pPr>
        <w:pStyle w:val="Odstavecseseznamem"/>
        <w:numPr>
          <w:ilvl w:val="0"/>
          <w:numId w:val="7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Ukončením účinnosti této smlouvy z jakéhokoliv důvodu nejsou dotčena ustanovení smlouvy týkající se záruk, nároku z vadného plnění, nároku na náhradu škody, nároku ze smluvních pokut či ú</w:t>
      </w:r>
      <w:r>
        <w:rPr>
          <w:rFonts w:ascii="Arial" w:hAnsi="Arial" w:cs="Arial"/>
          <w:sz w:val="22"/>
          <w:szCs w:val="22"/>
        </w:rPr>
        <w:t>roků z prodlení, licenčních ujednání, ustanovení týkající se mlčenlivosti, ani další ustanovení a nároky, z jejichž povahy vyplývá, že mají trvat i po zániku účinnosti této smlouvy.</w:t>
      </w:r>
    </w:p>
    <w:p w14:paraId="11833667" w14:textId="77777777" w:rsidR="00680F8C" w:rsidRDefault="00157CE1">
      <w:pPr>
        <w:pStyle w:val="Odstavecseseznamem"/>
        <w:numPr>
          <w:ilvl w:val="0"/>
          <w:numId w:val="7"/>
        </w:numPr>
        <w:tabs>
          <w:tab w:val="clear" w:pos="786"/>
          <w:tab w:val="left" w:pos="0"/>
          <w:tab w:val="num" w:pos="426"/>
          <w:tab w:val="left" w:pos="8400"/>
        </w:tabs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s obsahem smlouvy seznámily, rozumějí mu </w:t>
      </w:r>
      <w:r>
        <w:rPr>
          <w:rFonts w:ascii="Arial" w:hAnsi="Arial" w:cs="Arial"/>
          <w:sz w:val="22"/>
          <w:szCs w:val="22"/>
        </w:rPr>
        <w:t>a souhlasí s 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11833668" w14:textId="77777777" w:rsidR="00680F8C" w:rsidRDefault="00680F8C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11833669" w14:textId="77777777" w:rsidR="00680F8C" w:rsidRDefault="00680F8C">
      <w:pPr>
        <w:pStyle w:val="Zkladntext"/>
        <w:ind w:left="60"/>
        <w:rPr>
          <w:rFonts w:ascii="Arial" w:hAnsi="Arial" w:cs="Arial"/>
          <w:sz w:val="22"/>
          <w:szCs w:val="22"/>
        </w:rPr>
      </w:pPr>
    </w:p>
    <w:p w14:paraId="1183366A" w14:textId="77777777" w:rsidR="00680F8C" w:rsidRDefault="00680F8C">
      <w:pPr>
        <w:pStyle w:val="Zkladntext"/>
        <w:ind w:left="60"/>
        <w:rPr>
          <w:rFonts w:ascii="Arial" w:hAnsi="Arial" w:cs="Arial"/>
          <w:sz w:val="22"/>
          <w:szCs w:val="22"/>
        </w:rPr>
      </w:pPr>
    </w:p>
    <w:p w14:paraId="1183366B" w14:textId="77777777" w:rsidR="00680F8C" w:rsidRDefault="00157CE1">
      <w:pPr>
        <w:rPr>
          <w:szCs w:val="22"/>
        </w:rPr>
      </w:pPr>
      <w:r>
        <w:rPr>
          <w:szCs w:val="22"/>
        </w:rPr>
        <w:t>V Praze dne…………………………….</w:t>
      </w:r>
      <w:r>
        <w:rPr>
          <w:szCs w:val="22"/>
        </w:rPr>
        <w:tab/>
      </w:r>
      <w:r>
        <w:rPr>
          <w:szCs w:val="22"/>
        </w:rPr>
        <w:tab/>
        <w:t xml:space="preserve">V Brně dne………………………………. </w:t>
      </w:r>
    </w:p>
    <w:p w14:paraId="1183366C" w14:textId="77777777" w:rsidR="00680F8C" w:rsidRDefault="00680F8C">
      <w:pPr>
        <w:rPr>
          <w:szCs w:val="22"/>
        </w:rPr>
      </w:pPr>
    </w:p>
    <w:p w14:paraId="1183366D" w14:textId="77777777" w:rsidR="00680F8C" w:rsidRDefault="00680F8C">
      <w:pPr>
        <w:rPr>
          <w:szCs w:val="22"/>
        </w:rPr>
      </w:pPr>
    </w:p>
    <w:p w14:paraId="1183366E" w14:textId="77777777" w:rsidR="00680F8C" w:rsidRDefault="00680F8C">
      <w:pPr>
        <w:rPr>
          <w:b/>
          <w:szCs w:val="22"/>
        </w:rPr>
      </w:pPr>
    </w:p>
    <w:p w14:paraId="1183366F" w14:textId="77777777" w:rsidR="00680F8C" w:rsidRDefault="00157CE1">
      <w:pPr>
        <w:rPr>
          <w:szCs w:val="22"/>
        </w:rPr>
      </w:pPr>
      <w:r>
        <w:rPr>
          <w:szCs w:val="22"/>
        </w:rPr>
        <w:t>Za objednatele: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Za zhotovitele:</w:t>
      </w:r>
    </w:p>
    <w:p w14:paraId="11833670" w14:textId="77777777" w:rsidR="00680F8C" w:rsidRDefault="00680F8C">
      <w:pPr>
        <w:rPr>
          <w:szCs w:val="22"/>
        </w:rPr>
      </w:pPr>
    </w:p>
    <w:p w14:paraId="11833671" w14:textId="77777777" w:rsidR="00680F8C" w:rsidRDefault="00680F8C">
      <w:pPr>
        <w:rPr>
          <w:b/>
          <w:szCs w:val="22"/>
        </w:rPr>
      </w:pPr>
    </w:p>
    <w:p w14:paraId="11833672" w14:textId="77777777" w:rsidR="00680F8C" w:rsidRDefault="00680F8C">
      <w:pPr>
        <w:rPr>
          <w:b/>
          <w:szCs w:val="22"/>
        </w:rPr>
      </w:pPr>
    </w:p>
    <w:p w14:paraId="11833673" w14:textId="77777777" w:rsidR="00680F8C" w:rsidRDefault="00680F8C">
      <w:pPr>
        <w:rPr>
          <w:b/>
          <w:szCs w:val="22"/>
        </w:rPr>
      </w:pPr>
    </w:p>
    <w:p w14:paraId="11833674" w14:textId="77777777" w:rsidR="00680F8C" w:rsidRDefault="00680F8C">
      <w:pPr>
        <w:rPr>
          <w:b/>
          <w:szCs w:val="22"/>
        </w:rPr>
      </w:pPr>
    </w:p>
    <w:p w14:paraId="11833675" w14:textId="77777777" w:rsidR="00680F8C" w:rsidRDefault="00680F8C">
      <w:pPr>
        <w:rPr>
          <w:b/>
          <w:szCs w:val="22"/>
        </w:rPr>
      </w:pPr>
    </w:p>
    <w:p w14:paraId="11833676" w14:textId="77777777" w:rsidR="00680F8C" w:rsidRDefault="00157CE1">
      <w:pPr>
        <w:rPr>
          <w:szCs w:val="22"/>
        </w:rPr>
      </w:pPr>
      <w:r>
        <w:rPr>
          <w:szCs w:val="22"/>
        </w:rPr>
        <w:t>............................................………………</w:t>
      </w:r>
      <w:r>
        <w:rPr>
          <w:szCs w:val="22"/>
        </w:rPr>
        <w:tab/>
        <w:t xml:space="preserve">            ….................................................</w:t>
      </w:r>
    </w:p>
    <w:p w14:paraId="11833677" w14:textId="77777777" w:rsidR="00680F8C" w:rsidRDefault="00157CE1">
      <w:pPr>
        <w:rPr>
          <w:szCs w:val="22"/>
        </w:rPr>
      </w:pPr>
      <w:r>
        <w:rPr>
          <w:szCs w:val="22"/>
        </w:rPr>
        <w:t>Česká republika - Ministerstvo zemědělství</w:t>
      </w:r>
      <w:r>
        <w:rPr>
          <w:szCs w:val="22"/>
        </w:rPr>
        <w:tab/>
        <w:t xml:space="preserve">    </w:t>
      </w:r>
      <w:r>
        <w:rPr>
          <w:szCs w:val="22"/>
        </w:rPr>
        <w:t xml:space="preserve">  </w:t>
      </w:r>
      <w:r>
        <w:rPr>
          <w:szCs w:val="22"/>
        </w:rPr>
        <w:tab/>
        <w:t xml:space="preserve">             PELERO CZ, z.s.</w:t>
      </w:r>
    </w:p>
    <w:p w14:paraId="11833678" w14:textId="1DCCD615" w:rsidR="00680F8C" w:rsidRDefault="00157CE1">
      <w:pPr>
        <w:rPr>
          <w:szCs w:val="22"/>
        </w:rPr>
      </w:pPr>
      <w:r>
        <w:rPr>
          <w:szCs w:val="22"/>
        </w:rPr>
        <w:t xml:space="preserve">   </w:t>
      </w:r>
      <w:r>
        <w:rPr>
          <w:szCs w:val="22"/>
        </w:rPr>
        <w:tab/>
        <w:t xml:space="preserve">       Ing. Zdeněk Trnka</w:t>
      </w:r>
      <w:r>
        <w:rPr>
          <w:szCs w:val="22"/>
        </w:rPr>
        <w:tab/>
      </w:r>
      <w:r>
        <w:rPr>
          <w:szCs w:val="22"/>
        </w:rPr>
        <w:tab/>
        <w:t xml:space="preserve">  </w:t>
      </w:r>
      <w:r w:rsidR="00903B2E">
        <w:rPr>
          <w:szCs w:val="22"/>
        </w:rPr>
        <w:t xml:space="preserve">                  </w:t>
      </w:r>
      <w:proofErr w:type="spellStart"/>
      <w:r w:rsidR="00903B2E">
        <w:rPr>
          <w:szCs w:val="22"/>
        </w:rPr>
        <w:t>xxxxxxxxxxxxxxxxxxxxxx</w:t>
      </w:r>
      <w:proofErr w:type="spellEnd"/>
      <w:r>
        <w:rPr>
          <w:szCs w:val="22"/>
        </w:rPr>
        <w:t>.</w:t>
      </w:r>
    </w:p>
    <w:p w14:paraId="11833679" w14:textId="0F0BA778" w:rsidR="00680F8C" w:rsidRDefault="00157CE1">
      <w:r>
        <w:rPr>
          <w:szCs w:val="22"/>
        </w:rPr>
        <w:t xml:space="preserve">       ředitel odboru rostlinných komodit</w:t>
      </w:r>
      <w:r>
        <w:rPr>
          <w:szCs w:val="22"/>
        </w:rPr>
        <w:tab/>
        <w:t xml:space="preserve">          </w:t>
      </w:r>
      <w:r>
        <w:rPr>
          <w:szCs w:val="22"/>
        </w:rPr>
        <w:tab/>
        <w:t xml:space="preserve"> </w:t>
      </w:r>
      <w:r>
        <w:rPr>
          <w:szCs w:val="22"/>
        </w:rPr>
        <w:tab/>
      </w:r>
      <w:proofErr w:type="spellStart"/>
      <w:r w:rsidR="00903B2E">
        <w:rPr>
          <w:szCs w:val="22"/>
        </w:rPr>
        <w:t>xxxxxxxxxxxxx</w:t>
      </w:r>
      <w:proofErr w:type="spellEnd"/>
      <w:r>
        <w:rPr>
          <w:szCs w:val="22"/>
        </w:rPr>
        <w:t xml:space="preserve"> </w:t>
      </w:r>
    </w:p>
    <w:p w14:paraId="1183367A" w14:textId="77777777" w:rsidR="00680F8C" w:rsidRDefault="00680F8C"/>
    <w:sectPr w:rsidR="00680F8C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E48B" w14:textId="77777777" w:rsidR="00157CE1" w:rsidRDefault="00157CE1">
      <w:r>
        <w:separator/>
      </w:r>
    </w:p>
  </w:endnote>
  <w:endnote w:type="continuationSeparator" w:id="0">
    <w:p w14:paraId="5C59822A" w14:textId="77777777" w:rsidR="00157CE1" w:rsidRDefault="001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680" w14:textId="77777777" w:rsidR="00680F8C" w:rsidRDefault="00157CE1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MZE-49515/2022-13122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11833681" w14:textId="77777777" w:rsidR="00680F8C" w:rsidRDefault="00680F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F70D" w14:textId="77777777" w:rsidR="00157CE1" w:rsidRDefault="00157CE1">
      <w:r>
        <w:separator/>
      </w:r>
    </w:p>
  </w:footnote>
  <w:footnote w:type="continuationSeparator" w:id="0">
    <w:p w14:paraId="1F5EEC38" w14:textId="77777777" w:rsidR="00157CE1" w:rsidRDefault="0015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67E" w14:textId="42B2AC0C" w:rsidR="00680F8C" w:rsidRDefault="00680F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67F" w14:textId="5B7F2FAF" w:rsidR="00680F8C" w:rsidRDefault="00680F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682" w14:textId="73C409A3" w:rsidR="00680F8C" w:rsidRDefault="00680F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E35CEA9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F2729"/>
    <w:multiLevelType w:val="multilevel"/>
    <w:tmpl w:val="5AB6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F7BB"/>
    <w:multiLevelType w:val="multilevel"/>
    <w:tmpl w:val="AFCCD9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67C6111"/>
    <w:multiLevelType w:val="multilevel"/>
    <w:tmpl w:val="16B43B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69E0502"/>
    <w:multiLevelType w:val="multilevel"/>
    <w:tmpl w:val="F4D095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847B9"/>
    <w:multiLevelType w:val="multilevel"/>
    <w:tmpl w:val="78CA4B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8B95D7C"/>
    <w:multiLevelType w:val="multilevel"/>
    <w:tmpl w:val="79C01E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52EC1"/>
    <w:multiLevelType w:val="multilevel"/>
    <w:tmpl w:val="C1F2E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577AC"/>
    <w:multiLevelType w:val="multilevel"/>
    <w:tmpl w:val="D9C62D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0B72F5A4"/>
    <w:multiLevelType w:val="multilevel"/>
    <w:tmpl w:val="EB022A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BF542CD"/>
    <w:multiLevelType w:val="multilevel"/>
    <w:tmpl w:val="5254B9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CE2B3D6"/>
    <w:multiLevelType w:val="multilevel"/>
    <w:tmpl w:val="6B0078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0A0515"/>
    <w:multiLevelType w:val="multilevel"/>
    <w:tmpl w:val="04A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A5E57"/>
    <w:multiLevelType w:val="multilevel"/>
    <w:tmpl w:val="B99C2B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036969"/>
    <w:multiLevelType w:val="multilevel"/>
    <w:tmpl w:val="49F84592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B2FE9BD"/>
    <w:multiLevelType w:val="multilevel"/>
    <w:tmpl w:val="7BBC66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23446E02"/>
    <w:multiLevelType w:val="multilevel"/>
    <w:tmpl w:val="4ABA27A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E7C02"/>
    <w:multiLevelType w:val="multilevel"/>
    <w:tmpl w:val="E9AE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89160"/>
    <w:multiLevelType w:val="multilevel"/>
    <w:tmpl w:val="FC6C54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2A556C1B"/>
    <w:multiLevelType w:val="multilevel"/>
    <w:tmpl w:val="396682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2EB40675"/>
    <w:multiLevelType w:val="multilevel"/>
    <w:tmpl w:val="1A823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1173F"/>
    <w:multiLevelType w:val="multilevel"/>
    <w:tmpl w:val="EE409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23F78"/>
    <w:multiLevelType w:val="multilevel"/>
    <w:tmpl w:val="9C588896"/>
    <w:lvl w:ilvl="0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E35A14"/>
    <w:multiLevelType w:val="multilevel"/>
    <w:tmpl w:val="41B2A3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3B8DBE6D"/>
    <w:multiLevelType w:val="multilevel"/>
    <w:tmpl w:val="4AC00EE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F0D4FD"/>
    <w:multiLevelType w:val="multilevel"/>
    <w:tmpl w:val="E97A9D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40F4355"/>
    <w:multiLevelType w:val="multilevel"/>
    <w:tmpl w:val="0F42C8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A9BD33C"/>
    <w:multiLevelType w:val="multilevel"/>
    <w:tmpl w:val="0060BF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50B8EFE5"/>
    <w:multiLevelType w:val="multilevel"/>
    <w:tmpl w:val="152A39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1A2772B"/>
    <w:multiLevelType w:val="multilevel"/>
    <w:tmpl w:val="934664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B28A8C"/>
    <w:multiLevelType w:val="multilevel"/>
    <w:tmpl w:val="C1380E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FCEEEEB"/>
    <w:multiLevelType w:val="multilevel"/>
    <w:tmpl w:val="AAEA67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0A8227D"/>
    <w:multiLevelType w:val="multilevel"/>
    <w:tmpl w:val="0A8C0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7258"/>
    <w:multiLevelType w:val="multilevel"/>
    <w:tmpl w:val="4F0281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40D14EC"/>
    <w:multiLevelType w:val="multilevel"/>
    <w:tmpl w:val="1B7A7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91D8A"/>
    <w:multiLevelType w:val="multilevel"/>
    <w:tmpl w:val="6AC6B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13B28"/>
    <w:multiLevelType w:val="multilevel"/>
    <w:tmpl w:val="43266A6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BC413"/>
    <w:multiLevelType w:val="multilevel"/>
    <w:tmpl w:val="9B78EB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793BC125"/>
    <w:multiLevelType w:val="multilevel"/>
    <w:tmpl w:val="78ACFC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7A2090E5"/>
    <w:multiLevelType w:val="multilevel"/>
    <w:tmpl w:val="6AD87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95437"/>
    <w:multiLevelType w:val="multilevel"/>
    <w:tmpl w:val="0FAC8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20156"/>
    <w:multiLevelType w:val="multilevel"/>
    <w:tmpl w:val="06A89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70549"/>
    <w:multiLevelType w:val="multilevel"/>
    <w:tmpl w:val="8FE024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4113495"/>
    <w:docVar w:name="dms_carovy_kod_cj" w:val="MZE-49515/2022-13122"/>
    <w:docVar w:name="dms_cj" w:val="MZE-49515/2022-13122"/>
    <w:docVar w:name="dms_cj_skn" w:val="%%%nevyplněno%%%"/>
    <w:docVar w:name="dms_datum" w:val="12. 10. 2022"/>
    <w:docVar w:name="dms_datum_textem" w:val="12. října 2022"/>
    <w:docVar w:name="dms_datum_vzniku" w:val="17. 8. 2022 9:15:07"/>
    <w:docVar w:name="dms_el_pecet" w:val=" "/>
    <w:docVar w:name="dms_el_podpis" w:val="%%%el_podpis%%%"/>
    <w:docVar w:name="dms_nadrizeny_reditel" w:val="Ing. Petr Jílek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arkéta Altová"/>
    <w:docVar w:name="dms_podpisova_dolozka_funkce" w:val="%%%nevyplněno%%%"/>
    <w:docVar w:name="dms_podpisova_dolozka_jmeno" w:val="Ing. Markéta Altová"/>
    <w:docVar w:name="dms_PPASpravce" w:val="%%%nevyplněno%%%"/>
    <w:docVar w:name="dms_prijaty_cj" w:val="%%%nevyplněno%%%"/>
    <w:docVar w:name="dms_prijaty_ze_dne" w:val="%%%nevyplněno%%%"/>
    <w:docVar w:name="dms_prilohy" w:val=" 1. žádost o prohlášení_x000d__x000a_ 2. prohlášení Pelero_x000d__x000a_ 3. žádost o stanovisko OP_x000d__x000a_ 4. stanovisko OP_x000d__x000a_ 5. odůvodnění relizace přímé obj._x000d__x000a_ 6. Smlouva o dílo_podpis"/>
    <w:docVar w:name="dms_pripojene_dokumenty" w:val="%%%nevyplněno%%%"/>
    <w:docVar w:name="dms_spisova_znacka" w:val="MZE-49515/2022-13122"/>
    <w:docVar w:name="dms_spravce_jmeno" w:val="Ing. Markéta Altová"/>
    <w:docVar w:name="dms_spravce_mail" w:val="Marketa.Altova@mze.cz"/>
    <w:docVar w:name="dms_spravce_telefon" w:val="2218129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3122"/>
    <w:docVar w:name="dms_utvar_nazev" w:val="Oddělení speciálních plodin"/>
    <w:docVar w:name="dms_utvar_nazev_adresa" w:val="13122 - Oddělení speciálních plodin_x000d__x000a_Těšnov 65/17_x000d__x000a_Nové Město_x000d__x000a_110 00 Praha 1"/>
    <w:docVar w:name="dms_utvar_nazev_do_dopisu" w:val="Oddělení speciálních plodin"/>
    <w:docVar w:name="dms_vec" w:val="Smlouva o dílo podklady pro SVZ LAKR"/>
    <w:docVar w:name="dms_VNVSpravce" w:val="%%%nevyplněno%%%"/>
    <w:docVar w:name="dms_zpracoval_jmeno" w:val="Ing. Markéta Altová"/>
    <w:docVar w:name="dms_zpracoval_mail" w:val="Marketa.Altova@mze.cz"/>
    <w:docVar w:name="dms_zpracoval_telefon" w:val="221812933"/>
  </w:docVars>
  <w:rsids>
    <w:rsidRoot w:val="00680F8C"/>
    <w:rsid w:val="00157CE1"/>
    <w:rsid w:val="00680F8C"/>
    <w:rsid w:val="007C5AF6"/>
    <w:rsid w:val="0090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118335B1"/>
  <w15:docId w15:val="{DAFE617E-5311-460A-8094-AE02994E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basedOn w:val="Standardnpsmoodstavce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pPr>
      <w:suppressAutoHyphens/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</w:style>
  <w:style w:type="paragraph" w:styleId="Zkladntextodsazen">
    <w:name w:val="Body Text Indent"/>
    <w:basedOn w:val="Normln"/>
    <w:pPr>
      <w:suppressAutoHyphens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3696</Words>
  <Characters>21808</Characters>
  <Application>Microsoft Office Word</Application>
  <DocSecurity>0</DocSecurity>
  <Lines>181</Lines>
  <Paragraphs>50</Paragraphs>
  <ScaleCrop>false</ScaleCrop>
  <Company>T-Soft a.s.</Company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Korábová Ivana</cp:lastModifiedBy>
  <cp:revision>4</cp:revision>
  <cp:lastPrinted>2022-09-27T12:32:00Z</cp:lastPrinted>
  <dcterms:created xsi:type="dcterms:W3CDTF">2022-10-12T11:01:00Z</dcterms:created>
  <dcterms:modified xsi:type="dcterms:W3CDTF">2022-10-12T11:03:00Z</dcterms:modified>
</cp:coreProperties>
</file>