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8093" w14:textId="77777777" w:rsidR="00C957F1" w:rsidRDefault="00F079E1">
      <w:pPr>
        <w:jc w:val="center"/>
        <w:rPr>
          <w:sz w:val="2"/>
          <w:szCs w:val="2"/>
        </w:rPr>
      </w:pPr>
      <w:r>
        <w:rPr>
          <w:noProof/>
        </w:rPr>
        <w:drawing>
          <wp:inline distT="0" distB="0" distL="0" distR="0" wp14:anchorId="3873CA90" wp14:editId="4D2ED53F">
            <wp:extent cx="2096770" cy="4876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2096770" cy="487680"/>
                    </a:xfrm>
                    <a:prstGeom prst="rect">
                      <a:avLst/>
                    </a:prstGeom>
                  </pic:spPr>
                </pic:pic>
              </a:graphicData>
            </a:graphic>
          </wp:inline>
        </w:drawing>
      </w:r>
    </w:p>
    <w:p w14:paraId="42AC3A6E" w14:textId="77777777" w:rsidR="00C957F1" w:rsidRDefault="00C957F1">
      <w:pPr>
        <w:spacing w:after="359" w:line="1" w:lineRule="exact"/>
      </w:pPr>
    </w:p>
    <w:p w14:paraId="644A5C2F" w14:textId="77777777" w:rsidR="00C957F1" w:rsidRDefault="00F079E1">
      <w:pPr>
        <w:pStyle w:val="Nadpis20"/>
        <w:keepNext/>
        <w:keepLines/>
      </w:pPr>
      <w:bookmarkStart w:id="0" w:name="bookmark0"/>
      <w:r>
        <w:t>Smlouva o dílo</w:t>
      </w:r>
      <w:bookmarkEnd w:id="0"/>
    </w:p>
    <w:p w14:paraId="13BF6931" w14:textId="77777777" w:rsidR="00C957F1" w:rsidRDefault="00F079E1">
      <w:pPr>
        <w:pStyle w:val="Zkladntext1"/>
        <w:spacing w:after="160" w:line="312" w:lineRule="auto"/>
        <w:jc w:val="center"/>
      </w:pPr>
      <w:r>
        <w:t>uzavřená podle ustanovení § 2586 a násl. zákona č. 89/2012 Sb., občanský zákoník, v platném znění,</w:t>
      </w:r>
      <w:r>
        <w:br/>
        <w:t>(dále jen „Občanský zákoník")</w:t>
      </w:r>
    </w:p>
    <w:p w14:paraId="313348C8" w14:textId="77777777" w:rsidR="00C957F1" w:rsidRDefault="00F079E1">
      <w:pPr>
        <w:pStyle w:val="Zkladntext1"/>
        <w:tabs>
          <w:tab w:val="left" w:leader="dot" w:pos="2108"/>
        </w:tabs>
        <w:spacing w:after="0" w:line="240" w:lineRule="auto"/>
        <w:jc w:val="center"/>
      </w:pPr>
      <w:r>
        <w:t>Číslo Objednatele:</w:t>
      </w:r>
      <w:r>
        <w:tab/>
      </w:r>
    </w:p>
    <w:p w14:paraId="177BDB2E" w14:textId="77777777" w:rsidR="00C957F1" w:rsidRDefault="00F079E1">
      <w:pPr>
        <w:pStyle w:val="Zkladntext1"/>
        <w:tabs>
          <w:tab w:val="left" w:leader="dot" w:pos="2108"/>
        </w:tabs>
        <w:spacing w:after="240" w:line="240" w:lineRule="auto"/>
        <w:jc w:val="center"/>
      </w:pPr>
      <w:r>
        <w:t>Číslo Zhotovitele:</w:t>
      </w:r>
      <w:r>
        <w:tab/>
      </w:r>
    </w:p>
    <w:p w14:paraId="059421DF" w14:textId="77777777" w:rsidR="00C957F1" w:rsidRDefault="00F079E1">
      <w:pPr>
        <w:pStyle w:val="Nadpis40"/>
        <w:keepNext/>
        <w:keepLines/>
        <w:numPr>
          <w:ilvl w:val="0"/>
          <w:numId w:val="1"/>
        </w:numPr>
        <w:tabs>
          <w:tab w:val="left" w:pos="418"/>
        </w:tabs>
        <w:spacing w:after="0" w:line="360" w:lineRule="auto"/>
      </w:pPr>
      <w:bookmarkStart w:id="1" w:name="bookmark2"/>
      <w:r>
        <w:t>Smluvní strany</w:t>
      </w:r>
      <w:bookmarkEnd w:id="1"/>
    </w:p>
    <w:p w14:paraId="1EE4174B" w14:textId="77777777" w:rsidR="00C957F1" w:rsidRDefault="00F079E1">
      <w:pPr>
        <w:pStyle w:val="Nadpis40"/>
        <w:keepNext/>
        <w:keepLines/>
        <w:numPr>
          <w:ilvl w:val="1"/>
          <w:numId w:val="1"/>
        </w:numPr>
        <w:tabs>
          <w:tab w:val="left" w:pos="1032"/>
        </w:tabs>
        <w:spacing w:after="0" w:line="360" w:lineRule="auto"/>
        <w:ind w:firstLine="460"/>
      </w:pPr>
      <w:r>
        <w:t>Equica, a.s.</w:t>
      </w:r>
    </w:p>
    <w:p w14:paraId="2F5E6353" w14:textId="77777777" w:rsidR="00C957F1" w:rsidRDefault="00F079E1">
      <w:pPr>
        <w:pStyle w:val="Zkladntext1"/>
        <w:tabs>
          <w:tab w:val="left" w:pos="2108"/>
        </w:tabs>
        <w:spacing w:after="0" w:line="377" w:lineRule="auto"/>
        <w:ind w:left="800" w:firstLine="340"/>
      </w:pPr>
      <w:r>
        <w:t>Sídlo:</w:t>
      </w:r>
      <w:r>
        <w:tab/>
        <w:t>Rubeška 215/1, 190 00 Praha 9 - Vysočany</w:t>
      </w:r>
    </w:p>
    <w:p w14:paraId="53154124" w14:textId="77777777" w:rsidR="00C957F1" w:rsidRDefault="00F079E1">
      <w:pPr>
        <w:pStyle w:val="Zkladntext1"/>
        <w:tabs>
          <w:tab w:val="left" w:pos="2837"/>
        </w:tabs>
        <w:spacing w:after="0" w:line="377" w:lineRule="auto"/>
        <w:ind w:left="1140"/>
      </w:pPr>
      <w:r>
        <w:t>zapsaná v OR vedeném Městským soudem v Praze, oddíl B, vložka 7407 IČO / DIČ:</w:t>
      </w:r>
      <w:r>
        <w:tab/>
        <w:t>26490951 / CZ26490951</w:t>
      </w:r>
    </w:p>
    <w:p w14:paraId="7170E1AF" w14:textId="77777777" w:rsidR="00C957F1" w:rsidRDefault="00F079E1">
      <w:pPr>
        <w:pStyle w:val="Zkladntext1"/>
        <w:spacing w:after="0" w:line="377" w:lineRule="auto"/>
        <w:ind w:left="800" w:firstLine="340"/>
      </w:pPr>
      <w:r>
        <w:t>zastoupená: Bc. Eva Lipovská, ředitelka společnosti na základě plné moci ze dne 29. 6. 2021 bankovní spojení: FIO banka, a.s., číslo účtu: 2201535190/2010 (dále jako „Zhotovitel") a</w:t>
      </w:r>
    </w:p>
    <w:p w14:paraId="128EEE17" w14:textId="77777777" w:rsidR="00C957F1" w:rsidRDefault="00F079E1">
      <w:pPr>
        <w:pStyle w:val="Nadpis40"/>
        <w:keepNext/>
        <w:keepLines/>
        <w:numPr>
          <w:ilvl w:val="1"/>
          <w:numId w:val="1"/>
        </w:numPr>
        <w:tabs>
          <w:tab w:val="left" w:pos="1032"/>
        </w:tabs>
        <w:spacing w:after="0" w:line="360" w:lineRule="auto"/>
        <w:ind w:firstLine="360"/>
      </w:pPr>
      <w:bookmarkStart w:id="2" w:name="bookmark5"/>
      <w:r>
        <w:t>Centrum dopravního výzkumu, v. v. i.</w:t>
      </w:r>
      <w:bookmarkEnd w:id="2"/>
    </w:p>
    <w:p w14:paraId="1050910B" w14:textId="77777777" w:rsidR="00C957F1" w:rsidRDefault="00F079E1">
      <w:pPr>
        <w:pStyle w:val="Zkladntext1"/>
        <w:tabs>
          <w:tab w:val="left" w:pos="2837"/>
        </w:tabs>
        <w:spacing w:after="0" w:line="377" w:lineRule="auto"/>
        <w:ind w:left="1140"/>
      </w:pPr>
      <w:r>
        <w:t>Sídlo:</w:t>
      </w:r>
      <w:r>
        <w:tab/>
        <w:t>Líšeňská 33a, 636 00 Brno</w:t>
      </w:r>
    </w:p>
    <w:p w14:paraId="7DD91EAC" w14:textId="77777777" w:rsidR="00C957F1" w:rsidRDefault="00F079E1">
      <w:pPr>
        <w:pStyle w:val="Zkladntext1"/>
        <w:tabs>
          <w:tab w:val="left" w:pos="2837"/>
        </w:tabs>
        <w:spacing w:after="0" w:line="377" w:lineRule="auto"/>
        <w:ind w:left="1140"/>
      </w:pPr>
      <w:r>
        <w:t>IČO / DIČ:</w:t>
      </w:r>
      <w:r>
        <w:tab/>
        <w:t>44994575 / CZ44994575</w:t>
      </w:r>
    </w:p>
    <w:p w14:paraId="0D7A97DC" w14:textId="77777777" w:rsidR="00C957F1" w:rsidRDefault="00F079E1">
      <w:pPr>
        <w:pStyle w:val="Zkladntext1"/>
        <w:tabs>
          <w:tab w:val="left" w:pos="2837"/>
        </w:tabs>
        <w:spacing w:after="0" w:line="377" w:lineRule="auto"/>
        <w:ind w:left="1140"/>
      </w:pPr>
      <w:r>
        <w:t>zastoupená:</w:t>
      </w:r>
      <w:r>
        <w:tab/>
        <w:t>Ing. Jindřich Frič, Ph.D., ředitel</w:t>
      </w:r>
    </w:p>
    <w:p w14:paraId="332091A3" w14:textId="77777777" w:rsidR="00C957F1" w:rsidRDefault="00F079E1">
      <w:pPr>
        <w:pStyle w:val="Zkladntext1"/>
        <w:spacing w:after="0" w:line="377" w:lineRule="auto"/>
        <w:ind w:left="1140"/>
      </w:pPr>
      <w:r>
        <w:t>bankovní spojení: Komerční banka, a.s., číslo účtu: 100736-621/0100 (dále jako „Objednatel")</w:t>
      </w:r>
    </w:p>
    <w:p w14:paraId="037FF555" w14:textId="77777777" w:rsidR="00C957F1" w:rsidRDefault="00F079E1">
      <w:pPr>
        <w:pStyle w:val="Zkladntext1"/>
        <w:spacing w:after="240"/>
        <w:ind w:left="800"/>
      </w:pPr>
      <w:r>
        <w:t>uzavírají tuto smlouvu o dílo (dále také "Smlouva"), kterou se Zhotovitel zavazuje řádně a včas, na svůj náklad a nebezpečí, provést pro Objednatele dílo dle podmínek této Smlouvy a poskytnout další služby a Objednatel se zavazuje za podmínek této Smlouvy dílo převzít a zaplatit Zhotoviteli dohodnutou cenu za jeho provedení.</w:t>
      </w:r>
    </w:p>
    <w:p w14:paraId="5EF36C8F" w14:textId="77777777" w:rsidR="00C957F1" w:rsidRDefault="00F079E1">
      <w:pPr>
        <w:pStyle w:val="Nadpis40"/>
        <w:keepNext/>
        <w:keepLines/>
        <w:numPr>
          <w:ilvl w:val="0"/>
          <w:numId w:val="1"/>
        </w:numPr>
        <w:tabs>
          <w:tab w:val="left" w:pos="418"/>
        </w:tabs>
        <w:spacing w:after="0" w:line="360" w:lineRule="auto"/>
      </w:pPr>
      <w:bookmarkStart w:id="3" w:name="bookmark7"/>
      <w:r>
        <w:t>Preambule</w:t>
      </w:r>
      <w:bookmarkEnd w:id="3"/>
    </w:p>
    <w:p w14:paraId="3B988A02" w14:textId="77777777" w:rsidR="00C957F1" w:rsidRDefault="00F079E1">
      <w:pPr>
        <w:pStyle w:val="Zkladntext1"/>
        <w:spacing w:after="240" w:line="240" w:lineRule="auto"/>
        <w:ind w:left="360" w:firstLine="20"/>
      </w:pPr>
      <w:r>
        <w:t>Objednatel má zájem o metodický dohled a odborné služby za účelem zpracování Informační koncepce Centra dopravního výzkumu, v. v. i.</w:t>
      </w:r>
    </w:p>
    <w:p w14:paraId="65F34352" w14:textId="77777777" w:rsidR="00C957F1" w:rsidRDefault="00F079E1">
      <w:pPr>
        <w:pStyle w:val="Nadpis40"/>
        <w:keepNext/>
        <w:keepLines/>
        <w:numPr>
          <w:ilvl w:val="0"/>
          <w:numId w:val="1"/>
        </w:numPr>
        <w:tabs>
          <w:tab w:val="left" w:pos="418"/>
        </w:tabs>
        <w:spacing w:after="0" w:line="360" w:lineRule="auto"/>
      </w:pPr>
      <w:bookmarkStart w:id="4" w:name="bookmark9"/>
      <w:r>
        <w:t>Předmět Smlouvy</w:t>
      </w:r>
      <w:bookmarkEnd w:id="4"/>
    </w:p>
    <w:p w14:paraId="406A7D67" w14:textId="77777777" w:rsidR="00C957F1" w:rsidRDefault="00F079E1">
      <w:pPr>
        <w:pStyle w:val="Zkladntext1"/>
        <w:numPr>
          <w:ilvl w:val="1"/>
          <w:numId w:val="1"/>
        </w:numPr>
        <w:tabs>
          <w:tab w:val="left" w:pos="1032"/>
        </w:tabs>
        <w:spacing w:after="0" w:line="374" w:lineRule="auto"/>
        <w:ind w:left="980" w:hanging="600"/>
      </w:pPr>
      <w:r>
        <w:t>Předmětem smlouvy je Informační koncepce Centra dopravního výzkumu, v. v. i. obsahující: 3.1.1. Manažerské shrnutí.</w:t>
      </w:r>
    </w:p>
    <w:p w14:paraId="50599F60" w14:textId="77777777" w:rsidR="00C957F1" w:rsidRDefault="00F079E1">
      <w:pPr>
        <w:pStyle w:val="Zkladntext1"/>
        <w:numPr>
          <w:ilvl w:val="2"/>
          <w:numId w:val="1"/>
        </w:numPr>
        <w:tabs>
          <w:tab w:val="left" w:pos="1696"/>
        </w:tabs>
        <w:spacing w:after="0" w:line="374" w:lineRule="auto"/>
        <w:ind w:firstLine="980"/>
      </w:pPr>
      <w:r>
        <w:t>Business část odpovídající na otázku „Co dělám a proč?".</w:t>
      </w:r>
    </w:p>
    <w:p w14:paraId="1944003E" w14:textId="77777777" w:rsidR="00C957F1" w:rsidRDefault="00F079E1">
      <w:pPr>
        <w:pStyle w:val="Zkladntext1"/>
        <w:numPr>
          <w:ilvl w:val="2"/>
          <w:numId w:val="1"/>
        </w:numPr>
        <w:tabs>
          <w:tab w:val="left" w:pos="1696"/>
        </w:tabs>
        <w:spacing w:after="0" w:line="374" w:lineRule="auto"/>
        <w:ind w:firstLine="980"/>
      </w:pPr>
      <w:r>
        <w:t>Technologická část odpovídající na otázku „S čím to dělám?".</w:t>
      </w:r>
    </w:p>
    <w:p w14:paraId="60CA003F" w14:textId="77777777" w:rsidR="00C957F1" w:rsidRDefault="00F079E1">
      <w:pPr>
        <w:pStyle w:val="Zkladntext1"/>
        <w:numPr>
          <w:ilvl w:val="2"/>
          <w:numId w:val="1"/>
        </w:numPr>
        <w:tabs>
          <w:tab w:val="left" w:pos="1696"/>
        </w:tabs>
        <w:spacing w:after="0" w:line="374" w:lineRule="auto"/>
        <w:ind w:left="980"/>
      </w:pPr>
      <w:r>
        <w:t>Řídící část odpovídající na otázku „Jak to řídím a rozvíjím?" 3.1.5. Přílohová část.</w:t>
      </w:r>
    </w:p>
    <w:p w14:paraId="407853CB" w14:textId="77777777" w:rsidR="00C957F1" w:rsidRDefault="00F079E1">
      <w:pPr>
        <w:pStyle w:val="Zkladntext1"/>
        <w:numPr>
          <w:ilvl w:val="1"/>
          <w:numId w:val="1"/>
        </w:numPr>
        <w:tabs>
          <w:tab w:val="left" w:pos="1032"/>
        </w:tabs>
        <w:spacing w:line="254" w:lineRule="auto"/>
        <w:ind w:left="980" w:hanging="600"/>
      </w:pPr>
      <w:r>
        <w:t>Výstupem plnění zakázky bude Informační koncepce Centra dopravního výzkumu, v. v. i. v rozsahu potřebném pro schválení projektu „Návrh a implementace informačního internetového portálu pro zajištění agendy terapeutických programů" ze strany Odboru Hlavního architekta eGovernmentu MV.</w:t>
      </w:r>
    </w:p>
    <w:p w14:paraId="63336398" w14:textId="77777777" w:rsidR="00C957F1" w:rsidRDefault="00F079E1">
      <w:pPr>
        <w:pStyle w:val="Zkladntext1"/>
        <w:spacing w:after="0" w:line="374" w:lineRule="auto"/>
        <w:ind w:firstLine="980"/>
        <w:rPr>
          <w:sz w:val="20"/>
          <w:szCs w:val="20"/>
        </w:rPr>
        <w:sectPr w:rsidR="00C957F1">
          <w:headerReference w:type="default" r:id="rId8"/>
          <w:footerReference w:type="default" r:id="rId9"/>
          <w:pgSz w:w="11900" w:h="16840"/>
          <w:pgMar w:top="757" w:right="1473" w:bottom="757" w:left="1003" w:header="0" w:footer="3" w:gutter="0"/>
          <w:pgNumType w:start="1"/>
          <w:cols w:space="720"/>
          <w:noEndnote/>
          <w:docGrid w:linePitch="360"/>
        </w:sectPr>
      </w:pPr>
      <w:r>
        <w:t xml:space="preserve">(dále společně jako </w:t>
      </w:r>
      <w:r>
        <w:rPr>
          <w:b/>
          <w:bCs/>
          <w:sz w:val="20"/>
          <w:szCs w:val="20"/>
        </w:rPr>
        <w:t>„Dílo")</w:t>
      </w:r>
    </w:p>
    <w:p w14:paraId="458097AF" w14:textId="77777777" w:rsidR="00C957F1" w:rsidRDefault="00F079E1">
      <w:pPr>
        <w:pStyle w:val="Nadpis40"/>
        <w:keepNext/>
        <w:keepLines/>
        <w:numPr>
          <w:ilvl w:val="0"/>
          <w:numId w:val="1"/>
        </w:numPr>
        <w:tabs>
          <w:tab w:val="left" w:pos="418"/>
        </w:tabs>
        <w:spacing w:after="120"/>
      </w:pPr>
      <w:bookmarkStart w:id="5" w:name="bookmark11"/>
      <w:r>
        <w:lastRenderedPageBreak/>
        <w:t>Místo a termín plnění</w:t>
      </w:r>
      <w:bookmarkEnd w:id="5"/>
    </w:p>
    <w:p w14:paraId="7147E9C4" w14:textId="77777777" w:rsidR="00C957F1" w:rsidRDefault="00F079E1">
      <w:pPr>
        <w:pStyle w:val="Zkladntext1"/>
        <w:numPr>
          <w:ilvl w:val="1"/>
          <w:numId w:val="1"/>
        </w:numPr>
        <w:tabs>
          <w:tab w:val="left" w:pos="1013"/>
        </w:tabs>
        <w:spacing w:after="120"/>
        <w:ind w:firstLine="440"/>
        <w:jc w:val="both"/>
      </w:pPr>
      <w:r>
        <w:t>Místem plnění je sídlo Objednatele a sídlo Zhotovitele.</w:t>
      </w:r>
    </w:p>
    <w:p w14:paraId="6EDFF232" w14:textId="77777777" w:rsidR="00C957F1" w:rsidRDefault="00F079E1">
      <w:pPr>
        <w:pStyle w:val="Zkladntext1"/>
        <w:numPr>
          <w:ilvl w:val="1"/>
          <w:numId w:val="1"/>
        </w:numPr>
        <w:tabs>
          <w:tab w:val="left" w:pos="1013"/>
        </w:tabs>
        <w:spacing w:after="220"/>
        <w:ind w:firstLine="440"/>
        <w:jc w:val="both"/>
      </w:pPr>
      <w:r>
        <w:t>Kompletní Dílo bude Objednateli předáno nejpozději do 31. 12. 2022.</w:t>
      </w:r>
    </w:p>
    <w:p w14:paraId="205B5AE2" w14:textId="77777777" w:rsidR="00C957F1" w:rsidRDefault="00F079E1">
      <w:pPr>
        <w:pStyle w:val="Nadpis40"/>
        <w:keepNext/>
        <w:keepLines/>
        <w:numPr>
          <w:ilvl w:val="0"/>
          <w:numId w:val="1"/>
        </w:numPr>
        <w:tabs>
          <w:tab w:val="left" w:pos="418"/>
        </w:tabs>
        <w:spacing w:after="120"/>
      </w:pPr>
      <w:bookmarkStart w:id="6" w:name="bookmark13"/>
      <w:r>
        <w:t>Práva a povinnosti Zhotovitele</w:t>
      </w:r>
      <w:bookmarkEnd w:id="6"/>
    </w:p>
    <w:p w14:paraId="6BBA472C" w14:textId="77777777" w:rsidR="00C957F1" w:rsidRDefault="00F079E1">
      <w:pPr>
        <w:pStyle w:val="Zkladntext1"/>
        <w:numPr>
          <w:ilvl w:val="1"/>
          <w:numId w:val="1"/>
        </w:numPr>
        <w:tabs>
          <w:tab w:val="left" w:pos="1013"/>
        </w:tabs>
        <w:spacing w:after="120"/>
        <w:ind w:left="1000" w:hanging="560"/>
        <w:jc w:val="both"/>
      </w:pPr>
      <w:r>
        <w:t>Zhotovitel prohlašuje, že předmět plnění Smlouvy (Dílo ani jakákoli jeho část) nebude zatížen právy třetích osob, ze kterých by pro Objednatele vyplynuly jakékoliv další finanční nebo jiné povinnosti ve prospěch Zhotovitele nebo jakékoli třetí strany. V opačném případě Zhotovitel ponese veškeré důsledky takového zásahu do práv třetích osob.</w:t>
      </w:r>
    </w:p>
    <w:p w14:paraId="6449503A" w14:textId="77777777" w:rsidR="00C957F1" w:rsidRDefault="00F079E1">
      <w:pPr>
        <w:pStyle w:val="Zkladntext1"/>
        <w:numPr>
          <w:ilvl w:val="1"/>
          <w:numId w:val="1"/>
        </w:numPr>
        <w:tabs>
          <w:tab w:val="left" w:pos="1013"/>
        </w:tabs>
        <w:spacing w:after="220"/>
        <w:ind w:firstLine="440"/>
        <w:jc w:val="both"/>
      </w:pPr>
      <w:r>
        <w:t>Zhotovitel má právo použít jméno a logo Objednatele ve svých referenčních listinách.</w:t>
      </w:r>
    </w:p>
    <w:p w14:paraId="6B97BAFA" w14:textId="77777777" w:rsidR="00C957F1" w:rsidRDefault="00F079E1">
      <w:pPr>
        <w:pStyle w:val="Nadpis40"/>
        <w:keepNext/>
        <w:keepLines/>
        <w:numPr>
          <w:ilvl w:val="0"/>
          <w:numId w:val="1"/>
        </w:numPr>
        <w:tabs>
          <w:tab w:val="left" w:pos="418"/>
        </w:tabs>
        <w:spacing w:after="120"/>
      </w:pPr>
      <w:bookmarkStart w:id="7" w:name="bookmark15"/>
      <w:r>
        <w:t>Práva a povinnosti Objednatele</w:t>
      </w:r>
      <w:bookmarkEnd w:id="7"/>
    </w:p>
    <w:p w14:paraId="36ECF6F7" w14:textId="77777777" w:rsidR="00C957F1" w:rsidRDefault="00F079E1">
      <w:pPr>
        <w:pStyle w:val="Zkladntext1"/>
        <w:numPr>
          <w:ilvl w:val="1"/>
          <w:numId w:val="1"/>
        </w:numPr>
        <w:tabs>
          <w:tab w:val="left" w:pos="1013"/>
        </w:tabs>
        <w:spacing w:after="120"/>
        <w:ind w:left="1000" w:hanging="560"/>
        <w:jc w:val="both"/>
      </w:pPr>
      <w:r>
        <w:t>Objednatel se zavazuje poskytnout Zhotoviteli řádně a včas součinnost, která je nezbytná k řádnému plnění Smlouvy Zhotovitelem. Zejména je povinen poskytnout Zhotoviteli potřebné podklady a informace a zajistit účast nezbytných pracovníků Objednatele na relevantních jednáních. Objednatel odpovídá za úplnost a správnost předaných podkladů a informací.</w:t>
      </w:r>
    </w:p>
    <w:p w14:paraId="3BCB3C2B" w14:textId="77777777" w:rsidR="00C957F1" w:rsidRDefault="00F079E1">
      <w:pPr>
        <w:pStyle w:val="Zkladntext1"/>
        <w:numPr>
          <w:ilvl w:val="1"/>
          <w:numId w:val="1"/>
        </w:numPr>
        <w:tabs>
          <w:tab w:val="left" w:pos="1013"/>
        </w:tabs>
        <w:spacing w:after="220" w:line="257" w:lineRule="auto"/>
        <w:ind w:left="1000" w:hanging="560"/>
        <w:jc w:val="both"/>
      </w:pPr>
      <w:r>
        <w:t>Objednatel je povinen za podmínek stanovených touto Smlouvou zaplatit Zhotoviteli dohodnutou cenu.</w:t>
      </w:r>
    </w:p>
    <w:p w14:paraId="7ED020AC" w14:textId="77777777" w:rsidR="00C957F1" w:rsidRDefault="00F079E1">
      <w:pPr>
        <w:pStyle w:val="Nadpis40"/>
        <w:keepNext/>
        <w:keepLines/>
        <w:numPr>
          <w:ilvl w:val="0"/>
          <w:numId w:val="1"/>
        </w:numPr>
        <w:tabs>
          <w:tab w:val="left" w:pos="418"/>
        </w:tabs>
        <w:spacing w:after="120"/>
      </w:pPr>
      <w:bookmarkStart w:id="8" w:name="bookmark17"/>
      <w:r>
        <w:t>Další ujednání</w:t>
      </w:r>
      <w:bookmarkEnd w:id="8"/>
    </w:p>
    <w:p w14:paraId="11826BA3" w14:textId="77777777" w:rsidR="00C957F1" w:rsidRDefault="00F079E1">
      <w:pPr>
        <w:pStyle w:val="Zkladntext1"/>
        <w:numPr>
          <w:ilvl w:val="1"/>
          <w:numId w:val="1"/>
        </w:numPr>
        <w:tabs>
          <w:tab w:val="left" w:pos="1013"/>
        </w:tabs>
        <w:spacing w:after="120" w:line="240" w:lineRule="auto"/>
        <w:ind w:left="1000" w:hanging="560"/>
        <w:jc w:val="both"/>
      </w:pPr>
      <w:r>
        <w:t>Zhotovitel poskytne plnění dle Smlouvy v maximální možné míře osobně, s maximální odbornou péčí, vlastním nákladem a na vlastní nebezpečí. Pokud by Zhotovitel k plnění konkrétního úkonu použil další osoby, odpovídá Zhotovitel za splnění závazku jako by plnění poskytl sám osobně.</w:t>
      </w:r>
    </w:p>
    <w:p w14:paraId="5367F726" w14:textId="77777777" w:rsidR="00C957F1" w:rsidRDefault="00F079E1">
      <w:pPr>
        <w:pStyle w:val="Zkladntext1"/>
        <w:numPr>
          <w:ilvl w:val="1"/>
          <w:numId w:val="1"/>
        </w:numPr>
        <w:tabs>
          <w:tab w:val="left" w:pos="1013"/>
        </w:tabs>
        <w:spacing w:after="120" w:line="257" w:lineRule="auto"/>
        <w:ind w:left="1000" w:hanging="560"/>
        <w:jc w:val="both"/>
      </w:pPr>
      <w:r>
        <w:t>Kontaktní osoby jsou pro komunikaci v průběhu realizace předmětu Smlouvy stanoveny následovně:</w:t>
      </w:r>
    </w:p>
    <w:p w14:paraId="568149B7" w14:textId="77777777" w:rsidR="00C957F1" w:rsidRDefault="00F079E1">
      <w:pPr>
        <w:pStyle w:val="Zkladntext1"/>
        <w:numPr>
          <w:ilvl w:val="0"/>
          <w:numId w:val="2"/>
        </w:numPr>
        <w:tabs>
          <w:tab w:val="left" w:pos="1266"/>
        </w:tabs>
        <w:spacing w:after="40"/>
        <w:ind w:firstLine="1000"/>
      </w:pPr>
      <w:r>
        <w:t>Za Zhotovitele:</w:t>
      </w:r>
    </w:p>
    <w:p w14:paraId="38F5D450" w14:textId="141F38D7" w:rsidR="00C957F1" w:rsidRDefault="00F079E1">
      <w:pPr>
        <w:pStyle w:val="Zkladntext1"/>
        <w:numPr>
          <w:ilvl w:val="0"/>
          <w:numId w:val="2"/>
        </w:numPr>
        <w:tabs>
          <w:tab w:val="left" w:pos="1566"/>
        </w:tabs>
        <w:spacing w:after="40" w:line="257" w:lineRule="auto"/>
        <w:ind w:left="1540" w:hanging="240"/>
        <w:jc w:val="both"/>
      </w:pPr>
      <w:r>
        <w:t xml:space="preserve">ve věcech smluvních: </w:t>
      </w:r>
      <w:r w:rsidR="006448F9">
        <w:t>xxxx</w:t>
      </w:r>
      <w:r>
        <w:t xml:space="preserve">, tel.: </w:t>
      </w:r>
      <w:r w:rsidR="006448F9">
        <w:t>xxxxxx</w:t>
      </w:r>
      <w:r>
        <w:t xml:space="preserve">, e-mail: </w:t>
      </w:r>
      <w:r w:rsidR="006448F9">
        <w:t>xxxxxxxxx</w:t>
      </w:r>
    </w:p>
    <w:p w14:paraId="49DECAF1" w14:textId="1906C52A" w:rsidR="00C957F1" w:rsidRDefault="00F079E1">
      <w:pPr>
        <w:pStyle w:val="Zkladntext1"/>
        <w:numPr>
          <w:ilvl w:val="0"/>
          <w:numId w:val="2"/>
        </w:numPr>
        <w:tabs>
          <w:tab w:val="left" w:pos="1566"/>
        </w:tabs>
        <w:spacing w:after="120"/>
        <w:ind w:left="1540" w:hanging="240"/>
        <w:jc w:val="both"/>
      </w:pPr>
      <w:r>
        <w:t xml:space="preserve">ve věcech věcného plnění: </w:t>
      </w:r>
      <w:r w:rsidR="006448F9">
        <w:t>xxxxxx</w:t>
      </w:r>
      <w:r>
        <w:t xml:space="preserve">, tel.: </w:t>
      </w:r>
      <w:r w:rsidR="006448F9">
        <w:t>xxxxxxxxx</w:t>
      </w:r>
      <w:r>
        <w:t>, e-mail:</w:t>
      </w:r>
      <w:r w:rsidR="006448F9">
        <w:t>xxxxxxx</w:t>
      </w:r>
      <w:r>
        <w:rPr>
          <w:color w:val="1B1E54"/>
          <w:lang w:val="en-US" w:eastAsia="en-US" w:bidi="en-US"/>
        </w:rPr>
        <w:t>.</w:t>
      </w:r>
    </w:p>
    <w:p w14:paraId="031C5D24" w14:textId="77777777" w:rsidR="00C957F1" w:rsidRDefault="00F079E1">
      <w:pPr>
        <w:pStyle w:val="Zkladntext1"/>
        <w:numPr>
          <w:ilvl w:val="0"/>
          <w:numId w:val="2"/>
        </w:numPr>
        <w:tabs>
          <w:tab w:val="left" w:pos="1266"/>
        </w:tabs>
        <w:spacing w:after="40"/>
        <w:ind w:firstLine="1000"/>
      </w:pPr>
      <w:r>
        <w:t>Za Objednatele:</w:t>
      </w:r>
    </w:p>
    <w:p w14:paraId="722DDC88" w14:textId="5C787E7B" w:rsidR="00C957F1" w:rsidRDefault="00F079E1">
      <w:pPr>
        <w:pStyle w:val="Zkladntext1"/>
        <w:numPr>
          <w:ilvl w:val="0"/>
          <w:numId w:val="2"/>
        </w:numPr>
        <w:tabs>
          <w:tab w:val="left" w:pos="1566"/>
        </w:tabs>
        <w:spacing w:after="40" w:line="257" w:lineRule="auto"/>
        <w:ind w:left="1540" w:hanging="240"/>
        <w:jc w:val="both"/>
      </w:pPr>
      <w:r>
        <w:t xml:space="preserve">ve věcech smluvních: Ing. Jindřich Frič, Ph.D., tel.: </w:t>
      </w:r>
      <w:r w:rsidR="006448F9">
        <w:t>xxxxx</w:t>
      </w:r>
      <w:r>
        <w:t xml:space="preserve">, e-mail: </w:t>
      </w:r>
      <w:hyperlink r:id="rId10" w:history="1">
        <w:r w:rsidR="006448F9">
          <w:rPr>
            <w:lang w:val="en-US" w:eastAsia="en-US" w:bidi="en-US"/>
          </w:rPr>
          <w:t>xxxx</w:t>
        </w:r>
      </w:hyperlink>
    </w:p>
    <w:p w14:paraId="64723EEC" w14:textId="441C3E57" w:rsidR="00C957F1" w:rsidRDefault="00F079E1">
      <w:pPr>
        <w:pStyle w:val="Zkladntext1"/>
        <w:numPr>
          <w:ilvl w:val="0"/>
          <w:numId w:val="2"/>
        </w:numPr>
        <w:tabs>
          <w:tab w:val="left" w:pos="1566"/>
        </w:tabs>
        <w:spacing w:after="120"/>
        <w:ind w:left="1540" w:hanging="240"/>
        <w:jc w:val="both"/>
      </w:pPr>
      <w:r>
        <w:t xml:space="preserve">ve věcech věcného plnění: </w:t>
      </w:r>
      <w:r w:rsidR="006448F9">
        <w:t>xxxxx</w:t>
      </w:r>
      <w:r>
        <w:t xml:space="preserve">, tel.: </w:t>
      </w:r>
      <w:r w:rsidR="006448F9">
        <w:t>xxxxx</w:t>
      </w:r>
      <w:r>
        <w:t xml:space="preserve">, e-mail: </w:t>
      </w:r>
      <w:r w:rsidR="006448F9">
        <w:t>xxxxxxxx</w:t>
      </w:r>
    </w:p>
    <w:p w14:paraId="0DE4DBB3" w14:textId="77777777" w:rsidR="00C957F1" w:rsidRDefault="00F079E1">
      <w:pPr>
        <w:pStyle w:val="Zkladntext1"/>
        <w:numPr>
          <w:ilvl w:val="1"/>
          <w:numId w:val="1"/>
        </w:numPr>
        <w:tabs>
          <w:tab w:val="left" w:pos="1013"/>
        </w:tabs>
        <w:spacing w:after="220"/>
        <w:ind w:left="1000" w:hanging="560"/>
        <w:jc w:val="both"/>
      </w:pPr>
      <w:r>
        <w:t>Písemnosti či dokumenty související se Smlouvu budou Zhotoviteli i Objednateli doručovány na adresu jeho sídla uvedenou ve Smlouvě. Vyskytnou-li se pochybnosti o doručení konkrétní písemnosti nebo jestliže Zhotovitel nebo Objednatel doručení písemnosti jakkoli zmaří, bude taková písemnost považována za doručenou druhé straně třetí den po jejím odeslání na výše uvedenou adresu sídla Zhotovitele nebo Objednatele, a to bez ohledu na skutečnost, zda se zde Zhotovitel nebo Objednatel fakticky zdržuje či nikoliv. Běžná komunikace organizačního a informativního charakteru bude probíhat e-mailovou komunikací na kontakty uvedené v bodě 7.2. této Smlouvy, přičemž nebude-li prokázáno jinak, bude taková komunikace považována za doručenou třetí den po jejím odeslání.</w:t>
      </w:r>
    </w:p>
    <w:p w14:paraId="1FCD0E16" w14:textId="77777777" w:rsidR="00C957F1" w:rsidRDefault="00F079E1">
      <w:pPr>
        <w:pStyle w:val="Nadpis40"/>
        <w:keepNext/>
        <w:keepLines/>
        <w:numPr>
          <w:ilvl w:val="0"/>
          <w:numId w:val="1"/>
        </w:numPr>
        <w:tabs>
          <w:tab w:val="left" w:pos="418"/>
        </w:tabs>
        <w:spacing w:after="120"/>
        <w:jc w:val="both"/>
      </w:pPr>
      <w:bookmarkStart w:id="9" w:name="bookmark19"/>
      <w:r>
        <w:t>Cena a platební podmínky</w:t>
      </w:r>
      <w:bookmarkEnd w:id="9"/>
    </w:p>
    <w:p w14:paraId="18A23457" w14:textId="77777777" w:rsidR="00C957F1" w:rsidRDefault="00F079E1">
      <w:pPr>
        <w:pStyle w:val="Zkladntext1"/>
        <w:numPr>
          <w:ilvl w:val="1"/>
          <w:numId w:val="1"/>
        </w:numPr>
        <w:tabs>
          <w:tab w:val="left" w:pos="1013"/>
        </w:tabs>
        <w:spacing w:after="120" w:line="257" w:lineRule="auto"/>
        <w:ind w:left="1000" w:hanging="560"/>
        <w:jc w:val="both"/>
      </w:pPr>
      <w:r>
        <w:t>Cena za plnění předmětu Smlouvy za dobu trvání Smlouvy je sjednána ve výši 100.000,- Kč bez DPH.</w:t>
      </w:r>
    </w:p>
    <w:p w14:paraId="21BEB8FC" w14:textId="77777777" w:rsidR="00C957F1" w:rsidRDefault="00F079E1">
      <w:pPr>
        <w:pStyle w:val="Zkladntext1"/>
        <w:numPr>
          <w:ilvl w:val="1"/>
          <w:numId w:val="1"/>
        </w:numPr>
        <w:tabs>
          <w:tab w:val="left" w:pos="1013"/>
        </w:tabs>
        <w:spacing w:line="240" w:lineRule="auto"/>
        <w:ind w:left="1000" w:hanging="560"/>
        <w:jc w:val="both"/>
      </w:pPr>
      <w:r>
        <w:t>Cena bude uhrazena po dokončení a předání Díla Objednateli, a to na základě dokladu podle odst. 8.5. této Smlouvy. O předání a převzetí Díla sepíší smluvní strany předávací protokol podepsaný oběma smluvními stranami; existence protokolu není podmínkou vzniku nároku Zhotovitele na úhradu ceny Díla. Nárok na úhradu ceny dle čl. 8.1. vznikne Zhotoviteli také tehdy, odepře-li Objednatel převzetí Díla, aniž by k tomu měl zákonný důvod.</w:t>
      </w:r>
    </w:p>
    <w:p w14:paraId="2CCB6B0C" w14:textId="77777777" w:rsidR="00C957F1" w:rsidRDefault="00F079E1">
      <w:pPr>
        <w:pStyle w:val="Zkladntext1"/>
        <w:numPr>
          <w:ilvl w:val="1"/>
          <w:numId w:val="1"/>
        </w:numPr>
        <w:tabs>
          <w:tab w:val="left" w:pos="979"/>
        </w:tabs>
        <w:ind w:left="960" w:hanging="540"/>
        <w:jc w:val="both"/>
      </w:pPr>
      <w:r>
        <w:t>DPH bude Zhotovitel účtovat v zákonné sazbě platné v den zdanitelného plnění.</w:t>
      </w:r>
    </w:p>
    <w:p w14:paraId="12D67A7D" w14:textId="77777777" w:rsidR="00C957F1" w:rsidRDefault="00F079E1">
      <w:pPr>
        <w:pStyle w:val="Zkladntext1"/>
        <w:numPr>
          <w:ilvl w:val="1"/>
          <w:numId w:val="1"/>
        </w:numPr>
        <w:tabs>
          <w:tab w:val="left" w:pos="979"/>
        </w:tabs>
        <w:ind w:left="960" w:hanging="540"/>
        <w:jc w:val="both"/>
      </w:pPr>
      <w:r>
        <w:t>Cena obsahuje veškeré náklady Zhotovitele nezbytné k řádnému, úplnému a kvalitnímu zhotovení Díla včetně všech rizik a vlivů souvisejících s plněním. Cena zahrnuje pojištění, garance, cla, poplatky, inflační vlivy a jakékoli další výdaje nutné pro realizaci Díla.</w:t>
      </w:r>
    </w:p>
    <w:p w14:paraId="4925B9B1" w14:textId="77777777" w:rsidR="00C957F1" w:rsidRDefault="00F079E1">
      <w:pPr>
        <w:pStyle w:val="Zkladntext1"/>
        <w:numPr>
          <w:ilvl w:val="1"/>
          <w:numId w:val="1"/>
        </w:numPr>
        <w:tabs>
          <w:tab w:val="left" w:pos="979"/>
        </w:tabs>
        <w:spacing w:line="257" w:lineRule="auto"/>
        <w:ind w:left="960" w:hanging="540"/>
        <w:jc w:val="both"/>
      </w:pPr>
      <w:r>
        <w:lastRenderedPageBreak/>
        <w:t>Daňové doklady k plnění dle Smlouvy budou Zhotovitelem vystaveny do 14 kalendářních dnů od okamžiku předání a převzetí Díla.</w:t>
      </w:r>
    </w:p>
    <w:p w14:paraId="4751A28D" w14:textId="77777777" w:rsidR="00C957F1" w:rsidRDefault="00F079E1">
      <w:pPr>
        <w:pStyle w:val="Zkladntext1"/>
        <w:numPr>
          <w:ilvl w:val="1"/>
          <w:numId w:val="1"/>
        </w:numPr>
        <w:tabs>
          <w:tab w:val="left" w:pos="979"/>
        </w:tabs>
        <w:spacing w:line="254" w:lineRule="auto"/>
        <w:ind w:left="960" w:hanging="540"/>
        <w:jc w:val="both"/>
      </w:pPr>
      <w:r>
        <w:t>Doba splatnosti daňových dokladů je stanovena na 30 kalendářních dnů ode dne doručení daňového dokladu Objednateli. Daňový doklad musí obsahovat náležitosti dle § 28 zákona č. 235/2004 Sb., o dani z přidané hodnoty, ve znění pozdějších předpisů.</w:t>
      </w:r>
    </w:p>
    <w:p w14:paraId="21D5E09A" w14:textId="77777777" w:rsidR="00C957F1" w:rsidRDefault="00F079E1">
      <w:pPr>
        <w:pStyle w:val="Zkladntext1"/>
        <w:numPr>
          <w:ilvl w:val="1"/>
          <w:numId w:val="1"/>
        </w:numPr>
        <w:tabs>
          <w:tab w:val="left" w:pos="979"/>
        </w:tabs>
        <w:ind w:left="960" w:hanging="540"/>
        <w:jc w:val="both"/>
      </w:pPr>
      <w:r>
        <w:t>Objednatel má právo daňový doklad před uplynutím lhůty jeho splatnosti vrátit, aniž by došlo k prodlení s jeho úhradou, obsahuje-li nesprávné údaje nebo náležitosti dle uvedených právních předpisů. Nová lhůta splatnosti v délce 30 dnů počne plynout ode dne doručení opraveného daňového dokladu Objednateli.</w:t>
      </w:r>
    </w:p>
    <w:p w14:paraId="25164492" w14:textId="77777777" w:rsidR="00C957F1" w:rsidRDefault="00F079E1">
      <w:pPr>
        <w:pStyle w:val="Zkladntext1"/>
        <w:numPr>
          <w:ilvl w:val="1"/>
          <w:numId w:val="1"/>
        </w:numPr>
        <w:tabs>
          <w:tab w:val="left" w:pos="979"/>
        </w:tabs>
        <w:spacing w:after="220"/>
        <w:ind w:left="960" w:hanging="540"/>
        <w:jc w:val="both"/>
      </w:pPr>
      <w:r>
        <w:t>Pokud bude plnění Smlouvy ukončeno v průběhu jeho realizace a nedojde kvůli tomu ke splnění celého předmětu Smlouvy, Zhotoviteli náleží odměna v rozsahu skutečně odvedené práce.</w:t>
      </w:r>
    </w:p>
    <w:p w14:paraId="62515999" w14:textId="77777777" w:rsidR="00C957F1" w:rsidRDefault="00F079E1">
      <w:pPr>
        <w:pStyle w:val="Nadpis40"/>
        <w:keepNext/>
        <w:keepLines/>
        <w:numPr>
          <w:ilvl w:val="0"/>
          <w:numId w:val="1"/>
        </w:numPr>
        <w:tabs>
          <w:tab w:val="left" w:pos="418"/>
        </w:tabs>
        <w:spacing w:after="100"/>
        <w:jc w:val="both"/>
      </w:pPr>
      <w:bookmarkStart w:id="10" w:name="bookmark21"/>
      <w:r>
        <w:t>Odpovědnost, sankce a smluvní pokuty</w:t>
      </w:r>
      <w:bookmarkEnd w:id="10"/>
    </w:p>
    <w:p w14:paraId="65E72423" w14:textId="77777777" w:rsidR="00C957F1" w:rsidRDefault="00F079E1">
      <w:pPr>
        <w:pStyle w:val="Zkladntext1"/>
        <w:numPr>
          <w:ilvl w:val="1"/>
          <w:numId w:val="1"/>
        </w:numPr>
        <w:tabs>
          <w:tab w:val="left" w:pos="979"/>
        </w:tabs>
        <w:ind w:left="960" w:hanging="540"/>
        <w:jc w:val="both"/>
      </w:pPr>
      <w:r>
        <w:t>V případě, že Zhotovitel nedodrží lhůty uvedené v této Smlouvě, má Objednatel právo uplatnit vůči němu smluvní pokutu ve výši 1 000,- Kč za každý i započatý pracovní den prodlení.</w:t>
      </w:r>
    </w:p>
    <w:p w14:paraId="6F623F95" w14:textId="77777777" w:rsidR="00C957F1" w:rsidRDefault="00F079E1">
      <w:pPr>
        <w:pStyle w:val="Zkladntext1"/>
        <w:numPr>
          <w:ilvl w:val="1"/>
          <w:numId w:val="1"/>
        </w:numPr>
        <w:tabs>
          <w:tab w:val="left" w:pos="979"/>
        </w:tabs>
        <w:spacing w:line="257" w:lineRule="auto"/>
        <w:ind w:left="960" w:hanging="540"/>
        <w:jc w:val="both"/>
      </w:pPr>
      <w:r>
        <w:t>Při nedodržení termínu splatnosti faktur je Objednatel povinen uhradit Zhotoviteli úrok z prodlení ve výši 0,05 % z dlužné částky za každý i započatý kalendářní den prodlení.</w:t>
      </w:r>
    </w:p>
    <w:p w14:paraId="272E3469" w14:textId="77777777" w:rsidR="00C957F1" w:rsidRDefault="00F079E1">
      <w:pPr>
        <w:pStyle w:val="Zkladntext1"/>
        <w:numPr>
          <w:ilvl w:val="1"/>
          <w:numId w:val="1"/>
        </w:numPr>
        <w:tabs>
          <w:tab w:val="left" w:pos="979"/>
        </w:tabs>
        <w:ind w:left="960" w:hanging="540"/>
        <w:jc w:val="both"/>
      </w:pPr>
      <w:r>
        <w:t>Výše smluvní pokuty je omezena částkou odpovídající maximální ceně plnění dle této Smlouvy podle čl. 8.1. této Smlouvy bez daně z přidané hodnoty.</w:t>
      </w:r>
    </w:p>
    <w:p w14:paraId="329D6E98" w14:textId="77777777" w:rsidR="00C957F1" w:rsidRDefault="00F079E1">
      <w:pPr>
        <w:pStyle w:val="Zkladntext1"/>
        <w:numPr>
          <w:ilvl w:val="1"/>
          <w:numId w:val="1"/>
        </w:numPr>
        <w:tabs>
          <w:tab w:val="left" w:pos="979"/>
        </w:tabs>
        <w:spacing w:line="257" w:lineRule="auto"/>
        <w:ind w:left="960" w:hanging="540"/>
        <w:jc w:val="both"/>
      </w:pPr>
      <w:r>
        <w:t>Žádná ze smluvních stran není zodpovědná za prodlení způsobené prodlením s plněním závazků druhé smluvní strany.</w:t>
      </w:r>
    </w:p>
    <w:p w14:paraId="5CA89DE0" w14:textId="77777777" w:rsidR="00C957F1" w:rsidRDefault="00F079E1">
      <w:pPr>
        <w:pStyle w:val="Zkladntext1"/>
        <w:numPr>
          <w:ilvl w:val="1"/>
          <w:numId w:val="1"/>
        </w:numPr>
        <w:tabs>
          <w:tab w:val="left" w:pos="979"/>
        </w:tabs>
        <w:ind w:firstLine="400"/>
        <w:jc w:val="both"/>
      </w:pPr>
      <w:r>
        <w:t>Zhotovitel nese odpovědnost za činnosti spojené s plněním díla dle předmětu této Smlouvy.</w:t>
      </w:r>
    </w:p>
    <w:p w14:paraId="4BBD805A" w14:textId="77777777" w:rsidR="00C957F1" w:rsidRDefault="00F079E1">
      <w:pPr>
        <w:pStyle w:val="Zkladntext1"/>
        <w:numPr>
          <w:ilvl w:val="1"/>
          <w:numId w:val="1"/>
        </w:numPr>
        <w:tabs>
          <w:tab w:val="left" w:pos="979"/>
        </w:tabs>
        <w:ind w:firstLine="400"/>
        <w:jc w:val="both"/>
      </w:pPr>
      <w:r>
        <w:t>Zhotovitel neodpovídá zejména za následující případné škody, sankce či postihy:</w:t>
      </w:r>
    </w:p>
    <w:p w14:paraId="3FF1DEB4" w14:textId="77777777" w:rsidR="00C957F1" w:rsidRDefault="00F079E1">
      <w:pPr>
        <w:pStyle w:val="Zkladntext1"/>
        <w:numPr>
          <w:ilvl w:val="2"/>
          <w:numId w:val="1"/>
        </w:numPr>
        <w:tabs>
          <w:tab w:val="left" w:pos="1679"/>
        </w:tabs>
        <w:ind w:left="1680" w:hanging="700"/>
        <w:jc w:val="both"/>
      </w:pPr>
      <w:r>
        <w:t>vzniklé v důsledku úkonů provedených samotným Objednatelem nebo prostřednictvím třetí strany bez písemného souhlasu Zhotovitele;</w:t>
      </w:r>
    </w:p>
    <w:p w14:paraId="3CF96958" w14:textId="77777777" w:rsidR="00C957F1" w:rsidRDefault="00F079E1">
      <w:pPr>
        <w:pStyle w:val="Zkladntext1"/>
        <w:numPr>
          <w:ilvl w:val="2"/>
          <w:numId w:val="1"/>
        </w:numPr>
        <w:tabs>
          <w:tab w:val="left" w:pos="1679"/>
        </w:tabs>
        <w:ind w:firstLine="960"/>
        <w:jc w:val="both"/>
      </w:pPr>
      <w:r>
        <w:t>vzniklé v důsledku porušení ustanovení této Smlouvy Objednatelem;</w:t>
      </w:r>
    </w:p>
    <w:p w14:paraId="474B3986" w14:textId="77777777" w:rsidR="00C957F1" w:rsidRDefault="00F079E1">
      <w:pPr>
        <w:pStyle w:val="Zkladntext1"/>
        <w:numPr>
          <w:ilvl w:val="2"/>
          <w:numId w:val="1"/>
        </w:numPr>
        <w:tabs>
          <w:tab w:val="left" w:pos="1679"/>
        </w:tabs>
        <w:ind w:firstLine="960"/>
        <w:jc w:val="both"/>
      </w:pPr>
      <w:r>
        <w:t>vzniklé v důsledku chyb či nesprávností v podkladech dodaných Objednatelem;</w:t>
      </w:r>
    </w:p>
    <w:p w14:paraId="2BEA9A61" w14:textId="77777777" w:rsidR="00C957F1" w:rsidRDefault="00F079E1">
      <w:pPr>
        <w:pStyle w:val="Zkladntext1"/>
        <w:numPr>
          <w:ilvl w:val="2"/>
          <w:numId w:val="1"/>
        </w:numPr>
        <w:tabs>
          <w:tab w:val="left" w:pos="1679"/>
        </w:tabs>
        <w:ind w:firstLine="960"/>
        <w:jc w:val="both"/>
      </w:pPr>
      <w:r>
        <w:t>vyplývající z pozdního či neúplného doložení podkladů Objednatelem; nebo</w:t>
      </w:r>
    </w:p>
    <w:p w14:paraId="623146C4" w14:textId="77777777" w:rsidR="00C957F1" w:rsidRDefault="00F079E1">
      <w:pPr>
        <w:pStyle w:val="Zkladntext1"/>
        <w:numPr>
          <w:ilvl w:val="2"/>
          <w:numId w:val="1"/>
        </w:numPr>
        <w:tabs>
          <w:tab w:val="left" w:pos="1679"/>
        </w:tabs>
        <w:spacing w:line="257" w:lineRule="auto"/>
        <w:ind w:left="1680" w:hanging="700"/>
        <w:jc w:val="both"/>
      </w:pPr>
      <w:r>
        <w:t>vzniklé v důsledku toho, že Objednatel nevyužil všechny právní prostředky obrany k zabránění vzniku újmy či její minimalizaci;</w:t>
      </w:r>
    </w:p>
    <w:p w14:paraId="1774AAA4" w14:textId="77777777" w:rsidR="00C957F1" w:rsidRDefault="00F079E1">
      <w:pPr>
        <w:pStyle w:val="Zkladntext1"/>
        <w:numPr>
          <w:ilvl w:val="2"/>
          <w:numId w:val="1"/>
        </w:numPr>
        <w:tabs>
          <w:tab w:val="left" w:pos="1679"/>
        </w:tabs>
        <w:spacing w:line="257" w:lineRule="auto"/>
        <w:ind w:left="1680" w:hanging="700"/>
        <w:jc w:val="both"/>
      </w:pPr>
      <w:r>
        <w:t>vzniklé v důsledku činností provedených Zhotovitelem dle výslovných požadavků Objednatele, pokud jej Zhotovitel upozornil na jejich nevhodnost.</w:t>
      </w:r>
    </w:p>
    <w:p w14:paraId="71C31C75" w14:textId="77777777" w:rsidR="00C957F1" w:rsidRDefault="00F079E1">
      <w:pPr>
        <w:pStyle w:val="Zkladntext1"/>
        <w:numPr>
          <w:ilvl w:val="1"/>
          <w:numId w:val="1"/>
        </w:numPr>
        <w:tabs>
          <w:tab w:val="left" w:pos="979"/>
        </w:tabs>
        <w:ind w:left="960" w:hanging="620"/>
        <w:jc w:val="both"/>
      </w:pPr>
      <w:r>
        <w:t>Celková maximální výše součtu náhrady újmy, za kterou odpovídá Zhotovitel, a smluvní pokuty, kterou má hradit Zhotovitel, odpovídá maximální ceně plnění dle této Smlouvy podle čl. 8.1. této Smlouvy bez daně z přidané hodnoty.</w:t>
      </w:r>
    </w:p>
    <w:p w14:paraId="6527AE43" w14:textId="77777777" w:rsidR="00C957F1" w:rsidRDefault="00F079E1">
      <w:pPr>
        <w:pStyle w:val="Zkladntext1"/>
        <w:numPr>
          <w:ilvl w:val="1"/>
          <w:numId w:val="1"/>
        </w:numPr>
        <w:tabs>
          <w:tab w:val="left" w:pos="979"/>
        </w:tabs>
        <w:spacing w:after="220"/>
        <w:ind w:left="960" w:hanging="620"/>
        <w:jc w:val="both"/>
      </w:pPr>
      <w:r>
        <w:t>Žádná ze stran není odpovědná za škodu vzniklou porušením povinnosti ze Smlouvy, prokáže- li, že jí ve splnění povinnosti ze Smlouvy dočasně nebo trvale zabránila mimořádná, nepředvídatelná a nepřekonatelná překážka vzniklá nezávisle na její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smluvní stranu bez zbytečného odkladu na vzniklé překážky bránící řádnému plnění Smlouvy a dále se zavazují k vyvinutí maximálního úsilí k jejich odvrácení a překonání.</w:t>
      </w:r>
    </w:p>
    <w:p w14:paraId="3E5520A0" w14:textId="77777777" w:rsidR="00C957F1" w:rsidRDefault="00F079E1">
      <w:pPr>
        <w:pStyle w:val="Nadpis40"/>
        <w:keepNext/>
        <w:keepLines/>
        <w:numPr>
          <w:ilvl w:val="0"/>
          <w:numId w:val="1"/>
        </w:numPr>
        <w:tabs>
          <w:tab w:val="left" w:pos="444"/>
        </w:tabs>
        <w:spacing w:after="100"/>
        <w:jc w:val="both"/>
      </w:pPr>
      <w:bookmarkStart w:id="11" w:name="bookmark23"/>
      <w:r>
        <w:t>Ochrana informací a zpracování osobních údajů</w:t>
      </w:r>
      <w:bookmarkEnd w:id="11"/>
    </w:p>
    <w:p w14:paraId="62D15D42" w14:textId="77777777" w:rsidR="00C957F1" w:rsidRDefault="00F079E1">
      <w:pPr>
        <w:pStyle w:val="Zkladntext1"/>
        <w:numPr>
          <w:ilvl w:val="1"/>
          <w:numId w:val="1"/>
        </w:numPr>
        <w:tabs>
          <w:tab w:val="left" w:pos="970"/>
        </w:tabs>
        <w:ind w:left="960" w:hanging="620"/>
        <w:jc w:val="both"/>
      </w:pPr>
      <w:r>
        <w:t>Smluvní strany jsou povinny zachovávat mlčenlivost o veškerých informacích, o kterých se dozvěděly při plnění této Smlouvy nebo v souvislosti s ní. Povinnost mlčenlivosti není dotčena ukončením této Smlouvy.</w:t>
      </w:r>
    </w:p>
    <w:p w14:paraId="14F3A397" w14:textId="77777777" w:rsidR="00C957F1" w:rsidRDefault="00F079E1">
      <w:pPr>
        <w:pStyle w:val="Zkladntext1"/>
        <w:numPr>
          <w:ilvl w:val="1"/>
          <w:numId w:val="1"/>
        </w:numPr>
        <w:tabs>
          <w:tab w:val="left" w:pos="970"/>
        </w:tabs>
        <w:ind w:left="960" w:hanging="620"/>
        <w:jc w:val="both"/>
      </w:pPr>
      <w:r>
        <w:t xml:space="preserve">Služby poskytované dle Smlouvy zahrnují aktivity, při kterých může docházet ke zpracování osobních údajů Objednatele Zhotovitelem. Zhotovitel se zavazuje zpracovávat osobní údaje tak, aby neporušil </w:t>
      </w:r>
      <w:r>
        <w:lastRenderedPageBreak/>
        <w:t>žádné ustanovení právních předpisů upravujících nakládání s osobními údaji.</w:t>
      </w:r>
    </w:p>
    <w:p w14:paraId="61D79FEF" w14:textId="77777777" w:rsidR="00C957F1" w:rsidRDefault="00F079E1">
      <w:pPr>
        <w:pStyle w:val="Zkladntext1"/>
        <w:numPr>
          <w:ilvl w:val="1"/>
          <w:numId w:val="1"/>
        </w:numPr>
        <w:tabs>
          <w:tab w:val="left" w:pos="970"/>
        </w:tabs>
        <w:ind w:left="960" w:hanging="620"/>
        <w:jc w:val="both"/>
      </w:pPr>
      <w:r>
        <w:t>Zhotovitel zpracovává pro Objednatele osobní údaje v rozsahu nebytném pro poskytování služeb dle Smlouvy.</w:t>
      </w:r>
    </w:p>
    <w:p w14:paraId="281F89FD" w14:textId="77777777" w:rsidR="00C957F1" w:rsidRDefault="00F079E1">
      <w:pPr>
        <w:pStyle w:val="Zkladntext1"/>
        <w:numPr>
          <w:ilvl w:val="1"/>
          <w:numId w:val="1"/>
        </w:numPr>
        <w:tabs>
          <w:tab w:val="left" w:pos="970"/>
        </w:tabs>
        <w:spacing w:line="254" w:lineRule="auto"/>
        <w:ind w:left="960" w:hanging="620"/>
        <w:jc w:val="both"/>
      </w:pPr>
      <w:r>
        <w:t>Osobní údaje bude Zhotovitel zpracovávat nejdéle po dobu trvání Smlouvy. Po uplynutí této doby budou osobní údaje zpracovávány, pokud je to nezbytné pro ochranu práv a právem chráněných zájmů Zhotovitele, Objednatele, nebo jiné dotčené osoby. Ukončením Smlouvy rovněž není dotčena povinnost Zhotovitele zpracovávat osobní údaje, která vyplývá z právních předpisů.</w:t>
      </w:r>
    </w:p>
    <w:p w14:paraId="5CFD738B" w14:textId="77777777" w:rsidR="00C957F1" w:rsidRDefault="00F079E1">
      <w:pPr>
        <w:pStyle w:val="Zkladntext1"/>
        <w:numPr>
          <w:ilvl w:val="1"/>
          <w:numId w:val="1"/>
        </w:numPr>
        <w:tabs>
          <w:tab w:val="left" w:pos="970"/>
        </w:tabs>
        <w:spacing w:after="220"/>
        <w:ind w:left="960" w:hanging="620"/>
        <w:jc w:val="both"/>
      </w:pPr>
      <w:r>
        <w:t>Zhotovitel se zavazuje, že přijme s přihlédnutím ke stavu techniky, nákladům na provedení, povaze, rozsahu, kontextu a účelům zpracování i k různě pravděpodobným a různě závažným rizikům pro práva a svobody fyzických osob veškerá technická a organizační opatření k zabezpečení ochrany osobních údajů a k vyloučení možnosti neoprávněného nebo nahodilého přístupu k osobním údajům, k jejich změně, zničení či ztrátě, neoprávněným přenosům, k jejich jinému neoprávněnému zpracování, jakož i k jinému zneužití osobních údajů.</w:t>
      </w:r>
    </w:p>
    <w:p w14:paraId="02468406" w14:textId="77777777" w:rsidR="00C957F1" w:rsidRDefault="00F079E1">
      <w:pPr>
        <w:pStyle w:val="Nadpis40"/>
        <w:keepNext/>
        <w:keepLines/>
        <w:numPr>
          <w:ilvl w:val="0"/>
          <w:numId w:val="1"/>
        </w:numPr>
        <w:tabs>
          <w:tab w:val="left" w:pos="444"/>
        </w:tabs>
        <w:spacing w:after="100"/>
        <w:jc w:val="both"/>
      </w:pPr>
      <w:bookmarkStart w:id="12" w:name="bookmark25"/>
      <w:r>
        <w:t>Platnost a účinnost Smlouvy</w:t>
      </w:r>
      <w:bookmarkEnd w:id="12"/>
    </w:p>
    <w:p w14:paraId="66439C90" w14:textId="77777777" w:rsidR="00C957F1" w:rsidRDefault="00F079E1">
      <w:pPr>
        <w:pStyle w:val="Zkladntext1"/>
        <w:numPr>
          <w:ilvl w:val="1"/>
          <w:numId w:val="1"/>
        </w:numPr>
        <w:tabs>
          <w:tab w:val="left" w:pos="1004"/>
        </w:tabs>
        <w:ind w:firstLine="420"/>
        <w:jc w:val="both"/>
      </w:pPr>
      <w:r>
        <w:t>Tato Smlouva nabývá platnosti dnem jejího podpisu oběma smluvními stranami.</w:t>
      </w:r>
    </w:p>
    <w:p w14:paraId="4ADA3DF8" w14:textId="77777777" w:rsidR="00C957F1" w:rsidRDefault="00F079E1">
      <w:pPr>
        <w:pStyle w:val="Zkladntext1"/>
        <w:numPr>
          <w:ilvl w:val="1"/>
          <w:numId w:val="1"/>
        </w:numPr>
        <w:tabs>
          <w:tab w:val="left" w:pos="1004"/>
        </w:tabs>
        <w:spacing w:line="240" w:lineRule="auto"/>
        <w:ind w:left="960" w:hanging="540"/>
        <w:jc w:val="both"/>
      </w:pPr>
      <w:r>
        <w:t>Tato Smlouva podléhá registraci podle zákona č. 340/2015 Sb., o zvláštních podmínkách účinnosti některých smluv, uveřejňování těchto smluv a o registru smluv (zákon o registru smluv), v platném znění. Smlouva nabývá účinnosti dnem jejího uveřejnění v registru smluv.</w:t>
      </w:r>
    </w:p>
    <w:p w14:paraId="31883507" w14:textId="77777777" w:rsidR="00C957F1" w:rsidRDefault="00F079E1">
      <w:pPr>
        <w:pStyle w:val="Zkladntext1"/>
        <w:numPr>
          <w:ilvl w:val="1"/>
          <w:numId w:val="1"/>
        </w:numPr>
        <w:tabs>
          <w:tab w:val="left" w:pos="1004"/>
        </w:tabs>
        <w:ind w:firstLine="420"/>
        <w:jc w:val="both"/>
      </w:pPr>
      <w:r>
        <w:t>Uveřejnění Smlouvy v registru smluv zajistí Objednatel.</w:t>
      </w:r>
    </w:p>
    <w:p w14:paraId="51671087" w14:textId="77777777" w:rsidR="00C957F1" w:rsidRDefault="00F079E1">
      <w:pPr>
        <w:pStyle w:val="Zkladntext1"/>
        <w:numPr>
          <w:ilvl w:val="1"/>
          <w:numId w:val="1"/>
        </w:numPr>
        <w:tabs>
          <w:tab w:val="left" w:pos="1001"/>
        </w:tabs>
        <w:ind w:firstLine="420"/>
        <w:jc w:val="both"/>
      </w:pPr>
      <w:r>
        <w:t>Tato Smlouva se uzavírá na dobu určitou a to do 31. 12. 2022.</w:t>
      </w:r>
    </w:p>
    <w:p w14:paraId="79F1F3B7" w14:textId="77777777" w:rsidR="00C957F1" w:rsidRDefault="00F079E1">
      <w:pPr>
        <w:pStyle w:val="Zkladntext1"/>
        <w:numPr>
          <w:ilvl w:val="1"/>
          <w:numId w:val="1"/>
        </w:numPr>
        <w:tabs>
          <w:tab w:val="left" w:pos="1001"/>
        </w:tabs>
        <w:ind w:left="960" w:hanging="540"/>
        <w:jc w:val="both"/>
      </w:pPr>
      <w:r>
        <w:t>Smluvní strany jsou oprávněny odstoupit od této Smlouvy, dojde-li k podstatnému porušení povinností plynoucích ze Smlouvy druhou stranou.</w:t>
      </w:r>
    </w:p>
    <w:p w14:paraId="521FAA2B" w14:textId="77777777" w:rsidR="00C957F1" w:rsidRDefault="00F079E1">
      <w:pPr>
        <w:pStyle w:val="Zkladntext1"/>
        <w:numPr>
          <w:ilvl w:val="1"/>
          <w:numId w:val="1"/>
        </w:numPr>
        <w:tabs>
          <w:tab w:val="left" w:pos="1001"/>
        </w:tabs>
        <w:ind w:firstLine="420"/>
        <w:jc w:val="both"/>
      </w:pPr>
      <w:r>
        <w:t>Za podstatné porušení Smlouvy ze strany Objednatele se považuje zejména:</w:t>
      </w:r>
    </w:p>
    <w:p w14:paraId="23D002AC" w14:textId="77777777" w:rsidR="00C957F1" w:rsidRDefault="00F079E1">
      <w:pPr>
        <w:pStyle w:val="Zkladntext1"/>
        <w:numPr>
          <w:ilvl w:val="2"/>
          <w:numId w:val="1"/>
        </w:numPr>
        <w:tabs>
          <w:tab w:val="left" w:pos="1721"/>
        </w:tabs>
        <w:ind w:firstLine="960"/>
        <w:jc w:val="both"/>
      </w:pPr>
      <w:r>
        <w:t>prodlení s úhradou jakékoliv části ceny delší než 30 dnů,</w:t>
      </w:r>
    </w:p>
    <w:p w14:paraId="7E034C29" w14:textId="77777777" w:rsidR="00C957F1" w:rsidRDefault="00F079E1">
      <w:pPr>
        <w:pStyle w:val="Zkladntext1"/>
        <w:numPr>
          <w:ilvl w:val="2"/>
          <w:numId w:val="1"/>
        </w:numPr>
        <w:tabs>
          <w:tab w:val="left" w:pos="1721"/>
        </w:tabs>
        <w:ind w:firstLine="960"/>
        <w:jc w:val="both"/>
      </w:pPr>
      <w:r>
        <w:t>prodlení s dodáním požadovaných podkladů a informací trvající déle než 30 dnů,</w:t>
      </w:r>
    </w:p>
    <w:p w14:paraId="5F8DAC44" w14:textId="77777777" w:rsidR="00C957F1" w:rsidRDefault="00F079E1">
      <w:pPr>
        <w:pStyle w:val="Zkladntext1"/>
        <w:numPr>
          <w:ilvl w:val="2"/>
          <w:numId w:val="1"/>
        </w:numPr>
        <w:tabs>
          <w:tab w:val="left" w:pos="1721"/>
        </w:tabs>
        <w:ind w:firstLine="960"/>
        <w:jc w:val="both"/>
      </w:pPr>
      <w:r>
        <w:t>absence jiné nutné součinnosti ze strany Objednatele trvající déle než 30 dnů,</w:t>
      </w:r>
    </w:p>
    <w:p w14:paraId="591691C8" w14:textId="77777777" w:rsidR="00C957F1" w:rsidRDefault="00F079E1">
      <w:pPr>
        <w:pStyle w:val="Zkladntext1"/>
        <w:numPr>
          <w:ilvl w:val="2"/>
          <w:numId w:val="1"/>
        </w:numPr>
        <w:tabs>
          <w:tab w:val="left" w:pos="1721"/>
        </w:tabs>
        <w:ind w:firstLine="960"/>
        <w:jc w:val="both"/>
      </w:pPr>
      <w:r>
        <w:t>poskytnutí chybných či nepravdivých podkladů a informací.</w:t>
      </w:r>
    </w:p>
    <w:p w14:paraId="51E380C5" w14:textId="77777777" w:rsidR="00C957F1" w:rsidRDefault="00F079E1">
      <w:pPr>
        <w:pStyle w:val="Zkladntext1"/>
        <w:numPr>
          <w:ilvl w:val="1"/>
          <w:numId w:val="1"/>
        </w:numPr>
        <w:tabs>
          <w:tab w:val="left" w:pos="1001"/>
        </w:tabs>
        <w:ind w:firstLine="420"/>
        <w:jc w:val="both"/>
      </w:pPr>
      <w:r>
        <w:t>Za podstatné porušení Smlouvy ze strany Zhotovitele se považuje zejména:</w:t>
      </w:r>
    </w:p>
    <w:p w14:paraId="1FCFDA9D" w14:textId="77777777" w:rsidR="00C957F1" w:rsidRDefault="00F079E1">
      <w:pPr>
        <w:pStyle w:val="Zkladntext1"/>
        <w:numPr>
          <w:ilvl w:val="2"/>
          <w:numId w:val="1"/>
        </w:numPr>
        <w:tabs>
          <w:tab w:val="left" w:pos="1717"/>
        </w:tabs>
        <w:ind w:firstLine="960"/>
        <w:jc w:val="both"/>
      </w:pPr>
      <w:r>
        <w:t>prodlení s plněním předmětu Smlouvy trvající delší než 30 dnů;</w:t>
      </w:r>
    </w:p>
    <w:p w14:paraId="040272BC" w14:textId="77777777" w:rsidR="00C957F1" w:rsidRDefault="00F079E1">
      <w:pPr>
        <w:pStyle w:val="Zkladntext1"/>
        <w:numPr>
          <w:ilvl w:val="2"/>
          <w:numId w:val="1"/>
        </w:numPr>
        <w:tabs>
          <w:tab w:val="left" w:pos="1737"/>
        </w:tabs>
        <w:ind w:left="1700" w:hanging="720"/>
        <w:jc w:val="both"/>
      </w:pPr>
      <w:r>
        <w:t>poskytnutí vadného plnění nebo jeho části, nelze-li takovou vadu dodatečně odstranit a není-li vada důsledkem jednání či opomenutí Objednatele;</w:t>
      </w:r>
    </w:p>
    <w:p w14:paraId="6CF84486" w14:textId="77777777" w:rsidR="00C957F1" w:rsidRDefault="00F079E1">
      <w:pPr>
        <w:pStyle w:val="Zkladntext1"/>
        <w:numPr>
          <w:ilvl w:val="2"/>
          <w:numId w:val="1"/>
        </w:numPr>
        <w:tabs>
          <w:tab w:val="left" w:pos="1737"/>
        </w:tabs>
        <w:spacing w:line="257" w:lineRule="auto"/>
        <w:ind w:left="1700" w:hanging="720"/>
        <w:jc w:val="both"/>
      </w:pPr>
      <w:r>
        <w:t>poskytnutí vadného plnění nebo jeho části s odstranitelnou vadou, nebyla-li taková vada odstraněna ani v dodatečné přiměřené lhůtě dané Objednatelem.</w:t>
      </w:r>
    </w:p>
    <w:p w14:paraId="0B69CBA8" w14:textId="77777777" w:rsidR="00C957F1" w:rsidRDefault="00F079E1">
      <w:pPr>
        <w:pStyle w:val="Zkladntext1"/>
        <w:numPr>
          <w:ilvl w:val="1"/>
          <w:numId w:val="1"/>
        </w:numPr>
        <w:tabs>
          <w:tab w:val="left" w:pos="1001"/>
        </w:tabs>
        <w:ind w:left="960" w:hanging="540"/>
        <w:jc w:val="both"/>
      </w:pPr>
      <w:r>
        <w:t>Před uplynutím stanovené doby lze platnost Smlouvy ukončit rovněž oboustrannou písemnou dohodou smluvních stran.</w:t>
      </w:r>
      <w:r>
        <w:br w:type="page"/>
      </w:r>
    </w:p>
    <w:p w14:paraId="74B6B2FC" w14:textId="77777777" w:rsidR="00C957F1" w:rsidRDefault="00F079E1">
      <w:pPr>
        <w:pStyle w:val="Zkladntext1"/>
        <w:numPr>
          <w:ilvl w:val="1"/>
          <w:numId w:val="1"/>
        </w:numPr>
        <w:tabs>
          <w:tab w:val="left" w:pos="975"/>
        </w:tabs>
        <w:spacing w:after="220"/>
        <w:ind w:left="960" w:hanging="540"/>
        <w:jc w:val="both"/>
      </w:pPr>
      <w:r>
        <w:lastRenderedPageBreak/>
        <w:t>Po skončení platnosti Smlouvy nemá žádná ze smluvních stran nárok na další plnění dle Smlouvy, s výjimkou práv z poskytnutí příp. licencí na dobu neurčitou, práva z odpovědnosti za vady, povinnost mlčenlivosti, záručních povinností Zhotovitele u zařízení, která dodal v průběhu trvání platnosti Smlouvy a další ustanovení Smlouvy, která podle svého obsahu mají trvat i po zániku smluvního vztahu.</w:t>
      </w:r>
    </w:p>
    <w:p w14:paraId="1FFD6E47" w14:textId="77777777" w:rsidR="00C957F1" w:rsidRDefault="00F079E1">
      <w:pPr>
        <w:pStyle w:val="Nadpis40"/>
        <w:keepNext/>
        <w:keepLines/>
        <w:numPr>
          <w:ilvl w:val="0"/>
          <w:numId w:val="1"/>
        </w:numPr>
        <w:tabs>
          <w:tab w:val="left" w:pos="424"/>
        </w:tabs>
        <w:spacing w:after="120"/>
      </w:pPr>
      <w:bookmarkStart w:id="13" w:name="bookmark27"/>
      <w:r>
        <w:t>Rozhodné právo</w:t>
      </w:r>
      <w:bookmarkEnd w:id="13"/>
    </w:p>
    <w:p w14:paraId="587C4FAA" w14:textId="77777777" w:rsidR="00C957F1" w:rsidRDefault="00F079E1">
      <w:pPr>
        <w:pStyle w:val="Zkladntext1"/>
        <w:numPr>
          <w:ilvl w:val="1"/>
          <w:numId w:val="1"/>
        </w:numPr>
        <w:tabs>
          <w:tab w:val="left" w:pos="975"/>
        </w:tabs>
        <w:spacing w:after="120"/>
        <w:ind w:left="960" w:hanging="540"/>
        <w:jc w:val="both"/>
      </w:pPr>
      <w:r>
        <w:t>Vztahy mezi smluvními stranami Smlouvou výslovně neupravené se budou řídit českými, obecně závaznými právními předpisy, zejména Občanským zákoníkem v platném znění.</w:t>
      </w:r>
    </w:p>
    <w:p w14:paraId="34091D9A" w14:textId="77777777" w:rsidR="00C957F1" w:rsidRDefault="00F079E1">
      <w:pPr>
        <w:pStyle w:val="Zkladntext1"/>
        <w:numPr>
          <w:ilvl w:val="1"/>
          <w:numId w:val="1"/>
        </w:numPr>
        <w:tabs>
          <w:tab w:val="left" w:pos="975"/>
        </w:tabs>
        <w:spacing w:after="220" w:line="254" w:lineRule="auto"/>
        <w:ind w:left="960" w:hanging="540"/>
        <w:jc w:val="both"/>
      </w:pPr>
      <w:r>
        <w:t>Veškeré spory mezi smluvními stranami vyplývající ze Smlouvy nebo z jejího porušení, ukončení nebo neplatnosti, budou rozhodovány obecnými místně a věcně příslušnými soudy České republiky.</w:t>
      </w:r>
    </w:p>
    <w:p w14:paraId="5CC1658D" w14:textId="77777777" w:rsidR="00C957F1" w:rsidRDefault="00F079E1">
      <w:pPr>
        <w:pStyle w:val="Nadpis40"/>
        <w:keepNext/>
        <w:keepLines/>
        <w:numPr>
          <w:ilvl w:val="0"/>
          <w:numId w:val="1"/>
        </w:numPr>
        <w:tabs>
          <w:tab w:val="left" w:pos="424"/>
        </w:tabs>
        <w:spacing w:after="120"/>
      </w:pPr>
      <w:bookmarkStart w:id="14" w:name="bookmark29"/>
      <w:r>
        <w:t>Závěrečná ustanovení</w:t>
      </w:r>
      <w:bookmarkEnd w:id="14"/>
    </w:p>
    <w:p w14:paraId="0261AC71" w14:textId="77777777" w:rsidR="00C957F1" w:rsidRDefault="00F079E1">
      <w:pPr>
        <w:pStyle w:val="Zkladntext1"/>
        <w:numPr>
          <w:ilvl w:val="1"/>
          <w:numId w:val="1"/>
        </w:numPr>
        <w:tabs>
          <w:tab w:val="left" w:pos="975"/>
        </w:tabs>
        <w:spacing w:after="120"/>
        <w:ind w:left="960" w:hanging="540"/>
        <w:jc w:val="both"/>
      </w:pPr>
      <w:r>
        <w:t>Smlouvu lze měnit nebo doplňovat pouze písemnými dodatky označovanými a číslovanými vzestupnou řadou po dohodě obou smluvních stran a podepsanými oprávněnými zástupci smluvních stran uvedenými v záhlaví této Smlouvy. Jiná ujednání jsou neplatná.</w:t>
      </w:r>
    </w:p>
    <w:p w14:paraId="782112D6" w14:textId="77777777" w:rsidR="00C957F1" w:rsidRDefault="00F079E1">
      <w:pPr>
        <w:pStyle w:val="Zkladntext1"/>
        <w:numPr>
          <w:ilvl w:val="1"/>
          <w:numId w:val="1"/>
        </w:numPr>
        <w:tabs>
          <w:tab w:val="left" w:pos="975"/>
        </w:tabs>
        <w:spacing w:after="120" w:line="240" w:lineRule="auto"/>
        <w:ind w:left="960" w:hanging="540"/>
        <w:jc w:val="both"/>
      </w:pPr>
      <w:r>
        <w:t>Uzavřením Smlouvy nedochází k žádnému faktickému ani právnímu omezení kterékoli ze smluvních stran ve vztahu k plnění jakékoli již existující zakázky vůči jejich klientům či ve vztahu k jejich snaze o získání budoucích zakázek kdykoli v budoucnu.</w:t>
      </w:r>
    </w:p>
    <w:p w14:paraId="27DC86E5" w14:textId="77777777" w:rsidR="00C957F1" w:rsidRDefault="00F079E1">
      <w:pPr>
        <w:pStyle w:val="Zkladntext1"/>
        <w:numPr>
          <w:ilvl w:val="1"/>
          <w:numId w:val="1"/>
        </w:numPr>
        <w:tabs>
          <w:tab w:val="left" w:pos="975"/>
        </w:tabs>
        <w:spacing w:after="120"/>
        <w:ind w:left="960" w:hanging="540"/>
        <w:jc w:val="both"/>
      </w:pPr>
      <w:r>
        <w:t>Je-li nebo stane-li se některé ustanovení Smlouvy neplatným či neúčinným, nedotýká se to ostatních ustanovení Smlouvy, která zůstávají platná a účinná. Smluvní strany se v tomto případě zavazují jednat v dobré víře s cílem nahradit neplatné / neúčinné ustanovení ustanovením platným / účinným, které nejlépe odpovídá původně zamýšlenému účelu ustanovení neplatného / neúčinného.</w:t>
      </w:r>
    </w:p>
    <w:p w14:paraId="522FC001" w14:textId="77777777" w:rsidR="00C957F1" w:rsidRDefault="00F079E1">
      <w:pPr>
        <w:pStyle w:val="Zkladntext1"/>
        <w:numPr>
          <w:ilvl w:val="1"/>
          <w:numId w:val="1"/>
        </w:numPr>
        <w:tabs>
          <w:tab w:val="left" w:pos="975"/>
        </w:tabs>
        <w:spacing w:after="120"/>
        <w:ind w:left="960" w:hanging="540"/>
        <w:jc w:val="both"/>
      </w:pPr>
      <w:r>
        <w:t>Smluvní ustanovení, z nichž vyplývá, že mají přetrvávat i po ukončení Smlouvy, přetrvávají i po ukončení Smlouvy.</w:t>
      </w:r>
    </w:p>
    <w:p w14:paraId="0CE5C4C7" w14:textId="77777777" w:rsidR="00C957F1" w:rsidRDefault="00F079E1">
      <w:pPr>
        <w:pStyle w:val="Zkladntext1"/>
        <w:numPr>
          <w:ilvl w:val="1"/>
          <w:numId w:val="1"/>
        </w:numPr>
        <w:tabs>
          <w:tab w:val="left" w:pos="975"/>
        </w:tabs>
        <w:spacing w:after="120"/>
        <w:ind w:left="960" w:hanging="540"/>
        <w:jc w:val="both"/>
      </w:pPr>
      <w: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dvou provedeních, z nichž každé má platnost originálu, přičemž obě smluvní strany obdrží jedno vyhotovení.</w:t>
      </w:r>
    </w:p>
    <w:p w14:paraId="65BAB4AC" w14:textId="77777777" w:rsidR="00C957F1" w:rsidRDefault="00F079E1">
      <w:pPr>
        <w:pStyle w:val="Zkladntext1"/>
        <w:numPr>
          <w:ilvl w:val="1"/>
          <w:numId w:val="1"/>
        </w:numPr>
        <w:tabs>
          <w:tab w:val="left" w:pos="975"/>
        </w:tabs>
        <w:spacing w:after="120"/>
        <w:ind w:firstLine="420"/>
        <w:jc w:val="both"/>
      </w:pPr>
      <w:r>
        <w:t>Nedílnou součástí této Smlouvy jsou přílohy:</w:t>
      </w:r>
    </w:p>
    <w:p w14:paraId="46B21508" w14:textId="77777777" w:rsidR="00C957F1" w:rsidRDefault="00F079E1">
      <w:pPr>
        <w:pStyle w:val="Zkladntext1"/>
        <w:spacing w:after="120"/>
        <w:ind w:left="1400"/>
      </w:pPr>
      <w:r>
        <w:t>■ Příloha č. 1 - Plná moc ředitelky společnosti Equica, a.s.</w:t>
      </w:r>
    </w:p>
    <w:p w14:paraId="38DDB8FC" w14:textId="77777777" w:rsidR="00C957F1" w:rsidRDefault="00F079E1">
      <w:pPr>
        <w:pStyle w:val="Zkladntext1"/>
        <w:numPr>
          <w:ilvl w:val="1"/>
          <w:numId w:val="1"/>
        </w:numPr>
        <w:tabs>
          <w:tab w:val="left" w:pos="975"/>
        </w:tabs>
        <w:spacing w:after="720"/>
        <w:ind w:left="960" w:hanging="540"/>
        <w:jc w:val="both"/>
      </w:pPr>
      <w:r>
        <w:t>Smluvní strany prohlašují, že tato Smlouva je projevem jejich pravé a svobodné vůle a na důkaz dohody o všech článcích Smlouvy připojují své podpisy.</w:t>
      </w:r>
    </w:p>
    <w:p w14:paraId="2D0E76A9" w14:textId="77777777" w:rsidR="00C957F1" w:rsidRDefault="00F079E1">
      <w:pPr>
        <w:pStyle w:val="Zkladntext1"/>
        <w:spacing w:after="0" w:line="240" w:lineRule="auto"/>
        <w:ind w:left="3860"/>
        <w:sectPr w:rsidR="00C957F1">
          <w:headerReference w:type="default" r:id="rId11"/>
          <w:footerReference w:type="default" r:id="rId12"/>
          <w:pgSz w:w="11900" w:h="16840"/>
          <w:pgMar w:top="1760" w:right="1404" w:bottom="1037" w:left="1057" w:header="0" w:footer="3" w:gutter="0"/>
          <w:cols w:space="720"/>
          <w:noEndnote/>
          <w:docGrid w:linePitch="360"/>
        </w:sectPr>
      </w:pPr>
      <w:r>
        <w:rPr>
          <w:noProof/>
        </w:rPr>
        <mc:AlternateContent>
          <mc:Choice Requires="wps">
            <w:drawing>
              <wp:anchor distT="0" distB="0" distL="114300" distR="114300" simplePos="0" relativeHeight="125829378" behindDoc="0" locked="0" layoutInCell="1" allowOverlap="1" wp14:anchorId="18B7B10C" wp14:editId="5A0FE70F">
                <wp:simplePos x="0" y="0"/>
                <wp:positionH relativeFrom="page">
                  <wp:posOffset>652780</wp:posOffset>
                </wp:positionH>
                <wp:positionV relativeFrom="paragraph">
                  <wp:posOffset>12700</wp:posOffset>
                </wp:positionV>
                <wp:extent cx="864235" cy="160020"/>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864235" cy="160020"/>
                        </a:xfrm>
                        <a:prstGeom prst="rect">
                          <a:avLst/>
                        </a:prstGeom>
                        <a:noFill/>
                      </wps:spPr>
                      <wps:txbx>
                        <w:txbxContent>
                          <w:p w14:paraId="006374AA" w14:textId="77777777" w:rsidR="00C957F1" w:rsidRDefault="00F079E1">
                            <w:pPr>
                              <w:pStyle w:val="Zkladntext1"/>
                              <w:spacing w:after="0" w:line="240" w:lineRule="auto"/>
                            </w:pPr>
                            <w:r>
                              <w:t>Za Zhotovitele:</w:t>
                            </w:r>
                          </w:p>
                        </w:txbxContent>
                      </wps:txbx>
                      <wps:bodyPr wrap="none" lIns="0" tIns="0" rIns="0" bIns="0"/>
                    </wps:wsp>
                  </a:graphicData>
                </a:graphic>
              </wp:anchor>
            </w:drawing>
          </mc:Choice>
          <mc:Fallback>
            <w:pict>
              <v:shape id="_x0000_s1038" type="#_x0000_t202" style="position:absolute;margin-left:51.399999999999999pt;margin-top:1.pt;width:68.049999999999997pt;height:12.6pt;z-index:-125829375;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Zhotovitele:</w:t>
                      </w:r>
                    </w:p>
                  </w:txbxContent>
                </v:textbox>
                <w10:wrap type="square" anchorx="page"/>
              </v:shape>
            </w:pict>
          </mc:Fallback>
        </mc:AlternateContent>
      </w:r>
      <w:r>
        <w:t>Za Objednatele:</w:t>
      </w:r>
    </w:p>
    <w:p w14:paraId="1EEB0671" w14:textId="77777777" w:rsidR="00C957F1" w:rsidRDefault="00C957F1">
      <w:pPr>
        <w:spacing w:before="79" w:after="79" w:line="240" w:lineRule="exact"/>
        <w:rPr>
          <w:sz w:val="19"/>
          <w:szCs w:val="19"/>
        </w:rPr>
      </w:pPr>
    </w:p>
    <w:p w14:paraId="3962D6BF" w14:textId="77777777" w:rsidR="00C957F1" w:rsidRDefault="00C957F1">
      <w:pPr>
        <w:spacing w:line="1" w:lineRule="exact"/>
        <w:sectPr w:rsidR="00C957F1">
          <w:type w:val="continuous"/>
          <w:pgSz w:w="11900" w:h="16840"/>
          <w:pgMar w:top="1603" w:right="0" w:bottom="548" w:left="0" w:header="0" w:footer="3" w:gutter="0"/>
          <w:cols w:space="720"/>
          <w:noEndnote/>
          <w:docGrid w:linePitch="360"/>
        </w:sectPr>
      </w:pPr>
    </w:p>
    <w:p w14:paraId="1FD531FC" w14:textId="77777777" w:rsidR="00C957F1" w:rsidRDefault="00F079E1">
      <w:pPr>
        <w:pStyle w:val="Zkladntext1"/>
        <w:framePr w:w="2354" w:h="256" w:wrap="none" w:vAnchor="text" w:hAnchor="page" w:x="1025" w:y="21"/>
        <w:tabs>
          <w:tab w:val="left" w:leader="dot" w:pos="2293"/>
        </w:tabs>
        <w:spacing w:after="0" w:line="240" w:lineRule="auto"/>
      </w:pPr>
      <w:r>
        <w:t>V Praze, dne</w:t>
      </w:r>
      <w:r>
        <w:tab/>
      </w:r>
    </w:p>
    <w:p w14:paraId="50EB46CB" w14:textId="77777777" w:rsidR="00C957F1" w:rsidRDefault="00F079E1">
      <w:pPr>
        <w:pStyle w:val="Zkladntext1"/>
        <w:framePr w:w="1163" w:h="259" w:wrap="none" w:vAnchor="text" w:hAnchor="page" w:x="1072" w:y="743"/>
        <w:spacing w:after="0" w:line="240" w:lineRule="auto"/>
      </w:pPr>
      <w:r>
        <w:t>Eva Lipovská</w:t>
      </w:r>
    </w:p>
    <w:p w14:paraId="6D07C710" w14:textId="5A9CEFD9" w:rsidR="00C957F1" w:rsidRDefault="00F079E1">
      <w:pPr>
        <w:pStyle w:val="Zkladntext40"/>
        <w:framePr w:w="1127" w:h="331" w:wrap="none" w:vAnchor="text" w:hAnchor="page" w:x="2213" w:y="707"/>
      </w:pPr>
      <w:r>
        <w:t xml:space="preserve">Digitálně podepsal Eva Lipovská Datum: 2022 </w:t>
      </w:r>
    </w:p>
    <w:p w14:paraId="5E6CB18A" w14:textId="72604316" w:rsidR="00C957F1" w:rsidRDefault="00F079E1">
      <w:pPr>
        <w:pStyle w:val="Zkladntext1"/>
        <w:framePr w:w="1825" w:h="1112" w:wrap="none" w:vAnchor="text" w:hAnchor="page" w:x="1036" w:y="1445"/>
        <w:spacing w:after="0" w:line="379" w:lineRule="auto"/>
      </w:pPr>
      <w:r>
        <w:t>Bc. Eva Lipovská ředitelka společnosti E</w:t>
      </w:r>
      <w:r w:rsidR="008C27AF">
        <w:t>q</w:t>
      </w:r>
      <w:r>
        <w:t>uica, a.s.</w:t>
      </w:r>
    </w:p>
    <w:p w14:paraId="0AE3D760" w14:textId="77777777" w:rsidR="00C957F1" w:rsidRPr="006448F9" w:rsidRDefault="00F079E1">
      <w:pPr>
        <w:pStyle w:val="Zkladntext1"/>
        <w:framePr w:w="3352" w:h="2434" w:wrap="none" w:vAnchor="text" w:hAnchor="page" w:x="6422" w:y="21"/>
        <w:tabs>
          <w:tab w:val="left" w:leader="dot" w:pos="2221"/>
        </w:tabs>
        <w:spacing w:after="180" w:line="240" w:lineRule="auto"/>
        <w:rPr>
          <w:rFonts w:asciiTheme="minorHAnsi" w:hAnsiTheme="minorHAnsi" w:cstheme="minorHAnsi"/>
          <w:sz w:val="18"/>
          <w:szCs w:val="18"/>
        </w:rPr>
      </w:pPr>
      <w:r w:rsidRPr="006448F9">
        <w:rPr>
          <w:rFonts w:asciiTheme="minorHAnsi" w:hAnsiTheme="minorHAnsi" w:cstheme="minorHAnsi"/>
          <w:sz w:val="18"/>
          <w:szCs w:val="18"/>
        </w:rPr>
        <w:t>V Brně, dne</w:t>
      </w:r>
      <w:r w:rsidRPr="006448F9">
        <w:rPr>
          <w:rFonts w:asciiTheme="minorHAnsi" w:hAnsiTheme="minorHAnsi" w:cstheme="minorHAnsi"/>
          <w:sz w:val="18"/>
          <w:szCs w:val="18"/>
        </w:rPr>
        <w:tab/>
      </w:r>
    </w:p>
    <w:p w14:paraId="3CA766A6" w14:textId="768BFCA2" w:rsidR="006448F9" w:rsidRPr="006448F9" w:rsidRDefault="00F079E1">
      <w:pPr>
        <w:pStyle w:val="Nadpis30"/>
        <w:keepNext/>
        <w:keepLines/>
        <w:framePr w:w="3352" w:h="2434" w:wrap="none" w:vAnchor="text" w:hAnchor="page" w:x="6422" w:y="21"/>
        <w:spacing w:line="0" w:lineRule="atLeast"/>
        <w:rPr>
          <w:rFonts w:asciiTheme="minorHAnsi" w:hAnsiTheme="minorHAnsi" w:cstheme="minorHAnsi"/>
          <w:sz w:val="18"/>
          <w:szCs w:val="18"/>
          <w:vertAlign w:val="superscript"/>
        </w:rPr>
      </w:pPr>
      <w:bookmarkStart w:id="15" w:name="bookmark31"/>
      <w:r w:rsidRPr="006448F9">
        <w:rPr>
          <w:rFonts w:asciiTheme="minorHAnsi" w:hAnsiTheme="minorHAnsi" w:cstheme="minorHAnsi"/>
          <w:sz w:val="18"/>
          <w:szCs w:val="18"/>
          <w:vertAlign w:val="superscript"/>
        </w:rPr>
        <w:t xml:space="preserve">lna Jindřich </w:t>
      </w:r>
      <w:r w:rsidR="008C27AF" w:rsidRPr="006448F9">
        <w:rPr>
          <w:rFonts w:asciiTheme="minorHAnsi" w:hAnsiTheme="minorHAnsi" w:cstheme="minorHAnsi"/>
          <w:sz w:val="18"/>
          <w:szCs w:val="18"/>
          <w:vertAlign w:val="superscript"/>
        </w:rPr>
        <w:t>Digitálně podepsal</w:t>
      </w:r>
    </w:p>
    <w:p w14:paraId="61CA21FD" w14:textId="2EAE25E3" w:rsidR="00C957F1" w:rsidRPr="006448F9" w:rsidRDefault="00F079E1">
      <w:pPr>
        <w:pStyle w:val="Nadpis30"/>
        <w:keepNext/>
        <w:keepLines/>
        <w:framePr w:w="3352" w:h="2434" w:wrap="none" w:vAnchor="text" w:hAnchor="page" w:x="6422" w:y="21"/>
        <w:spacing w:line="0" w:lineRule="atLeast"/>
        <w:rPr>
          <w:rFonts w:asciiTheme="minorHAnsi" w:hAnsiTheme="minorHAnsi" w:cstheme="minorHAnsi"/>
          <w:sz w:val="18"/>
          <w:szCs w:val="18"/>
          <w:vertAlign w:val="superscript"/>
        </w:rPr>
      </w:pPr>
      <w:r w:rsidRPr="006448F9">
        <w:rPr>
          <w:rFonts w:asciiTheme="minorHAnsi" w:hAnsiTheme="minorHAnsi" w:cstheme="minorHAnsi"/>
          <w:sz w:val="18"/>
          <w:szCs w:val="18"/>
          <w:vertAlign w:val="superscript"/>
        </w:rPr>
        <w:t xml:space="preserve"> </w:t>
      </w:r>
      <w:r w:rsidR="006448F9" w:rsidRPr="006448F9">
        <w:rPr>
          <w:rFonts w:asciiTheme="minorHAnsi" w:hAnsiTheme="minorHAnsi" w:cstheme="minorHAnsi"/>
          <w:sz w:val="18"/>
          <w:szCs w:val="18"/>
          <w:vertAlign w:val="superscript"/>
        </w:rPr>
        <w:t>I</w:t>
      </w:r>
      <w:r w:rsidRPr="006448F9">
        <w:rPr>
          <w:rFonts w:asciiTheme="minorHAnsi" w:hAnsiTheme="minorHAnsi" w:cstheme="minorHAnsi"/>
          <w:sz w:val="18"/>
          <w:szCs w:val="18"/>
          <w:vertAlign w:val="superscript"/>
        </w:rPr>
        <w:t xml:space="preserve">ng </w:t>
      </w:r>
      <w:r w:rsidR="006448F9" w:rsidRPr="006448F9">
        <w:rPr>
          <w:rFonts w:asciiTheme="minorHAnsi" w:hAnsiTheme="minorHAnsi" w:cstheme="minorHAnsi"/>
          <w:sz w:val="18"/>
          <w:szCs w:val="18"/>
          <w:vertAlign w:val="superscript"/>
        </w:rPr>
        <w:t>Jindřich</w:t>
      </w:r>
      <w:r w:rsidRPr="006448F9">
        <w:rPr>
          <w:rFonts w:asciiTheme="minorHAnsi" w:hAnsiTheme="minorHAnsi" w:cstheme="minorHAnsi"/>
          <w:sz w:val="18"/>
          <w:szCs w:val="18"/>
          <w:vertAlign w:val="superscript"/>
        </w:rPr>
        <w:t xml:space="preserve"> Frič, Ph.D.</w:t>
      </w:r>
      <w:bookmarkEnd w:id="15"/>
    </w:p>
    <w:p w14:paraId="2286D5E2" w14:textId="295D5817" w:rsidR="00C957F1" w:rsidRPr="006448F9" w:rsidRDefault="00F079E1">
      <w:pPr>
        <w:pStyle w:val="Zkladntext30"/>
        <w:framePr w:w="3352" w:h="2434" w:wrap="none" w:vAnchor="text" w:hAnchor="page" w:x="6422" w:y="21"/>
        <w:tabs>
          <w:tab w:val="left" w:pos="1537"/>
        </w:tabs>
        <w:spacing w:after="0"/>
        <w:rPr>
          <w:rFonts w:asciiTheme="minorHAnsi" w:hAnsiTheme="minorHAnsi" w:cstheme="minorHAnsi"/>
          <w:sz w:val="18"/>
          <w:szCs w:val="18"/>
          <w:vertAlign w:val="superscript"/>
        </w:rPr>
      </w:pPr>
      <w:r w:rsidRPr="006448F9">
        <w:rPr>
          <w:rFonts w:asciiTheme="minorHAnsi" w:hAnsiTheme="minorHAnsi" w:cstheme="minorHAnsi"/>
          <w:sz w:val="18"/>
          <w:szCs w:val="18"/>
          <w:vertAlign w:val="superscript"/>
        </w:rPr>
        <w:tab/>
        <w:t>Datum: 2022.10.12</w:t>
      </w:r>
    </w:p>
    <w:p w14:paraId="29C7F2F4" w14:textId="305E8E43" w:rsidR="00C957F1" w:rsidRPr="006448F9" w:rsidRDefault="00F079E1">
      <w:pPr>
        <w:pStyle w:val="Zkladntext30"/>
        <w:framePr w:w="3352" w:h="2434" w:wrap="none" w:vAnchor="text" w:hAnchor="page" w:x="6422" w:y="21"/>
        <w:tabs>
          <w:tab w:val="left" w:pos="1537"/>
        </w:tabs>
        <w:spacing w:after="300" w:line="180" w:lineRule="auto"/>
        <w:rPr>
          <w:rFonts w:asciiTheme="minorHAnsi" w:hAnsiTheme="minorHAnsi" w:cstheme="minorHAnsi"/>
          <w:sz w:val="18"/>
          <w:szCs w:val="18"/>
          <w:vertAlign w:val="superscript"/>
        </w:rPr>
      </w:pPr>
      <w:r w:rsidRPr="006448F9">
        <w:rPr>
          <w:rFonts w:asciiTheme="minorHAnsi" w:hAnsiTheme="minorHAnsi" w:cstheme="minorHAnsi"/>
          <w:sz w:val="18"/>
          <w:szCs w:val="18"/>
          <w:vertAlign w:val="superscript"/>
        </w:rPr>
        <w:tab/>
        <w:t>14:32:06+02'00'</w:t>
      </w:r>
    </w:p>
    <w:p w14:paraId="76C048CA" w14:textId="77777777" w:rsidR="00C957F1" w:rsidRDefault="00F079E1">
      <w:pPr>
        <w:pStyle w:val="Zkladntext1"/>
        <w:framePr w:w="3352" w:h="2434" w:wrap="none" w:vAnchor="text" w:hAnchor="page" w:x="6422" w:y="21"/>
        <w:spacing w:after="120" w:line="240" w:lineRule="auto"/>
      </w:pPr>
      <w:r>
        <w:t>Ing. Jindřich Frič, Ph.D.,</w:t>
      </w:r>
    </w:p>
    <w:p w14:paraId="49B55888" w14:textId="77777777" w:rsidR="00C957F1" w:rsidRDefault="00F079E1">
      <w:pPr>
        <w:pStyle w:val="Zkladntext1"/>
        <w:framePr w:w="3352" w:h="2434" w:wrap="none" w:vAnchor="text" w:hAnchor="page" w:x="6422" w:y="21"/>
        <w:spacing w:after="120" w:line="240" w:lineRule="auto"/>
      </w:pPr>
      <w:r>
        <w:t>ředitel</w:t>
      </w:r>
    </w:p>
    <w:p w14:paraId="4D1229A7" w14:textId="77777777" w:rsidR="00C957F1" w:rsidRDefault="00F079E1">
      <w:pPr>
        <w:pStyle w:val="Zkladntext1"/>
        <w:framePr w:w="3352" w:h="2434" w:wrap="none" w:vAnchor="text" w:hAnchor="page" w:x="6422" w:y="21"/>
        <w:spacing w:after="160" w:line="240" w:lineRule="auto"/>
      </w:pPr>
      <w:r>
        <w:t>Centrum dopravního výzkumu, v. v. i.</w:t>
      </w:r>
    </w:p>
    <w:p w14:paraId="4CD4DA1D" w14:textId="77777777" w:rsidR="00C957F1" w:rsidRDefault="00C957F1">
      <w:pPr>
        <w:spacing w:line="360" w:lineRule="exact"/>
      </w:pPr>
    </w:p>
    <w:p w14:paraId="1CC05A56" w14:textId="77777777" w:rsidR="00C957F1" w:rsidRDefault="00C957F1">
      <w:pPr>
        <w:spacing w:line="360" w:lineRule="exact"/>
      </w:pPr>
    </w:p>
    <w:p w14:paraId="1A5659E1" w14:textId="77777777" w:rsidR="00C957F1" w:rsidRDefault="00C957F1">
      <w:pPr>
        <w:spacing w:line="360" w:lineRule="exact"/>
      </w:pPr>
    </w:p>
    <w:p w14:paraId="7DC2CEE6" w14:textId="77777777" w:rsidR="00C957F1" w:rsidRDefault="00C957F1">
      <w:pPr>
        <w:spacing w:line="360" w:lineRule="exact"/>
      </w:pPr>
    </w:p>
    <w:p w14:paraId="3588364E" w14:textId="77777777" w:rsidR="00C957F1" w:rsidRDefault="00C957F1">
      <w:pPr>
        <w:spacing w:line="360" w:lineRule="exact"/>
      </w:pPr>
    </w:p>
    <w:p w14:paraId="459825C7" w14:textId="77777777" w:rsidR="00C957F1" w:rsidRDefault="00C957F1">
      <w:pPr>
        <w:spacing w:line="360" w:lineRule="exact"/>
      </w:pPr>
    </w:p>
    <w:p w14:paraId="78EE1C28" w14:textId="77777777" w:rsidR="00C957F1" w:rsidRDefault="00C957F1">
      <w:pPr>
        <w:spacing w:after="395" w:line="1" w:lineRule="exact"/>
      </w:pPr>
    </w:p>
    <w:p w14:paraId="61BB14B4" w14:textId="77777777" w:rsidR="00C957F1" w:rsidRDefault="00C957F1">
      <w:pPr>
        <w:spacing w:line="1" w:lineRule="exact"/>
        <w:sectPr w:rsidR="00C957F1">
          <w:type w:val="continuous"/>
          <w:pgSz w:w="11900" w:h="16840"/>
          <w:pgMar w:top="1603" w:right="1449" w:bottom="548" w:left="980" w:header="0" w:footer="3" w:gutter="0"/>
          <w:cols w:space="720"/>
          <w:noEndnote/>
          <w:docGrid w:linePitch="360"/>
        </w:sectPr>
      </w:pPr>
    </w:p>
    <w:p w14:paraId="61162610" w14:textId="77777777" w:rsidR="00C957F1" w:rsidRDefault="00F079E1">
      <w:pPr>
        <w:pStyle w:val="Zkladntext50"/>
      </w:pPr>
      <w:r>
        <w:lastRenderedPageBreak/>
        <w:t>Příloha č. 1: Plná moc ředitelky společnosti</w:t>
      </w:r>
    </w:p>
    <w:p w14:paraId="25CE3F8D" w14:textId="77777777" w:rsidR="00C957F1" w:rsidRDefault="00F079E1">
      <w:pPr>
        <w:pStyle w:val="Zkladntext60"/>
      </w:pPr>
      <w:r>
        <w:t>PLNA MOC</w:t>
      </w:r>
    </w:p>
    <w:p w14:paraId="7468CFE6" w14:textId="77777777" w:rsidR="00C957F1" w:rsidRDefault="00F079E1">
      <w:pPr>
        <w:pStyle w:val="Zkladntext20"/>
        <w:spacing w:line="240" w:lineRule="auto"/>
      </w:pPr>
      <w:r>
        <w:t>EQUICA, a.s.</w:t>
      </w:r>
    </w:p>
    <w:p w14:paraId="73FC95ED" w14:textId="36E64BD3" w:rsidR="00C957F1" w:rsidRDefault="00F079E1">
      <w:pPr>
        <w:pStyle w:val="Zkladntext20"/>
        <w:spacing w:line="240" w:lineRule="auto"/>
        <w:jc w:val="both"/>
      </w:pPr>
      <w:r>
        <w:t>Rub</w:t>
      </w:r>
      <w:r w:rsidR="008C27AF">
        <w:t>e</w:t>
      </w:r>
      <w:r>
        <w:t>ška 215/1, 14000 Prahu 9 - Vysočany</w:t>
      </w:r>
    </w:p>
    <w:p w14:paraId="3C108A2D" w14:textId="77777777" w:rsidR="00C957F1" w:rsidRDefault="00F079E1">
      <w:pPr>
        <w:pStyle w:val="Zkladntext20"/>
        <w:spacing w:line="240" w:lineRule="auto"/>
        <w:jc w:val="both"/>
      </w:pPr>
      <w:r>
        <w:t>IČO: 26490951</w:t>
      </w:r>
    </w:p>
    <w:p w14:paraId="2ABCDDA2" w14:textId="252FCF69" w:rsidR="008C27AF" w:rsidRDefault="00F079E1">
      <w:pPr>
        <w:pStyle w:val="Zkladntext20"/>
        <w:spacing w:after="440" w:line="240" w:lineRule="auto"/>
        <w:jc w:val="both"/>
      </w:pPr>
      <w:r>
        <w:t xml:space="preserve">Zastoupená </w:t>
      </w:r>
      <w:r w:rsidR="008C27AF">
        <w:t>xxxxxxxxxx</w:t>
      </w:r>
    </w:p>
    <w:p w14:paraId="6191BB89" w14:textId="3BF7C13C" w:rsidR="00C957F1" w:rsidRDefault="00F079E1">
      <w:pPr>
        <w:pStyle w:val="Zkladntext20"/>
        <w:spacing w:after="440" w:line="240" w:lineRule="auto"/>
        <w:jc w:val="both"/>
      </w:pPr>
      <w:r>
        <w:t>zmocňuje</w:t>
      </w:r>
    </w:p>
    <w:p w14:paraId="2ED452C8" w14:textId="37B5FBF1" w:rsidR="00C957F1" w:rsidRDefault="00F079E1">
      <w:pPr>
        <w:pStyle w:val="Zkladntext20"/>
      </w:pPr>
      <w:r>
        <w:t>B</w:t>
      </w:r>
      <w:r w:rsidR="00283894">
        <w:t>c</w:t>
      </w:r>
      <w:r>
        <w:t>. Evu Lip</w:t>
      </w:r>
      <w:r w:rsidR="00283894">
        <w:t>o</w:t>
      </w:r>
      <w:r>
        <w:t>vsk</w:t>
      </w:r>
      <w:r w:rsidR="00283894">
        <w:t>o</w:t>
      </w:r>
      <w:r>
        <w:t>u</w:t>
      </w:r>
    </w:p>
    <w:p w14:paraId="22789E98" w14:textId="050349EF" w:rsidR="00C957F1" w:rsidRDefault="00F079E1">
      <w:pPr>
        <w:pStyle w:val="Zkladntext20"/>
      </w:pPr>
      <w:r>
        <w:t xml:space="preserve">Nar. </w:t>
      </w:r>
      <w:r w:rsidR="006448F9">
        <w:t>xxx</w:t>
      </w:r>
    </w:p>
    <w:p w14:paraId="08690231" w14:textId="60681F61" w:rsidR="00C957F1" w:rsidRDefault="00F079E1">
      <w:pPr>
        <w:pStyle w:val="Zkladntext20"/>
        <w:spacing w:after="440"/>
      </w:pPr>
      <w:r>
        <w:t xml:space="preserve">Bytem: </w:t>
      </w:r>
      <w:r w:rsidR="006448F9">
        <w:t>xxxxxxx</w:t>
      </w:r>
    </w:p>
    <w:p w14:paraId="3F85C487" w14:textId="051620C6" w:rsidR="00C957F1" w:rsidRDefault="00F079E1">
      <w:pPr>
        <w:pStyle w:val="Zkladntext20"/>
        <w:spacing w:after="240" w:line="252" w:lineRule="auto"/>
        <w:jc w:val="both"/>
      </w:pPr>
      <w:r>
        <w:t>a uděluje ji tu</w:t>
      </w:r>
      <w:r w:rsidR="006448F9">
        <w:t>to</w:t>
      </w:r>
      <w:r>
        <w:t xml:space="preserve"> speciální plnou </w:t>
      </w:r>
      <w:r w:rsidR="006448F9">
        <w:t>moc</w:t>
      </w:r>
      <w:r>
        <w:t xml:space="preserve"> k </w:t>
      </w:r>
      <w:r w:rsidR="006448F9">
        <w:t>p</w:t>
      </w:r>
      <w:r>
        <w:t>r</w:t>
      </w:r>
      <w:r w:rsidR="006448F9">
        <w:t>ová</w:t>
      </w:r>
      <w:r>
        <w:t>d</w:t>
      </w:r>
      <w:r w:rsidR="006448F9">
        <w:t>ě</w:t>
      </w:r>
      <w:r>
        <w:t>ní veškerých úkonu nezbytných k běžnému ř</w:t>
      </w:r>
      <w:r w:rsidR="006448F9">
        <w:t xml:space="preserve">ízení </w:t>
      </w:r>
      <w:r>
        <w:t>společnosti Eq</w:t>
      </w:r>
      <w:r w:rsidR="006448F9">
        <w:t>ui</w:t>
      </w:r>
      <w:r>
        <w:t>ca, a</w:t>
      </w:r>
      <w:r w:rsidR="00283894">
        <w:t>.</w:t>
      </w:r>
      <w:r>
        <w:t xml:space="preserve"> s</w:t>
      </w:r>
      <w:r w:rsidR="00283894">
        <w:t>.</w:t>
      </w:r>
      <w:r>
        <w:t xml:space="preserve"> (dále jen společnost), k přijímáni všech opatření v souvislosti s obchodní činností této společnosti a k vykonáváni veškerých úkonů s tím souvisejících.</w:t>
      </w:r>
    </w:p>
    <w:p w14:paraId="09D147C3" w14:textId="77777777" w:rsidR="00C957F1" w:rsidRDefault="00F079E1">
      <w:pPr>
        <w:pStyle w:val="Zkladntext20"/>
      </w:pPr>
      <w:r>
        <w:t>Bc. Eva Lipovská je zejména oprávněna za společnost</w:t>
      </w:r>
    </w:p>
    <w:p w14:paraId="3CBAB9B7" w14:textId="2C79AB83" w:rsidR="00C957F1" w:rsidRDefault="00F079E1">
      <w:pPr>
        <w:pStyle w:val="Zkladntext20"/>
        <w:numPr>
          <w:ilvl w:val="0"/>
          <w:numId w:val="3"/>
        </w:numPr>
        <w:tabs>
          <w:tab w:val="left" w:pos="523"/>
        </w:tabs>
        <w:ind w:firstLine="240"/>
        <w:jc w:val="both"/>
      </w:pPr>
      <w:r>
        <w:t>jednat ve všech soudních a správních řízeních, jejichž účastníkem je sp</w:t>
      </w:r>
      <w:r w:rsidR="00283894">
        <w:t>olečnost</w:t>
      </w:r>
    </w:p>
    <w:p w14:paraId="62736BF5" w14:textId="72FCFAF9" w:rsidR="00C957F1" w:rsidRDefault="00F079E1">
      <w:pPr>
        <w:pStyle w:val="Zkladntext20"/>
        <w:numPr>
          <w:ilvl w:val="0"/>
          <w:numId w:val="3"/>
        </w:numPr>
        <w:tabs>
          <w:tab w:val="left" w:pos="557"/>
        </w:tabs>
        <w:ind w:left="500" w:hanging="240"/>
        <w:jc w:val="both"/>
      </w:pPr>
      <w:r>
        <w:t>jednat s v</w:t>
      </w:r>
      <w:r w:rsidR="00283894">
        <w:t>eškerými</w:t>
      </w:r>
      <w:r>
        <w:t xml:space="preserve"> státními orgány a úřady, zaměstnanci společnosti a veškerými obchodními partnery společnosti,</w:t>
      </w:r>
    </w:p>
    <w:p w14:paraId="010184FA" w14:textId="5D690637" w:rsidR="00C957F1" w:rsidRDefault="00F079E1">
      <w:pPr>
        <w:pStyle w:val="Zkladntext20"/>
        <w:numPr>
          <w:ilvl w:val="0"/>
          <w:numId w:val="3"/>
        </w:numPr>
        <w:tabs>
          <w:tab w:val="left" w:pos="555"/>
        </w:tabs>
        <w:ind w:firstLine="240"/>
        <w:jc w:val="both"/>
      </w:pPr>
      <w:r>
        <w:t>zavazovat sp</w:t>
      </w:r>
      <w:r w:rsidR="00283894">
        <w:t>olečnost</w:t>
      </w:r>
    </w:p>
    <w:p w14:paraId="32571EAC" w14:textId="77777777" w:rsidR="00C957F1" w:rsidRDefault="00F079E1">
      <w:pPr>
        <w:pStyle w:val="Zkladntext20"/>
        <w:numPr>
          <w:ilvl w:val="0"/>
          <w:numId w:val="3"/>
        </w:numPr>
        <w:tabs>
          <w:tab w:val="left" w:pos="544"/>
        </w:tabs>
        <w:ind w:firstLine="240"/>
        <w:jc w:val="both"/>
      </w:pPr>
      <w:r>
        <w:t>činit veškerá právní jednáni včetně uzavíráni příslušných smluv,</w:t>
      </w:r>
    </w:p>
    <w:p w14:paraId="53407AA3" w14:textId="09CAB24B" w:rsidR="00C957F1" w:rsidRDefault="00F079E1">
      <w:pPr>
        <w:pStyle w:val="Zkladntext20"/>
        <w:numPr>
          <w:ilvl w:val="0"/>
          <w:numId w:val="3"/>
        </w:numPr>
        <w:tabs>
          <w:tab w:val="left" w:pos="557"/>
        </w:tabs>
        <w:ind w:left="500" w:hanging="240"/>
        <w:jc w:val="both"/>
      </w:pPr>
      <w:r>
        <w:t xml:space="preserve">přijímat veškeré doručované písemnosti a dokumenty adresované společnosti nebo </w:t>
      </w:r>
      <w:r w:rsidR="008C27AF">
        <w:t>xxx</w:t>
      </w:r>
      <w:r>
        <w:t xml:space="preserve">, jako </w:t>
      </w:r>
      <w:r w:rsidR="008C27AF">
        <w:t>xxxxxxx</w:t>
      </w:r>
      <w:r>
        <w:t>,</w:t>
      </w:r>
    </w:p>
    <w:p w14:paraId="6BAD8F80" w14:textId="77777777" w:rsidR="00C957F1" w:rsidRDefault="00F079E1">
      <w:pPr>
        <w:pStyle w:val="Zkladntext20"/>
        <w:numPr>
          <w:ilvl w:val="0"/>
          <w:numId w:val="3"/>
        </w:numPr>
        <w:tabs>
          <w:tab w:val="left" w:pos="513"/>
        </w:tabs>
        <w:spacing w:after="320" w:line="300" w:lineRule="auto"/>
        <w:ind w:firstLine="260"/>
        <w:jc w:val="both"/>
      </w:pPr>
      <w:r>
        <w:t>udělovat plnou moc třetím osobám v rámci obchodních a provozních potřeb společnosti Platnost teto plně moci je stanovena ode dne podpisu</w:t>
      </w:r>
    </w:p>
    <w:p w14:paraId="7C670035" w14:textId="77777777" w:rsidR="00C957F1" w:rsidRDefault="00F079E1">
      <w:pPr>
        <w:pStyle w:val="Zkladntext20"/>
        <w:spacing w:after="240" w:line="240" w:lineRule="auto"/>
        <w:rPr>
          <w:sz w:val="16"/>
          <w:szCs w:val="16"/>
        </w:rPr>
      </w:pPr>
      <w:r>
        <w:rPr>
          <w:b/>
          <w:bCs/>
          <w:sz w:val="16"/>
          <w:szCs w:val="16"/>
        </w:rPr>
        <w:t>Tato plná moc je udílena na dobu neurčitou.</w:t>
      </w:r>
    </w:p>
    <w:p w14:paraId="167FE1E0" w14:textId="77777777" w:rsidR="00C957F1" w:rsidRDefault="00F079E1">
      <w:pPr>
        <w:pStyle w:val="Zkladntext30"/>
        <w:spacing w:after="0" w:line="240" w:lineRule="auto"/>
        <w:sectPr w:rsidR="00C957F1">
          <w:pgSz w:w="11900" w:h="16840"/>
          <w:pgMar w:top="2857" w:right="3156" w:bottom="1861" w:left="2573" w:header="0" w:footer="3" w:gutter="0"/>
          <w:cols w:space="720"/>
          <w:noEndnote/>
          <w:docGrid w:linePitch="360"/>
        </w:sectPr>
      </w:pPr>
      <w:r>
        <w:t>V Praze, dne 29. 6. 2021</w:t>
      </w:r>
    </w:p>
    <w:p w14:paraId="43090227" w14:textId="77777777" w:rsidR="00C957F1" w:rsidRDefault="00C957F1">
      <w:pPr>
        <w:spacing w:line="240" w:lineRule="exact"/>
        <w:rPr>
          <w:sz w:val="19"/>
          <w:szCs w:val="19"/>
        </w:rPr>
      </w:pPr>
    </w:p>
    <w:p w14:paraId="4BA45959" w14:textId="77777777" w:rsidR="00C957F1" w:rsidRDefault="00C957F1">
      <w:pPr>
        <w:spacing w:before="69" w:after="69" w:line="240" w:lineRule="exact"/>
        <w:rPr>
          <w:sz w:val="19"/>
          <w:szCs w:val="19"/>
        </w:rPr>
      </w:pPr>
    </w:p>
    <w:p w14:paraId="7B049A99" w14:textId="77777777" w:rsidR="00C957F1" w:rsidRDefault="00C957F1">
      <w:pPr>
        <w:spacing w:line="1" w:lineRule="exact"/>
        <w:sectPr w:rsidR="00C957F1">
          <w:type w:val="continuous"/>
          <w:pgSz w:w="11900" w:h="16840"/>
          <w:pgMar w:top="1593" w:right="0" w:bottom="629" w:left="0" w:header="0" w:footer="3" w:gutter="0"/>
          <w:cols w:space="720"/>
          <w:noEndnote/>
          <w:docGrid w:linePitch="360"/>
        </w:sectPr>
      </w:pPr>
    </w:p>
    <w:p w14:paraId="7AABD5AA" w14:textId="77777777" w:rsidR="00C957F1" w:rsidRDefault="00F079E1">
      <w:pPr>
        <w:pStyle w:val="Zkladntext20"/>
        <w:framePr w:w="1321" w:h="205" w:wrap="none" w:vAnchor="text" w:hAnchor="page" w:x="2578" w:y="21"/>
        <w:spacing w:line="240" w:lineRule="auto"/>
      </w:pPr>
      <w:r>
        <w:t>Zmocněni přijímám</w:t>
      </w:r>
    </w:p>
    <w:p w14:paraId="2D30E527" w14:textId="79524C26" w:rsidR="00C957F1" w:rsidRDefault="00F079E1">
      <w:pPr>
        <w:pStyle w:val="Zkladntext20"/>
        <w:framePr w:w="1159" w:h="216" w:wrap="none" w:vAnchor="text" w:hAnchor="page" w:x="2582" w:y="1049"/>
        <w:spacing w:line="240" w:lineRule="auto"/>
      </w:pPr>
      <w:r>
        <w:t xml:space="preserve">Bc. Eva </w:t>
      </w:r>
      <w:r w:rsidR="00283894">
        <w:t>Lipovská</w:t>
      </w:r>
    </w:p>
    <w:p w14:paraId="47D3CF87" w14:textId="0C499C15" w:rsidR="00C957F1" w:rsidRDefault="00C957F1">
      <w:pPr>
        <w:spacing w:line="360" w:lineRule="exact"/>
      </w:pPr>
    </w:p>
    <w:p w14:paraId="23CD3706" w14:textId="77777777" w:rsidR="00C957F1" w:rsidRDefault="00C957F1">
      <w:pPr>
        <w:spacing w:line="360" w:lineRule="exact"/>
      </w:pPr>
    </w:p>
    <w:p w14:paraId="12C4B7E0" w14:textId="77777777" w:rsidR="00C957F1" w:rsidRDefault="00C957F1">
      <w:pPr>
        <w:spacing w:line="360" w:lineRule="exact"/>
      </w:pPr>
    </w:p>
    <w:p w14:paraId="1FCEC5EC" w14:textId="77777777" w:rsidR="00C957F1" w:rsidRDefault="00C957F1">
      <w:pPr>
        <w:spacing w:line="360" w:lineRule="exact"/>
      </w:pPr>
    </w:p>
    <w:p w14:paraId="5A8BB564" w14:textId="77777777" w:rsidR="00C957F1" w:rsidRDefault="00C957F1">
      <w:pPr>
        <w:spacing w:line="360" w:lineRule="exact"/>
      </w:pPr>
    </w:p>
    <w:p w14:paraId="3CBAA22F" w14:textId="77777777" w:rsidR="00C957F1" w:rsidRDefault="00C957F1">
      <w:pPr>
        <w:spacing w:after="489" w:line="1" w:lineRule="exact"/>
      </w:pPr>
    </w:p>
    <w:p w14:paraId="5EECAB48" w14:textId="32C959F3" w:rsidR="00C957F1" w:rsidRDefault="00C957F1">
      <w:pPr>
        <w:spacing w:line="1" w:lineRule="exact"/>
      </w:pPr>
    </w:p>
    <w:p w14:paraId="718C8B2D" w14:textId="37C43DA0" w:rsidR="00F079E1" w:rsidRDefault="00F079E1">
      <w:pPr>
        <w:spacing w:line="1" w:lineRule="exact"/>
      </w:pPr>
    </w:p>
    <w:p w14:paraId="7E7CFBC3" w14:textId="1BD36379" w:rsidR="00F079E1" w:rsidRDefault="00F079E1">
      <w:pPr>
        <w:spacing w:line="1" w:lineRule="exact"/>
      </w:pPr>
    </w:p>
    <w:p w14:paraId="179BE7B6" w14:textId="5314E0EC" w:rsidR="00F079E1" w:rsidRDefault="00F079E1">
      <w:pPr>
        <w:spacing w:line="1" w:lineRule="exact"/>
      </w:pPr>
    </w:p>
    <w:p w14:paraId="6305933A" w14:textId="67EDFB93" w:rsidR="00F079E1" w:rsidRDefault="00F079E1">
      <w:pPr>
        <w:spacing w:line="1" w:lineRule="exact"/>
      </w:pPr>
    </w:p>
    <w:p w14:paraId="2FD918A2" w14:textId="450CE8EC" w:rsidR="00F079E1" w:rsidRDefault="00F079E1">
      <w:pPr>
        <w:spacing w:line="1" w:lineRule="exact"/>
      </w:pPr>
    </w:p>
    <w:sectPr w:rsidR="00F079E1">
      <w:type w:val="continuous"/>
      <w:pgSz w:w="11900" w:h="16840"/>
      <w:pgMar w:top="1593" w:right="1983" w:bottom="629" w:left="115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EF81" w14:textId="77777777" w:rsidR="00F66D42" w:rsidRDefault="00F66D42">
      <w:r>
        <w:separator/>
      </w:r>
    </w:p>
  </w:endnote>
  <w:endnote w:type="continuationSeparator" w:id="0">
    <w:p w14:paraId="265B3FDC" w14:textId="77777777" w:rsidR="00F66D42" w:rsidRDefault="00F6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BAD8" w14:textId="77777777" w:rsidR="00C957F1" w:rsidRDefault="00F079E1">
    <w:pPr>
      <w:spacing w:line="1" w:lineRule="exact"/>
    </w:pPr>
    <w:r>
      <w:rPr>
        <w:noProof/>
      </w:rPr>
      <mc:AlternateContent>
        <mc:Choice Requires="wps">
          <w:drawing>
            <wp:anchor distT="0" distB="0" distL="0" distR="0" simplePos="0" relativeHeight="251658240" behindDoc="1" locked="0" layoutInCell="1" allowOverlap="1" wp14:anchorId="510608D4" wp14:editId="6F8D7EAF">
              <wp:simplePos x="0" y="0"/>
              <wp:positionH relativeFrom="page">
                <wp:posOffset>3487420</wp:posOffset>
              </wp:positionH>
              <wp:positionV relativeFrom="page">
                <wp:posOffset>10392410</wp:posOffset>
              </wp:positionV>
              <wp:extent cx="244475" cy="114300"/>
              <wp:effectExtent l="0" t="0" r="0" b="0"/>
              <wp:wrapNone/>
              <wp:docPr id="5" name="Shape 5"/>
              <wp:cNvGraphicFramePr/>
              <a:graphic xmlns:a="http://schemas.openxmlformats.org/drawingml/2006/main">
                <a:graphicData uri="http://schemas.microsoft.com/office/word/2010/wordprocessingShape">
                  <wps:wsp>
                    <wps:cNvSpPr txBox="1"/>
                    <wps:spPr>
                      <a:xfrm>
                        <a:off x="0" y="0"/>
                        <a:ext cx="244475" cy="114300"/>
                      </a:xfrm>
                      <a:prstGeom prst="rect">
                        <a:avLst/>
                      </a:prstGeom>
                      <a:noFill/>
                    </wps:spPr>
                    <wps:txbx>
                      <w:txbxContent>
                        <w:p w14:paraId="78F722CF" w14:textId="77777777" w:rsidR="00C957F1" w:rsidRDefault="00F079E1">
                          <w:pPr>
                            <w:pStyle w:val="Zhlavnebozpat20"/>
                            <w:rPr>
                              <w:sz w:val="19"/>
                              <w:szCs w:val="19"/>
                            </w:rPr>
                          </w:pPr>
                          <w:r>
                            <w:fldChar w:fldCharType="begin"/>
                          </w:r>
                          <w:r>
                            <w:instrText xml:space="preserve"> PAGE \* MERGEFORMAT </w:instrText>
                          </w:r>
                          <w:r>
                            <w:fldChar w:fldCharType="separate"/>
                          </w:r>
                          <w:r>
                            <w:rPr>
                              <w:rFonts w:ascii="Tahoma" w:eastAsia="Tahoma" w:hAnsi="Tahoma" w:cs="Tahoma"/>
                              <w:sz w:val="19"/>
                              <w:szCs w:val="19"/>
                            </w:rPr>
                            <w:t>#</w:t>
                          </w:r>
                          <w:r>
                            <w:rPr>
                              <w:rFonts w:ascii="Tahoma" w:eastAsia="Tahoma" w:hAnsi="Tahoma" w:cs="Tahoma"/>
                              <w:sz w:val="19"/>
                              <w:szCs w:val="19"/>
                            </w:rPr>
                            <w:fldChar w:fldCharType="end"/>
                          </w:r>
                          <w:r>
                            <w:rPr>
                              <w:rFonts w:ascii="Tahoma" w:eastAsia="Tahoma" w:hAnsi="Tahoma" w:cs="Tahoma"/>
                              <w:sz w:val="19"/>
                              <w:szCs w:val="19"/>
                            </w:rPr>
                            <w:t>/6</w:t>
                          </w:r>
                        </w:p>
                      </w:txbxContent>
                    </wps:txbx>
                    <wps:bodyPr wrap="none" lIns="0" tIns="0" rIns="0" bIns="0">
                      <a:spAutoFit/>
                    </wps:bodyPr>
                  </wps:wsp>
                </a:graphicData>
              </a:graphic>
            </wp:anchor>
          </w:drawing>
        </mc:Choice>
        <mc:Fallback>
          <w:pict>
            <v:shape id="_x0000_s1031" type="#_x0000_t202" style="position:absolute;margin-left:274.60000000000002pt;margin-top:818.30000000000007pt;width:19.25pt;height:9.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ahoma" w:eastAsia="Tahoma" w:hAnsi="Tahoma" w:cs="Tahoma"/>
                          <w:color w:val="000000"/>
                          <w:spacing w:val="0"/>
                          <w:w w:val="100"/>
                          <w:position w:val="0"/>
                          <w:sz w:val="19"/>
                          <w:szCs w:val="19"/>
                          <w:shd w:val="clear" w:color="auto" w:fill="auto"/>
                          <w:lang w:val="cs-CZ" w:eastAsia="cs-CZ" w:bidi="cs-CZ"/>
                        </w:rPr>
                        <w:t>#</w:t>
                      </w:r>
                    </w:fldSimple>
                    <w:r>
                      <w:rPr>
                        <w:rFonts w:ascii="Tahoma" w:eastAsia="Tahoma" w:hAnsi="Tahoma" w:cs="Tahoma"/>
                        <w:color w:val="000000"/>
                        <w:spacing w:val="0"/>
                        <w:w w:val="100"/>
                        <w:position w:val="0"/>
                        <w:sz w:val="19"/>
                        <w:szCs w:val="19"/>
                        <w:shd w:val="clear" w:color="auto" w:fill="auto"/>
                        <w:lang w:val="cs-CZ" w:eastAsia="cs-CZ" w:bidi="cs-CZ"/>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45A2" w14:textId="77777777" w:rsidR="00C957F1" w:rsidRDefault="00F079E1">
    <w:pPr>
      <w:spacing w:line="1" w:lineRule="exact"/>
    </w:pPr>
    <w:r>
      <w:rPr>
        <w:noProof/>
      </w:rPr>
      <mc:AlternateContent>
        <mc:Choice Requires="wps">
          <w:drawing>
            <wp:anchor distT="0" distB="0" distL="0" distR="0" simplePos="0" relativeHeight="251660288" behindDoc="1" locked="0" layoutInCell="1" allowOverlap="1" wp14:anchorId="06067528" wp14:editId="40C92A2A">
              <wp:simplePos x="0" y="0"/>
              <wp:positionH relativeFrom="page">
                <wp:posOffset>3537585</wp:posOffset>
              </wp:positionH>
              <wp:positionV relativeFrom="page">
                <wp:posOffset>10407650</wp:posOffset>
              </wp:positionV>
              <wp:extent cx="248920" cy="114300"/>
              <wp:effectExtent l="0" t="0" r="0" b="0"/>
              <wp:wrapNone/>
              <wp:docPr id="10" name="Shape 10"/>
              <wp:cNvGraphicFramePr/>
              <a:graphic xmlns:a="http://schemas.openxmlformats.org/drawingml/2006/main">
                <a:graphicData uri="http://schemas.microsoft.com/office/word/2010/wordprocessingShape">
                  <wps:wsp>
                    <wps:cNvSpPr txBox="1"/>
                    <wps:spPr>
                      <a:xfrm>
                        <a:off x="0" y="0"/>
                        <a:ext cx="248920" cy="114300"/>
                      </a:xfrm>
                      <a:prstGeom prst="rect">
                        <a:avLst/>
                      </a:prstGeom>
                      <a:noFill/>
                    </wps:spPr>
                    <wps:txbx>
                      <w:txbxContent>
                        <w:p w14:paraId="491EDD92" w14:textId="77777777" w:rsidR="00C957F1" w:rsidRDefault="00F079E1">
                          <w:pPr>
                            <w:pStyle w:val="Zhlavnebozpat20"/>
                            <w:rPr>
                              <w:sz w:val="19"/>
                              <w:szCs w:val="19"/>
                            </w:rPr>
                          </w:pPr>
                          <w:r>
                            <w:fldChar w:fldCharType="begin"/>
                          </w:r>
                          <w:r>
                            <w:instrText xml:space="preserve"> PAGE \* MERGEFORMAT </w:instrText>
                          </w:r>
                          <w:r>
                            <w:fldChar w:fldCharType="separate"/>
                          </w:r>
                          <w:r>
                            <w:rPr>
                              <w:rFonts w:ascii="Tahoma" w:eastAsia="Tahoma" w:hAnsi="Tahoma" w:cs="Tahoma"/>
                              <w:sz w:val="19"/>
                              <w:szCs w:val="19"/>
                            </w:rPr>
                            <w:t>#</w:t>
                          </w:r>
                          <w:r>
                            <w:rPr>
                              <w:rFonts w:ascii="Tahoma" w:eastAsia="Tahoma" w:hAnsi="Tahoma" w:cs="Tahoma"/>
                              <w:sz w:val="19"/>
                              <w:szCs w:val="19"/>
                            </w:rPr>
                            <w:fldChar w:fldCharType="end"/>
                          </w:r>
                          <w:r>
                            <w:rPr>
                              <w:rFonts w:ascii="Tahoma" w:eastAsia="Tahoma" w:hAnsi="Tahoma" w:cs="Tahoma"/>
                              <w:sz w:val="19"/>
                              <w:szCs w:val="19"/>
                            </w:rPr>
                            <w:t>/6</w:t>
                          </w:r>
                        </w:p>
                      </w:txbxContent>
                    </wps:txbx>
                    <wps:bodyPr wrap="none" lIns="0" tIns="0" rIns="0" bIns="0">
                      <a:spAutoFit/>
                    </wps:bodyPr>
                  </wps:wsp>
                </a:graphicData>
              </a:graphic>
            </wp:anchor>
          </w:drawing>
        </mc:Choice>
        <mc:Fallback>
          <w:pict>
            <v:shape id="_x0000_s1036" type="#_x0000_t202" style="position:absolute;margin-left:278.55000000000001pt;margin-top:819.5pt;width:19.600000000000001pt;height:9.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ahoma" w:eastAsia="Tahoma" w:hAnsi="Tahoma" w:cs="Tahoma"/>
                          <w:color w:val="000000"/>
                          <w:spacing w:val="0"/>
                          <w:w w:val="100"/>
                          <w:position w:val="0"/>
                          <w:sz w:val="19"/>
                          <w:szCs w:val="19"/>
                          <w:shd w:val="clear" w:color="auto" w:fill="auto"/>
                          <w:lang w:val="cs-CZ" w:eastAsia="cs-CZ" w:bidi="cs-CZ"/>
                        </w:rPr>
                        <w:t>#</w:t>
                      </w:r>
                    </w:fldSimple>
                    <w:r>
                      <w:rPr>
                        <w:rFonts w:ascii="Tahoma" w:eastAsia="Tahoma" w:hAnsi="Tahoma" w:cs="Tahoma"/>
                        <w:color w:val="000000"/>
                        <w:spacing w:val="0"/>
                        <w:w w:val="100"/>
                        <w:position w:val="0"/>
                        <w:sz w:val="19"/>
                        <w:szCs w:val="19"/>
                        <w:shd w:val="clear" w:color="auto" w:fill="auto"/>
                        <w:lang w:val="cs-CZ" w:eastAsia="cs-CZ" w:bidi="cs-CZ"/>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7716" w14:textId="77777777" w:rsidR="00F66D42" w:rsidRDefault="00F66D42"/>
  </w:footnote>
  <w:footnote w:type="continuationSeparator" w:id="0">
    <w:p w14:paraId="57BB03B4" w14:textId="77777777" w:rsidR="00F66D42" w:rsidRDefault="00F66D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610F" w14:textId="77777777" w:rsidR="00C957F1" w:rsidRDefault="00F079E1">
    <w:pPr>
      <w:spacing w:line="1" w:lineRule="exact"/>
    </w:pPr>
    <w:r>
      <w:rPr>
        <w:noProof/>
      </w:rPr>
      <mc:AlternateContent>
        <mc:Choice Requires="wps">
          <w:drawing>
            <wp:anchor distT="0" distB="0" distL="0" distR="0" simplePos="0" relativeHeight="251657216" behindDoc="1" locked="0" layoutInCell="1" allowOverlap="1" wp14:anchorId="13728F5F" wp14:editId="2CF2E550">
              <wp:simplePos x="0" y="0"/>
              <wp:positionH relativeFrom="page">
                <wp:posOffset>666750</wp:posOffset>
              </wp:positionH>
              <wp:positionV relativeFrom="page">
                <wp:posOffset>784860</wp:posOffset>
              </wp:positionV>
              <wp:extent cx="1901825" cy="151130"/>
              <wp:effectExtent l="0" t="0" r="0" b="0"/>
              <wp:wrapNone/>
              <wp:docPr id="2" name="Shape 2"/>
              <wp:cNvGraphicFramePr/>
              <a:graphic xmlns:a="http://schemas.openxmlformats.org/drawingml/2006/main">
                <a:graphicData uri="http://schemas.microsoft.com/office/word/2010/wordprocessingShape">
                  <wps:wsp>
                    <wps:cNvSpPr txBox="1"/>
                    <wps:spPr>
                      <a:xfrm>
                        <a:off x="0" y="0"/>
                        <a:ext cx="1901825" cy="151130"/>
                      </a:xfrm>
                      <a:prstGeom prst="rect">
                        <a:avLst/>
                      </a:prstGeom>
                      <a:noFill/>
                    </wps:spPr>
                    <wps:txbx>
                      <w:txbxContent>
                        <w:p w14:paraId="7B398A29" w14:textId="77777777" w:rsidR="00C957F1" w:rsidRDefault="00F079E1">
                          <w:pPr>
                            <w:pStyle w:val="Zhlavnebozpat20"/>
                            <w:rPr>
                              <w:sz w:val="19"/>
                              <w:szCs w:val="19"/>
                            </w:rPr>
                          </w:pPr>
                          <w:r>
                            <w:rPr>
                              <w:rFonts w:ascii="Tahoma" w:eastAsia="Tahoma" w:hAnsi="Tahoma" w:cs="Tahoma"/>
                              <w:sz w:val="19"/>
                              <w:szCs w:val="19"/>
                              <w:u w:val="single"/>
                            </w:rPr>
                            <w:t>Číslo Objednatele: SML/10526/2022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52.5pt;margin-top:61.800000000000004pt;width:149.75pt;height:11.9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u w:val="single"/>
                        <w:shd w:val="clear" w:color="auto" w:fill="auto"/>
                        <w:lang w:val="cs-CZ" w:eastAsia="cs-CZ" w:bidi="cs-CZ"/>
                      </w:rPr>
                      <w:t>Číslo Objednatele: SML/10526/2022</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7D53F192" wp14:editId="18676122">
              <wp:simplePos x="0" y="0"/>
              <wp:positionH relativeFrom="page">
                <wp:posOffset>643890</wp:posOffset>
              </wp:positionH>
              <wp:positionV relativeFrom="page">
                <wp:posOffset>955040</wp:posOffset>
              </wp:positionV>
              <wp:extent cx="5993765" cy="0"/>
              <wp:effectExtent l="0" t="0" r="0" b="0"/>
              <wp:wrapNone/>
              <wp:docPr id="4" name="Shape 4"/>
              <wp:cNvGraphicFramePr/>
              <a:graphic xmlns:a="http://schemas.openxmlformats.org/drawingml/2006/main">
                <a:graphicData uri="http://schemas.microsoft.com/office/word/2010/wordprocessingShape">
                  <wps:wsp>
                    <wps:cNvCnPr/>
                    <wps:spPr>
                      <a:xfrm>
                        <a:off x="0" y="0"/>
                        <a:ext cx="5993765" cy="0"/>
                      </a:xfrm>
                      <a:prstGeom prst="straightConnector1">
                        <a:avLst/>
                      </a:prstGeom>
                      <a:ln w="12700">
                        <a:solidFill/>
                      </a:ln>
                    </wps:spPr>
                    <wps:bodyPr/>
                  </wps:wsp>
                </a:graphicData>
              </a:graphic>
            </wp:anchor>
          </w:drawing>
        </mc:Choice>
        <mc:Fallback>
          <w:pict>
            <v:shape o:spt="32" o:oned="true" path="m,l21600,21600e" style="position:absolute;margin-left:50.700000000000003pt;margin-top:75.200000000000003pt;width:471.94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9F94" w14:textId="77777777" w:rsidR="00C957F1" w:rsidRDefault="00F079E1">
    <w:pPr>
      <w:spacing w:line="1" w:lineRule="exact"/>
    </w:pPr>
    <w:r>
      <w:rPr>
        <w:noProof/>
      </w:rPr>
      <mc:AlternateContent>
        <mc:Choice Requires="wps">
          <w:drawing>
            <wp:anchor distT="0" distB="0" distL="0" distR="0" simplePos="0" relativeHeight="251659264" behindDoc="1" locked="0" layoutInCell="1" allowOverlap="1" wp14:anchorId="2241FF54" wp14:editId="58ED07D1">
              <wp:simplePos x="0" y="0"/>
              <wp:positionH relativeFrom="page">
                <wp:posOffset>695960</wp:posOffset>
              </wp:positionH>
              <wp:positionV relativeFrom="page">
                <wp:posOffset>779145</wp:posOffset>
              </wp:positionV>
              <wp:extent cx="5923280" cy="155575"/>
              <wp:effectExtent l="0" t="0" r="0" b="0"/>
              <wp:wrapNone/>
              <wp:docPr id="7" name="Shape 7"/>
              <wp:cNvGraphicFramePr/>
              <a:graphic xmlns:a="http://schemas.openxmlformats.org/drawingml/2006/main">
                <a:graphicData uri="http://schemas.microsoft.com/office/word/2010/wordprocessingShape">
                  <wps:wsp>
                    <wps:cNvSpPr txBox="1"/>
                    <wps:spPr>
                      <a:xfrm>
                        <a:off x="0" y="0"/>
                        <a:ext cx="5923280" cy="155575"/>
                      </a:xfrm>
                      <a:prstGeom prst="rect">
                        <a:avLst/>
                      </a:prstGeom>
                      <a:noFill/>
                    </wps:spPr>
                    <wps:txbx>
                      <w:txbxContent>
                        <w:p w14:paraId="4ED0A607" w14:textId="77777777" w:rsidR="00C957F1" w:rsidRDefault="00F079E1">
                          <w:pPr>
                            <w:pStyle w:val="Zhlavnebozpat20"/>
                            <w:tabs>
                              <w:tab w:val="right" w:pos="8860"/>
                              <w:tab w:val="right" w:pos="9328"/>
                            </w:tabs>
                            <w:rPr>
                              <w:sz w:val="19"/>
                              <w:szCs w:val="19"/>
                            </w:rPr>
                          </w:pPr>
                          <w:r>
                            <w:rPr>
                              <w:rFonts w:ascii="Tahoma" w:eastAsia="Tahoma" w:hAnsi="Tahoma" w:cs="Tahoma"/>
                              <w:sz w:val="19"/>
                              <w:szCs w:val="19"/>
                            </w:rPr>
                            <w:t>Číslo Objednatele: SML/10526/2022</w:t>
                          </w:r>
                          <w:r>
                            <w:rPr>
                              <w:rFonts w:ascii="Tahoma" w:eastAsia="Tahoma" w:hAnsi="Tahoma" w:cs="Tahoma"/>
                              <w:sz w:val="19"/>
                              <w:szCs w:val="19"/>
                            </w:rPr>
                            <w:tab/>
                            <w:t>Číslo Zhotovitele:</w:t>
                          </w:r>
                          <w:r>
                            <w:rPr>
                              <w:rFonts w:ascii="Tahoma" w:eastAsia="Tahoma" w:hAnsi="Tahoma" w:cs="Tahoma"/>
                              <w:sz w:val="19"/>
                              <w:szCs w:val="19"/>
                            </w:rPr>
                            <w:tab/>
                          </w:r>
                        </w:p>
                      </w:txbxContent>
                    </wps:txbx>
                    <wps:bodyPr lIns="0" tIns="0" rIns="0" bIns="0">
                      <a:spAutoFit/>
                    </wps:bodyPr>
                  </wps:wsp>
                </a:graphicData>
              </a:graphic>
            </wp:anchor>
          </w:drawing>
        </mc:Choice>
        <mc:Fallback>
          <w:pict>
            <v:shape id="_x0000_s1033" type="#_x0000_t202" style="position:absolute;margin-left:54.800000000000004pt;margin-top:61.350000000000001pt;width:466.40000000000003pt;height:12.25pt;z-index:-18874405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8860" w:val="right"/>
                        <w:tab w:pos="9328" w:val="right"/>
                      </w:tabs>
                      <w:bidi w:val="0"/>
                      <w:spacing w:before="0" w:after="0" w:line="240" w:lineRule="auto"/>
                      <w:ind w:left="0" w:right="0" w:firstLine="0"/>
                      <w:jc w:val="left"/>
                      <w:rPr>
                        <w:sz w:val="19"/>
                        <w:szCs w:val="19"/>
                      </w:rPr>
                    </w:pPr>
                    <w:r>
                      <w:rPr>
                        <w:rFonts w:ascii="Tahoma" w:eastAsia="Tahoma" w:hAnsi="Tahoma" w:cs="Tahoma"/>
                        <w:color w:val="000000"/>
                        <w:spacing w:val="0"/>
                        <w:w w:val="100"/>
                        <w:position w:val="0"/>
                        <w:sz w:val="19"/>
                        <w:szCs w:val="19"/>
                        <w:shd w:val="clear" w:color="auto" w:fill="auto"/>
                        <w:lang w:val="cs-CZ" w:eastAsia="cs-CZ" w:bidi="cs-CZ"/>
                      </w:rPr>
                      <w:t>Číslo Objednatele: SML/10526/2022</w:t>
                      <w:tab/>
                      <w:t>Číslo Zhotovitele:</w:t>
                      <w:tab/>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1851AFA6" wp14:editId="10CC3B2A">
              <wp:simplePos x="0" y="0"/>
              <wp:positionH relativeFrom="page">
                <wp:posOffset>671195</wp:posOffset>
              </wp:positionH>
              <wp:positionV relativeFrom="page">
                <wp:posOffset>951230</wp:posOffset>
              </wp:positionV>
              <wp:extent cx="5980430" cy="0"/>
              <wp:effectExtent l="0" t="0" r="0" b="0"/>
              <wp:wrapNone/>
              <wp:docPr id="9" name="Shape 9"/>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52.850000000000001pt;margin-top:74.900000000000006pt;width:470.90000000000003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75C0C"/>
    <w:multiLevelType w:val="multilevel"/>
    <w:tmpl w:val="E5129902"/>
    <w:lvl w:ilvl="0">
      <w:start w:val="1"/>
      <w:numFmt w:val="bullet"/>
      <w:lvlText w:val="■"/>
      <w:lvlJc w:val="left"/>
      <w:rPr>
        <w:rFonts w:ascii="Tahoma" w:eastAsia="Tahoma" w:hAnsi="Tahoma" w:cs="Tahoma"/>
        <w:b w:val="0"/>
        <w:bCs w:val="0"/>
        <w:i w:val="0"/>
        <w:iCs w:val="0"/>
        <w:smallCaps w:val="0"/>
        <w:strike w:val="0"/>
        <w:color w:val="1B1E54"/>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5761C2"/>
    <w:multiLevelType w:val="multilevel"/>
    <w:tmpl w:val="27263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7B3692"/>
    <w:multiLevelType w:val="multilevel"/>
    <w:tmpl w:val="56B01B22"/>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2">
      <w:start w:val="2"/>
      <w:numFmt w:val="decimal"/>
      <w:lvlText w:val="%1.%2.%3."/>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5238530">
    <w:abstractNumId w:val="2"/>
  </w:num>
  <w:num w:numId="2" w16cid:durableId="923493511">
    <w:abstractNumId w:val="0"/>
  </w:num>
  <w:num w:numId="3" w16cid:durableId="1807090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7F1"/>
    <w:rsid w:val="00283894"/>
    <w:rsid w:val="00481035"/>
    <w:rsid w:val="006448F9"/>
    <w:rsid w:val="008C27AF"/>
    <w:rsid w:val="00A34952"/>
    <w:rsid w:val="00C957F1"/>
    <w:rsid w:val="00D1052B"/>
    <w:rsid w:val="00F079E1"/>
    <w:rsid w:val="00F66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A802"/>
  <w15:docId w15:val="{C516F8B2-1377-4402-AB73-34F790B1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2"/>
      <w:szCs w:val="32"/>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9"/>
      <w:szCs w:val="19"/>
      <w:u w:val="none"/>
    </w:rPr>
  </w:style>
  <w:style w:type="character" w:customStyle="1" w:styleId="Nadpis4">
    <w:name w:val="Nadpis #4_"/>
    <w:basedOn w:val="Standardnpsmoodstavce"/>
    <w:link w:val="Nadpis40"/>
    <w:rPr>
      <w:rFonts w:ascii="Tahoma" w:eastAsia="Tahoma" w:hAnsi="Tahoma" w:cs="Tahoma"/>
      <w:b/>
      <w:bCs/>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8"/>
      <w:szCs w:val="8"/>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4"/>
      <w:szCs w:val="34"/>
      <w:u w:val="none"/>
    </w:rPr>
  </w:style>
  <w:style w:type="character" w:customStyle="1" w:styleId="Zkladntext6">
    <w:name w:val="Základní text (6)_"/>
    <w:basedOn w:val="Standardnpsmoodstavce"/>
    <w:link w:val="Zkladntext60"/>
    <w:rPr>
      <w:rFonts w:ascii="Book Antiqua" w:eastAsia="Book Antiqua" w:hAnsi="Book Antiqua" w:cs="Book Antiqua"/>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5"/>
      <w:szCs w:val="15"/>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240"/>
      <w:jc w:val="center"/>
      <w:outlineLvl w:val="1"/>
    </w:pPr>
    <w:rPr>
      <w:rFonts w:ascii="Arial" w:eastAsia="Arial" w:hAnsi="Arial" w:cs="Arial"/>
      <w:b/>
      <w:bCs/>
      <w:sz w:val="32"/>
      <w:szCs w:val="32"/>
    </w:rPr>
  </w:style>
  <w:style w:type="paragraph" w:customStyle="1" w:styleId="Zkladntext1">
    <w:name w:val="Základní text1"/>
    <w:basedOn w:val="Normln"/>
    <w:link w:val="Zkladntext"/>
    <w:pPr>
      <w:spacing w:after="100" w:line="252" w:lineRule="auto"/>
    </w:pPr>
    <w:rPr>
      <w:rFonts w:ascii="Tahoma" w:eastAsia="Tahoma" w:hAnsi="Tahoma" w:cs="Tahoma"/>
      <w:sz w:val="19"/>
      <w:szCs w:val="19"/>
    </w:rPr>
  </w:style>
  <w:style w:type="paragraph" w:customStyle="1" w:styleId="Nadpis40">
    <w:name w:val="Nadpis #4"/>
    <w:basedOn w:val="Normln"/>
    <w:link w:val="Nadpis4"/>
    <w:pPr>
      <w:spacing w:after="110"/>
      <w:outlineLvl w:val="3"/>
    </w:pPr>
    <w:rPr>
      <w:rFonts w:ascii="Tahoma" w:eastAsia="Tahoma" w:hAnsi="Tahoma" w:cs="Tahoma"/>
      <w:b/>
      <w:bCs/>
      <w:sz w:val="20"/>
      <w:szCs w:val="20"/>
    </w:rPr>
  </w:style>
  <w:style w:type="paragraph" w:customStyle="1" w:styleId="Zkladntext40">
    <w:name w:val="Základní text (4)"/>
    <w:basedOn w:val="Normln"/>
    <w:link w:val="Zkladntext4"/>
    <w:pPr>
      <w:spacing w:line="259" w:lineRule="auto"/>
    </w:pPr>
    <w:rPr>
      <w:rFonts w:ascii="Arial" w:eastAsia="Arial" w:hAnsi="Arial" w:cs="Arial"/>
      <w:b/>
      <w:bCs/>
      <w:sz w:val="8"/>
      <w:szCs w:val="8"/>
    </w:rPr>
  </w:style>
  <w:style w:type="paragraph" w:customStyle="1" w:styleId="Nadpis30">
    <w:name w:val="Nadpis #3"/>
    <w:basedOn w:val="Normln"/>
    <w:link w:val="Nadpis3"/>
    <w:pPr>
      <w:spacing w:line="25" w:lineRule="exact"/>
      <w:outlineLvl w:val="2"/>
    </w:pPr>
    <w:rPr>
      <w:rFonts w:ascii="Arial" w:eastAsia="Arial" w:hAnsi="Arial" w:cs="Arial"/>
    </w:rPr>
  </w:style>
  <w:style w:type="paragraph" w:customStyle="1" w:styleId="Zkladntext30">
    <w:name w:val="Základní text (3)"/>
    <w:basedOn w:val="Normln"/>
    <w:link w:val="Zkladntext3"/>
    <w:pPr>
      <w:spacing w:after="150" w:line="233" w:lineRule="auto"/>
    </w:pPr>
    <w:rPr>
      <w:rFonts w:ascii="Arial" w:eastAsia="Arial" w:hAnsi="Arial" w:cs="Arial"/>
      <w:sz w:val="13"/>
      <w:szCs w:val="13"/>
    </w:rPr>
  </w:style>
  <w:style w:type="paragraph" w:customStyle="1" w:styleId="Zkladntext50">
    <w:name w:val="Základní text (5)"/>
    <w:basedOn w:val="Normln"/>
    <w:link w:val="Zkladntext5"/>
    <w:pPr>
      <w:spacing w:after="800"/>
      <w:ind w:firstLine="620"/>
    </w:pPr>
    <w:rPr>
      <w:rFonts w:ascii="Tahoma" w:eastAsia="Tahoma" w:hAnsi="Tahoma" w:cs="Tahoma"/>
      <w:b/>
      <w:bCs/>
    </w:rPr>
  </w:style>
  <w:style w:type="paragraph" w:customStyle="1" w:styleId="Nadpis10">
    <w:name w:val="Nadpis #1"/>
    <w:basedOn w:val="Normln"/>
    <w:link w:val="Nadpis1"/>
    <w:pPr>
      <w:spacing w:after="240"/>
      <w:jc w:val="right"/>
      <w:outlineLvl w:val="0"/>
    </w:pPr>
    <w:rPr>
      <w:rFonts w:ascii="Arial" w:eastAsia="Arial" w:hAnsi="Arial" w:cs="Arial"/>
      <w:sz w:val="34"/>
      <w:szCs w:val="34"/>
    </w:rPr>
  </w:style>
  <w:style w:type="paragraph" w:customStyle="1" w:styleId="Zkladntext60">
    <w:name w:val="Základní text (6)"/>
    <w:basedOn w:val="Normln"/>
    <w:link w:val="Zkladntext6"/>
    <w:pPr>
      <w:spacing w:after="580"/>
      <w:jc w:val="center"/>
    </w:pPr>
    <w:rPr>
      <w:rFonts w:ascii="Book Antiqua" w:eastAsia="Book Antiqua" w:hAnsi="Book Antiqua" w:cs="Book Antiqua"/>
      <w:sz w:val="19"/>
      <w:szCs w:val="19"/>
    </w:rPr>
  </w:style>
  <w:style w:type="paragraph" w:customStyle="1" w:styleId="Zkladntext20">
    <w:name w:val="Základní text (2)"/>
    <w:basedOn w:val="Normln"/>
    <w:link w:val="Zkladntext2"/>
    <w:pPr>
      <w:spacing w:line="254" w:lineRule="auto"/>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jindrich.fric@cdv.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2251</Words>
  <Characters>13284</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2022-10-13T12:31:00Z</dcterms:created>
  <dcterms:modified xsi:type="dcterms:W3CDTF">2022-10-13T12:46:00Z</dcterms:modified>
</cp:coreProperties>
</file>