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1800"/>
        <w:gridCol w:w="7325"/>
      </w:tblGrid>
      <w:tr>
        <w:trPr>
          <w:trHeight w:val="8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DODATEK Č. 1 ke SMLOUVĚ O DÍLO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Přepočet zatížitelnosti mostů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objednatele: 066/2022-KSÚSV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after="239" w:line="1" w:lineRule="exact"/>
      </w:pPr>
    </w:p>
    <w:tbl>
      <w:tblPr>
        <w:tblpPr w:leftFromText="5" w:rightFromText="0" w:topFromText="518" w:bottomFromText="0" w:horzAnchor="page" w:tblpX="1152" w:vertAnchor="text" w:tblpY="2518"/>
        <w:jc w:val="left"/>
        <w:tblLayout w:type="fixed"/>
      </w:tblPr>
      <w:tblGrid>
        <w:gridCol w:w="1800"/>
        <w:gridCol w:w="7325"/>
      </w:tblGrid>
      <w:tr>
        <w:trPr>
          <w:tblHeader/>
          <w:trHeight w:val="5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1270000</wp:posOffset>
                </wp:positionV>
                <wp:extent cx="3090545" cy="35052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90545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 technických: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350000000000001pt;margin-top:100.pt;width:243.34999999999999pt;height:27.6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 technických: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700" distL="114300" distR="114300" simplePos="0" relativeHeight="125829378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2235200</wp:posOffset>
                </wp:positionV>
                <wp:extent cx="2228215" cy="9080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8215" cy="908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12" w:val="left"/>
                                <w:tab w:leader="underscore" w:pos="342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  <w:tab/>
                            </w:r>
                            <w:r>
                              <w:rPr>
                                <w:color w:val="0000F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 Kraj Vysočina (dále jen „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Objednatel“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7.350000000000001pt;margin-top:176.pt;width:175.44999999999999pt;height:71.5pt;z-index:-125829375;mso-wrap-distance-left:9.pt;mso-wrap-distance-right:9.pt;mso-wrap-distance-bottom:1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12" w:val="left"/>
                          <w:tab w:leader="underscore" w:pos="34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  <w:tab/>
                      </w:r>
                      <w:r>
                        <w:rPr>
                          <w:color w:val="0000FE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 Kraj Vysočina (dále jen „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Objednatel“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</w:t>
      </w:r>
    </w:p>
    <w:tbl>
      <w:tblPr>
        <w:tblOverlap w:val="never"/>
        <w:jc w:val="left"/>
        <w:tblLayout w:type="fixed"/>
      </w:tblPr>
      <w:tblGrid>
        <w:gridCol w:w="1800"/>
        <w:gridCol w:w="7325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125" w:h="1138" w:hSpace="5" w:vSpace="226" w:wrap="notBeside" w:vAnchor="text" w:hAnchor="text" w:x="6" w:y="2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125" w:h="1138" w:hSpace="5" w:vSpace="226" w:wrap="notBeside" w:vAnchor="text" w:hAnchor="text" w:x="6" w:y="2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25" w:h="1138" w:hSpace="5" w:vSpace="226" w:wrap="notBeside" w:vAnchor="text" w:hAnchor="text" w:x="6" w:y="2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25" w:h="1138" w:hSpace="5" w:vSpace="226" w:wrap="notBeside" w:vAnchor="text" w:hAnchor="text" w:x="6" w:y="2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25" w:h="1138" w:hSpace="5" w:vSpace="226" w:wrap="notBeside" w:vAnchor="text" w:hAnchor="text" w:x="6" w:y="2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25" w:h="1138" w:hSpace="5" w:vSpace="226" w:wrap="notBeside" w:vAnchor="text" w:hAnchor="text" w:x="6" w:y="2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25" w:h="1138" w:hSpace="5" w:vSpace="226" w:wrap="notBeside" w:vAnchor="text" w:hAnchor="text" w:x="6" w:y="2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25" w:h="1138" w:hSpace="5" w:vSpace="226" w:wrap="notBeside" w:vAnchor="text" w:hAnchor="text" w:x="6" w:y="2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4"/>
        <w:keepNext w:val="0"/>
        <w:keepLines w:val="0"/>
        <w:framePr w:w="9154" w:h="221" w:hSpace="1238" w:wrap="notBeside" w:vAnchor="text" w:hAnchor="text" w:y="1"/>
        <w:widowControl w:val="0"/>
        <w:shd w:val="clear" w:color="auto" w:fill="auto"/>
        <w:bidi w:val="0"/>
        <w:spacing w:before="0" w:after="0" w:line="240" w:lineRule="auto"/>
        <w:ind w:left="51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widowControl w:val="0"/>
        <w:spacing w:after="99" w:line="1" w:lineRule="exact"/>
      </w:pPr>
    </w:p>
    <w:p>
      <w:pPr>
        <w:widowControl w:val="0"/>
        <w:spacing w:after="99" w:line="1" w:lineRule="exact"/>
      </w:pPr>
    </w:p>
    <w:tbl>
      <w:tblPr>
        <w:tblOverlap w:val="never"/>
        <w:jc w:val="left"/>
        <w:tblLayout w:type="fixed"/>
      </w:tblPr>
      <w:tblGrid>
        <w:gridCol w:w="1800"/>
        <w:gridCol w:w="7325"/>
      </w:tblGrid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projekce s.r.o.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Jana Babáka 2733/11, 612 00 Brno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Františkem Pokorným, jednatelem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OR spisová značka C104090 vedená u Krajského soudu v Brně Osoby pověřené jednat jménem zhotovitele ve věcech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00"/>
        <w:gridCol w:w="7325"/>
      </w:tblGrid>
      <w:tr>
        <w:trPr>
          <w:trHeight w:val="5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účtu 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Fio banka a.s.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06754449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CZ06754449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599" w:line="1" w:lineRule="exact"/>
      </w:pP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0"/>
      <w:bookmarkEnd w:id="1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2"/>
      <w:bookmarkEnd w:id="3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4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o posunutí termínu odevzdání přepočtu zatížitelnosti z důvodu pozdějšího předání podkladů, na základě kterých se mohly začít provádět výpočty.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72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uvedenými důvody dochází ke změně termínů tímto způsobem: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3 - Technické podmínky PD, v části Doba plnění:</w:t>
      </w:r>
      <w:bookmarkEnd w:id="4"/>
      <w:bookmarkEnd w:id="5"/>
      <w:r>
        <w:br w:type="page"/>
      </w:r>
    </w:p>
    <w:tbl>
      <w:tblPr>
        <w:tblOverlap w:val="never"/>
        <w:jc w:val="center"/>
        <w:tblLayout w:type="fixed"/>
      </w:tblPr>
      <w:tblGrid>
        <w:gridCol w:w="4541"/>
        <w:gridCol w:w="5275"/>
      </w:tblGrid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Odevzdání: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10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do 30. 9. 2022</w:t>
              <w:tab/>
              <w:t>|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22" w:val="left"/>
                <w:tab w:pos="1642" w:val="left"/>
                <w:tab w:pos="2227" w:val="left"/>
                <w:tab w:pos="2765" w:val="left"/>
              </w:tabs>
              <w:bidi w:val="0"/>
              <w:spacing w:before="0" w:after="0" w:line="240" w:lineRule="auto"/>
              <w:ind w:left="0" w:right="0" w:firstLine="4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V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r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ab/>
              <w:t>1</w:t>
              <w:tab/>
              <w:t>•</w:t>
              <w:tab/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r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ab/>
              <w:t xml:space="preserve">V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ruší a nahrazuje novým zněním: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Odevzdání: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10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do 30. 11. 2022</w:t>
              <w:tab/>
              <w:t>|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4" w:val="left"/>
        </w:tabs>
        <w:bidi w:val="0"/>
        <w:spacing w:before="0" w:after="38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6"/>
      <w:bookmarkEnd w:id="7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8"/>
      <w:bookmarkEnd w:id="9"/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o dílo č. objednatele 066/2022-KSÚSV uzavřené dne 29. 3. 2022 podle ustanovení § 2586 a násl. OZ.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1 výtisku v elektronické formě ve formátu .pdf s Kvalifikovaným elektronickým podpisem obou smluvních stran.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after="48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11" w:val="left"/>
        </w:tabs>
        <w:bidi w:val="0"/>
        <w:spacing w:before="0" w:after="1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dodatek ze dne 20. 9. 2022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316865" distL="114300" distR="114300" simplePos="0" relativeHeight="125829380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12700</wp:posOffset>
                </wp:positionV>
                <wp:extent cx="664210" cy="18605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8.100000000000001pt;margin-top:1.pt;width:52.299999999999997pt;height:14.65pt;z-index:-125829373;mso-wrap-distance-left:9.pt;mso-wrap-distance-right:9.pt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6865" distB="0" distL="114300" distR="327660" simplePos="0" relativeHeight="125829382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329565</wp:posOffset>
                </wp:positionV>
                <wp:extent cx="450850" cy="18605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08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8.100000000000001pt;margin-top:25.949999999999999pt;width:35.5pt;height:14.65pt;z-index:-125829371;mso-wrap-distance-left:9.pt;mso-wrap-distance-top:24.949999999999999pt;mso-wrap-distance-right:25.8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40" w:line="240" w:lineRule="auto"/>
        <w:ind w:left="4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</w:t>
      </w:r>
    </w:p>
    <w:tbl>
      <w:tblPr>
        <w:tblOverlap w:val="never"/>
        <w:jc w:val="center"/>
        <w:tblLayout w:type="fixed"/>
      </w:tblPr>
      <w:tblGrid>
        <w:gridCol w:w="3019"/>
        <w:gridCol w:w="4987"/>
      </w:tblGrid>
      <w:tr>
        <w:trPr>
          <w:trHeight w:val="7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František Pokorný jednatel společnosti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 organizace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 p. o.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2240" w:h="15840"/>
      <w:pgMar w:top="898" w:left="1138" w:right="711" w:bottom="856" w:header="47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9653270</wp:posOffset>
              </wp:positionV>
              <wp:extent cx="5763895" cy="1066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6389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7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Dodatek č. 1 k SoD č. 066/2022-KSÚSV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9.299999999999997pt;margin-top:760.10000000000002pt;width:453.85000000000002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Dodatek č. 1 k SoD č. 066/2022-KSÚSV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9547860</wp:posOffset>
              </wp:positionV>
              <wp:extent cx="657733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600000000000001pt;margin-top:751.7999999999999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itulek tabulky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dpis #1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itulek tabulky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