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1D42" w:rsidRDefault="007F1D42">
      <w:pPr>
        <w:pStyle w:val="Zkladntext"/>
        <w:rPr>
          <w:rFonts w:ascii="Calibri" w:hAnsi="Calibri" w:cs="Calibri"/>
          <w:sz w:val="22"/>
          <w:szCs w:val="22"/>
        </w:rPr>
      </w:pPr>
      <w:r>
        <w:rPr>
          <w:rFonts w:ascii="Calibri" w:hAnsi="Calibri" w:cs="Calibri"/>
          <w:sz w:val="28"/>
          <w:szCs w:val="28"/>
        </w:rPr>
        <w:t>Smlouva o dílo</w:t>
      </w:r>
      <w:r>
        <w:rPr>
          <w:rFonts w:ascii="Calibri" w:hAnsi="Calibri" w:cs="Calibri"/>
          <w:sz w:val="28"/>
          <w:szCs w:val="28"/>
        </w:rPr>
        <w:br/>
      </w:r>
      <w:r>
        <w:rPr>
          <w:rFonts w:ascii="Calibri" w:hAnsi="Calibri" w:cs="Calibri"/>
          <w:b w:val="0"/>
          <w:sz w:val="22"/>
          <w:szCs w:val="22"/>
        </w:rPr>
        <w:t>dle §2586 zák. 89/2012 Sb., občanského zákoníku.</w:t>
      </w:r>
    </w:p>
    <w:p w:rsidR="007F1D42" w:rsidRDefault="00C31384">
      <w:pPr>
        <w:pStyle w:val="Zkladntext31"/>
        <w:tabs>
          <w:tab w:val="left" w:pos="2127"/>
        </w:tabs>
        <w:overflowPunct w:val="0"/>
        <w:spacing w:before="28" w:after="28"/>
        <w:jc w:val="center"/>
        <w:textAlignment w:val="auto"/>
        <w:rPr>
          <w:b/>
          <w:bCs/>
        </w:rPr>
      </w:pPr>
      <w:r>
        <w:rPr>
          <w:rFonts w:ascii="Calibri" w:hAnsi="Calibri" w:cs="Calibri"/>
          <w:b/>
          <w:sz w:val="22"/>
          <w:szCs w:val="22"/>
        </w:rPr>
        <w:br/>
      </w:r>
      <w:r w:rsidR="007F1D42">
        <w:rPr>
          <w:rFonts w:ascii="Calibri" w:hAnsi="Calibri" w:cs="Calibri"/>
          <w:b/>
          <w:sz w:val="22"/>
          <w:szCs w:val="22"/>
        </w:rPr>
        <w:t>I.  Smluvní strany</w:t>
      </w:r>
    </w:p>
    <w:p w:rsidR="007F1D42" w:rsidRDefault="007F1D42">
      <w:pPr>
        <w:shd w:val="clear" w:color="auto" w:fill="FFFFFF"/>
        <w:tabs>
          <w:tab w:val="left" w:pos="1701"/>
        </w:tabs>
        <w:ind w:firstLine="0"/>
      </w:pPr>
      <w:r>
        <w:rPr>
          <w:rFonts w:cs="Arial"/>
          <w:b/>
          <w:bCs/>
        </w:rPr>
        <w:t>Objednatel:</w:t>
      </w:r>
      <w:r>
        <w:rPr>
          <w:rFonts w:cs="Arial"/>
          <w:b/>
          <w:bCs/>
        </w:rPr>
        <w:tab/>
      </w:r>
      <w:r>
        <w:rPr>
          <w:rFonts w:cs="Arial"/>
        </w:rPr>
        <w:t xml:space="preserve">Střední škola řemeslná a Základní škola, </w:t>
      </w:r>
      <w:r>
        <w:rPr>
          <w:rFonts w:cs="Arial"/>
        </w:rPr>
        <w:br/>
      </w:r>
      <w:r>
        <w:rPr>
          <w:rFonts w:cs="Arial"/>
        </w:rPr>
        <w:tab/>
        <w:t>Soběslav, Wilsonova 405</w:t>
      </w:r>
    </w:p>
    <w:p w:rsidR="007F1D42" w:rsidRDefault="007F1D42">
      <w:pPr>
        <w:tabs>
          <w:tab w:val="left" w:pos="1701"/>
        </w:tabs>
        <w:ind w:firstLine="0"/>
        <w:rPr>
          <w:rFonts w:cs="Calibri"/>
        </w:rPr>
      </w:pPr>
      <w:r>
        <w:t>Zapsaná v  registru živnostenského podnikání u Městský úřad Soběslav</w:t>
      </w:r>
    </w:p>
    <w:p w:rsidR="007F1D42" w:rsidRDefault="007F1D42">
      <w:pPr>
        <w:pStyle w:val="Zkladntext31"/>
        <w:tabs>
          <w:tab w:val="left" w:pos="1701"/>
          <w:tab w:val="left" w:pos="2127"/>
        </w:tabs>
        <w:jc w:val="left"/>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p>
    <w:p w:rsidR="007F1D42" w:rsidRDefault="007F1D42">
      <w:pPr>
        <w:pStyle w:val="Zkladntext31"/>
        <w:tabs>
          <w:tab w:val="left" w:pos="1701"/>
          <w:tab w:val="left" w:pos="2127"/>
        </w:tabs>
        <w:jc w:val="left"/>
        <w:rPr>
          <w:rFonts w:ascii="Calibri" w:hAnsi="Calibri" w:cs="Calibri"/>
          <w:sz w:val="22"/>
          <w:szCs w:val="22"/>
        </w:rPr>
      </w:pPr>
      <w:r>
        <w:rPr>
          <w:rFonts w:ascii="Calibri" w:hAnsi="Calibri" w:cs="Calibri"/>
          <w:sz w:val="22"/>
          <w:szCs w:val="22"/>
        </w:rPr>
        <w:t>IČO:</w:t>
      </w:r>
      <w:r>
        <w:rPr>
          <w:rFonts w:ascii="Calibri" w:hAnsi="Calibri" w:cs="Calibri"/>
          <w:sz w:val="22"/>
          <w:szCs w:val="22"/>
        </w:rPr>
        <w:tab/>
        <w:t>72549572</w:t>
      </w:r>
    </w:p>
    <w:p w:rsidR="007F1D42" w:rsidRDefault="007F1D42">
      <w:pPr>
        <w:pStyle w:val="Zkladntext31"/>
        <w:tabs>
          <w:tab w:val="left" w:pos="1701"/>
          <w:tab w:val="left" w:pos="2127"/>
        </w:tabs>
        <w:jc w:val="left"/>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sidR="004266C5">
        <w:rPr>
          <w:rFonts w:ascii="Calibri" w:hAnsi="Calibri" w:cs="Calibri"/>
        </w:rPr>
        <w:t>CZ 72549572</w:t>
      </w:r>
    </w:p>
    <w:p w:rsidR="007F1D42" w:rsidRDefault="007F1D42">
      <w:pPr>
        <w:pStyle w:val="Zkladntext31"/>
        <w:tabs>
          <w:tab w:val="left" w:pos="1701"/>
        </w:tabs>
        <w:jc w:val="left"/>
      </w:pPr>
      <w:r>
        <w:rPr>
          <w:rFonts w:ascii="Calibri" w:hAnsi="Calibri" w:cs="Calibri"/>
          <w:sz w:val="22"/>
          <w:szCs w:val="22"/>
        </w:rPr>
        <w:t>(dále jen objednatel)</w:t>
      </w:r>
    </w:p>
    <w:p w:rsidR="007F1D42" w:rsidRDefault="007F1D42">
      <w:pPr>
        <w:tabs>
          <w:tab w:val="left" w:pos="1701"/>
        </w:tabs>
        <w:rPr>
          <w:rFonts w:cs="Calibri"/>
        </w:rPr>
      </w:pPr>
      <w:r>
        <w:br/>
      </w:r>
      <w:r>
        <w:rPr>
          <w:b/>
          <w:bCs/>
        </w:rPr>
        <w:t>Zhotovitel:</w:t>
      </w:r>
      <w:r>
        <w:rPr>
          <w:b/>
          <w:bCs/>
        </w:rPr>
        <w:tab/>
        <w:t xml:space="preserve"> SIMOPT, s. r. o.</w:t>
      </w:r>
      <w:r>
        <w:rPr>
          <w:b/>
          <w:bCs/>
        </w:rPr>
        <w:br/>
      </w:r>
      <w:r>
        <w:t xml:space="preserve"> </w:t>
      </w:r>
      <w:r>
        <w:tab/>
        <w:t xml:space="preserve"> </w:t>
      </w:r>
      <w:proofErr w:type="spellStart"/>
      <w:r>
        <w:t>Klokotská</w:t>
      </w:r>
      <w:proofErr w:type="spellEnd"/>
      <w:r>
        <w:t xml:space="preserve"> 121, 390 01 Tábor</w:t>
      </w:r>
      <w:r>
        <w:rPr>
          <w:bCs/>
        </w:rPr>
        <w:t>, Česká republika</w:t>
      </w:r>
      <w:r>
        <w:br/>
        <w:t>Zapsaná v obchodním rejstříku u KS v Českých Budějovicích, oddíl C, vložka 8136</w:t>
      </w:r>
    </w:p>
    <w:p w:rsidR="007F1D42" w:rsidRDefault="007F1D42">
      <w:pPr>
        <w:pStyle w:val="Zkladntext31"/>
        <w:tabs>
          <w:tab w:val="left" w:pos="1701"/>
          <w:tab w:val="left" w:pos="2127"/>
        </w:tabs>
        <w:jc w:val="left"/>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t xml:space="preserve"> </w:t>
      </w:r>
    </w:p>
    <w:p w:rsidR="007F1D42" w:rsidRDefault="007F1D42">
      <w:pPr>
        <w:pStyle w:val="Zkladntext31"/>
        <w:tabs>
          <w:tab w:val="left" w:pos="1701"/>
          <w:tab w:val="left" w:pos="2127"/>
        </w:tabs>
        <w:jc w:val="left"/>
        <w:rPr>
          <w:rFonts w:ascii="Calibri" w:hAnsi="Calibri" w:cs="Calibri"/>
          <w:sz w:val="22"/>
          <w:szCs w:val="22"/>
        </w:rPr>
      </w:pPr>
      <w:r>
        <w:rPr>
          <w:rFonts w:ascii="Calibri" w:hAnsi="Calibri" w:cs="Calibri"/>
          <w:sz w:val="22"/>
          <w:szCs w:val="22"/>
        </w:rPr>
        <w:t>IČO:</w:t>
      </w:r>
      <w:r>
        <w:rPr>
          <w:rFonts w:ascii="Calibri" w:hAnsi="Calibri" w:cs="Calibri"/>
          <w:sz w:val="22"/>
          <w:szCs w:val="22"/>
        </w:rPr>
        <w:tab/>
        <w:t xml:space="preserve"> 15890155</w:t>
      </w:r>
      <w:r>
        <w:rPr>
          <w:rFonts w:ascii="Calibri" w:hAnsi="Calibri" w:cs="Calibri"/>
          <w:sz w:val="22"/>
          <w:szCs w:val="22"/>
        </w:rPr>
        <w:br/>
        <w:t>DIČ:</w:t>
      </w:r>
      <w:r>
        <w:rPr>
          <w:rFonts w:ascii="Calibri" w:hAnsi="Calibri" w:cs="Calibri"/>
          <w:sz w:val="22"/>
          <w:szCs w:val="22"/>
        </w:rPr>
        <w:tab/>
        <w:t xml:space="preserve"> CZ15890155</w:t>
      </w:r>
    </w:p>
    <w:p w:rsidR="007F1D42" w:rsidRDefault="007F1D42">
      <w:pPr>
        <w:pStyle w:val="Zkladntext31"/>
        <w:tabs>
          <w:tab w:val="left" w:pos="1701"/>
          <w:tab w:val="left" w:pos="2127"/>
        </w:tabs>
        <w:jc w:val="left"/>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t>Komerční banka, a.s.</w:t>
      </w:r>
    </w:p>
    <w:p w:rsidR="007F1D42" w:rsidRDefault="007F1D42">
      <w:pPr>
        <w:pStyle w:val="Zkladntext31"/>
        <w:tabs>
          <w:tab w:val="left" w:pos="1701"/>
          <w:tab w:val="left" w:pos="2127"/>
        </w:tabs>
        <w:jc w:val="left"/>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t>9966770207/0100</w:t>
      </w:r>
    </w:p>
    <w:p w:rsidR="007F1D42" w:rsidRDefault="007F1D42">
      <w:pPr>
        <w:pStyle w:val="Zkladntext31"/>
        <w:tabs>
          <w:tab w:val="left" w:pos="1560"/>
          <w:tab w:val="left" w:pos="2127"/>
        </w:tabs>
        <w:jc w:val="left"/>
        <w:rPr>
          <w:rFonts w:ascii="Calibri" w:hAnsi="Calibri" w:cs="Calibri"/>
          <w:b/>
          <w:sz w:val="22"/>
          <w:szCs w:val="22"/>
        </w:rPr>
      </w:pPr>
      <w:r>
        <w:rPr>
          <w:rFonts w:ascii="Calibri" w:hAnsi="Calibri" w:cs="Calibri"/>
          <w:sz w:val="22"/>
          <w:szCs w:val="22"/>
        </w:rPr>
        <w:t xml:space="preserve">(dále jen zhotovitel) </w:t>
      </w:r>
    </w:p>
    <w:p w:rsidR="007F1D42" w:rsidRDefault="007F1D42">
      <w:pPr>
        <w:pStyle w:val="Zkladntext31"/>
        <w:overflowPunct w:val="0"/>
        <w:spacing w:before="28" w:after="28"/>
        <w:ind w:left="720" w:hanging="720"/>
        <w:jc w:val="center"/>
        <w:textAlignment w:val="auto"/>
      </w:pPr>
      <w:r>
        <w:rPr>
          <w:rFonts w:ascii="Calibri" w:hAnsi="Calibri" w:cs="Calibri"/>
          <w:b/>
          <w:sz w:val="22"/>
          <w:szCs w:val="22"/>
        </w:rPr>
        <w:t>II.  Předmět smlouvy</w:t>
      </w:r>
    </w:p>
    <w:p w:rsidR="007F1D42" w:rsidRDefault="007F1D42">
      <w:pPr>
        <w:ind w:firstLine="0"/>
        <w:rPr>
          <w:rFonts w:cs="Arial"/>
        </w:rPr>
      </w:pPr>
      <w:r>
        <w:rPr>
          <w:rFonts w:cs="Arial"/>
        </w:rPr>
        <w:t>2.1 Předmětem smlouvy je závazek zhotovitele vykonat dílo konkretizované v bodě 2.2 a závazek objednatele zaplatit zhotoviteli za vykonané dílo cenu ve výši a způsobem specifikovaným v čl. IV. smlouvy.</w:t>
      </w:r>
    </w:p>
    <w:p w:rsidR="007F1D42" w:rsidRDefault="007F1D42">
      <w:pPr>
        <w:ind w:firstLine="0"/>
        <w:rPr>
          <w:rFonts w:cs="Arial"/>
        </w:rPr>
      </w:pPr>
      <w:r>
        <w:rPr>
          <w:rFonts w:cs="Arial"/>
        </w:rPr>
        <w:t xml:space="preserve">2.2 Předmět smlouvy spočívá ve vytvoření a dodání responzivního webu www.ssrsobeslav.cz, přičemž specifikace realizace je přílohou č. 1, a je nedílnou součástí této smlouvy. </w:t>
      </w:r>
    </w:p>
    <w:p w:rsidR="007F1D42" w:rsidRDefault="007F1D42">
      <w:pPr>
        <w:ind w:firstLine="0"/>
        <w:rPr>
          <w:rFonts w:cs="Arial"/>
          <w:b/>
        </w:rPr>
      </w:pPr>
      <w:r>
        <w:rPr>
          <w:rFonts w:cs="Arial"/>
        </w:rPr>
        <w:t>2.3. Místem předání a plnění díla se rozumí sídlo objednatele.</w:t>
      </w:r>
      <w:r>
        <w:rPr>
          <w:rFonts w:cs="Arial"/>
        </w:rPr>
        <w:br/>
      </w:r>
    </w:p>
    <w:p w:rsidR="007F1D42" w:rsidRDefault="007F1D42">
      <w:pPr>
        <w:ind w:firstLine="0"/>
        <w:jc w:val="center"/>
        <w:rPr>
          <w:rFonts w:cs="Arial"/>
        </w:rPr>
      </w:pPr>
      <w:r>
        <w:rPr>
          <w:rFonts w:cs="Arial"/>
          <w:b/>
        </w:rPr>
        <w:t>III.  Sjednaná doba a způsob plnění závazku</w:t>
      </w:r>
    </w:p>
    <w:p w:rsidR="007F1D42" w:rsidRDefault="007F1D42">
      <w:pPr>
        <w:ind w:firstLine="0"/>
        <w:rPr>
          <w:rFonts w:cs="Arial"/>
        </w:rPr>
      </w:pPr>
      <w:r>
        <w:rPr>
          <w:rFonts w:cs="Arial"/>
        </w:rPr>
        <w:t xml:space="preserve">3.1 </w:t>
      </w:r>
      <w:r>
        <w:t>Z</w:t>
      </w:r>
      <w:r>
        <w:rPr>
          <w:rFonts w:cs="Arial"/>
        </w:rPr>
        <w:t>hotovitel se zavazuje provést dílo s ohledem na harmonogram jednotlivých etap a plnění jednotlivých bodů díla uvedených v dalších bodech smlouvy</w:t>
      </w:r>
      <w:r>
        <w:t xml:space="preserve">. Objednatel se zavazuje předávat podklady v dohodnutém harmonogramu. </w:t>
      </w:r>
      <w:r>
        <w:rPr>
          <w:lang w:eastAsia="cs-CZ"/>
        </w:rPr>
        <w:t>Pokud bude některý z termínů harmonogramu (dob připomínkování nebo schvalování jednotlivých etap projektu) prodloužený, budou minimálně o tuto dobu prodlouženy také následující doby realizace (části) a také termín předání díla.</w:t>
      </w:r>
    </w:p>
    <w:p w:rsidR="007F1D42" w:rsidRDefault="007F1D42">
      <w:pPr>
        <w:ind w:firstLine="0"/>
        <w:rPr>
          <w:b/>
          <w:lang w:eastAsia="cs-CZ"/>
        </w:rPr>
      </w:pPr>
      <w:r>
        <w:rPr>
          <w:rFonts w:cs="Arial"/>
        </w:rPr>
        <w:t>Doba plnění předmětu smlouvy proběhne v</w:t>
      </w:r>
      <w:r w:rsidR="00C31384">
        <w:rPr>
          <w:rFonts w:cs="Arial"/>
        </w:rPr>
        <w:t>e dvou etapách</w:t>
      </w:r>
      <w:r>
        <w:rPr>
          <w:rFonts w:cs="Arial"/>
        </w:rPr>
        <w:t>:</w:t>
      </w:r>
      <w:r w:rsidR="003E478D">
        <w:rPr>
          <w:rFonts w:cs="Arial"/>
        </w:rPr>
        <w:br/>
      </w:r>
    </w:p>
    <w:p w:rsidR="007F1D42" w:rsidRDefault="007F1D42" w:rsidP="003E478D">
      <w:pPr>
        <w:pStyle w:val="Odstavecseseznamem1"/>
        <w:tabs>
          <w:tab w:val="left" w:pos="3402"/>
        </w:tabs>
        <w:spacing w:line="100" w:lineRule="atLeast"/>
        <w:ind w:left="0"/>
        <w:rPr>
          <w:lang w:eastAsia="cs-CZ"/>
        </w:rPr>
      </w:pPr>
      <w:r>
        <w:rPr>
          <w:b/>
          <w:lang w:eastAsia="cs-CZ"/>
        </w:rPr>
        <w:t>Design, struktura a obsah webu</w:t>
      </w:r>
      <w:r>
        <w:rPr>
          <w:lang w:eastAsia="cs-CZ"/>
        </w:rPr>
        <w:tab/>
        <w:t>33 pracovních dní od podepsání smlouvy a předání kompletních podkladů pro vytvoření webu odladění grafického návrhu (do 16.6.2017)</w:t>
      </w:r>
    </w:p>
    <w:p w:rsidR="003E478D" w:rsidRDefault="003E478D" w:rsidP="003E478D">
      <w:pPr>
        <w:pStyle w:val="Odstavecseseznamem1"/>
        <w:tabs>
          <w:tab w:val="left" w:pos="3402"/>
        </w:tabs>
        <w:spacing w:line="100" w:lineRule="atLeast"/>
        <w:ind w:left="0"/>
        <w:rPr>
          <w:lang w:eastAsia="cs-CZ"/>
        </w:rPr>
      </w:pPr>
    </w:p>
    <w:p w:rsidR="007F1D42" w:rsidRDefault="007F1D42" w:rsidP="003E478D">
      <w:pPr>
        <w:pStyle w:val="Odstavecseseznamem1"/>
        <w:tabs>
          <w:tab w:val="left" w:pos="3402"/>
        </w:tabs>
        <w:spacing w:line="100" w:lineRule="atLeast"/>
        <w:ind w:left="0"/>
        <w:rPr>
          <w:lang w:eastAsia="cs-CZ"/>
        </w:rPr>
      </w:pPr>
      <w:r>
        <w:rPr>
          <w:lang w:eastAsia="cs-CZ"/>
        </w:rPr>
        <w:t>připomínkování klientem</w:t>
      </w:r>
      <w:r>
        <w:rPr>
          <w:lang w:eastAsia="cs-CZ"/>
        </w:rPr>
        <w:tab/>
        <w:t>5 pracovních dnů od ukončení předchozího bodu</w:t>
      </w:r>
    </w:p>
    <w:p w:rsidR="007F1D42" w:rsidRDefault="007F1D42" w:rsidP="003E478D">
      <w:pPr>
        <w:pStyle w:val="Odstavecseseznamem1"/>
        <w:tabs>
          <w:tab w:val="left" w:pos="3402"/>
        </w:tabs>
        <w:spacing w:line="100" w:lineRule="atLeast"/>
        <w:ind w:left="0"/>
        <w:rPr>
          <w:lang w:eastAsia="cs-CZ"/>
        </w:rPr>
      </w:pPr>
      <w:r>
        <w:rPr>
          <w:lang w:eastAsia="cs-CZ"/>
        </w:rPr>
        <w:t>zapracování připomínek</w:t>
      </w:r>
      <w:r>
        <w:rPr>
          <w:lang w:eastAsia="cs-CZ"/>
        </w:rPr>
        <w:tab/>
        <w:t>10 pracovních dnů od ukončení předchozího bodu</w:t>
      </w:r>
    </w:p>
    <w:p w:rsidR="007F1D42" w:rsidRDefault="007F1D42" w:rsidP="003E478D">
      <w:pPr>
        <w:pStyle w:val="Odstavecseseznamem1"/>
        <w:tabs>
          <w:tab w:val="left" w:pos="3402"/>
        </w:tabs>
        <w:spacing w:line="100" w:lineRule="atLeast"/>
        <w:ind w:left="0"/>
        <w:rPr>
          <w:b/>
          <w:lang w:eastAsia="cs-CZ"/>
        </w:rPr>
      </w:pPr>
      <w:r>
        <w:rPr>
          <w:lang w:eastAsia="cs-CZ"/>
        </w:rPr>
        <w:t>odsouhlasení klientem</w:t>
      </w:r>
      <w:r>
        <w:rPr>
          <w:lang w:eastAsia="cs-CZ"/>
        </w:rPr>
        <w:tab/>
        <w:t>5 pracovních dnů od ukončení předchozího bodu</w:t>
      </w:r>
    </w:p>
    <w:p w:rsidR="003E478D" w:rsidRDefault="003E478D" w:rsidP="003E478D">
      <w:pPr>
        <w:pStyle w:val="Odstavecseseznamem1"/>
        <w:tabs>
          <w:tab w:val="left" w:pos="3402"/>
        </w:tabs>
        <w:spacing w:line="100" w:lineRule="atLeast"/>
        <w:ind w:left="0"/>
        <w:rPr>
          <w:b/>
          <w:lang w:eastAsia="cs-CZ"/>
        </w:rPr>
      </w:pPr>
    </w:p>
    <w:p w:rsidR="007F1D42" w:rsidRDefault="007F1D42" w:rsidP="003E478D">
      <w:pPr>
        <w:pStyle w:val="Odstavecseseznamem1"/>
        <w:tabs>
          <w:tab w:val="left" w:pos="3402"/>
        </w:tabs>
        <w:spacing w:line="100" w:lineRule="atLeast"/>
        <w:ind w:left="0"/>
        <w:rPr>
          <w:lang w:eastAsia="cs-CZ"/>
        </w:rPr>
      </w:pPr>
      <w:r>
        <w:rPr>
          <w:b/>
          <w:lang w:eastAsia="cs-CZ"/>
        </w:rPr>
        <w:t>Programování, formátování obsahu</w:t>
      </w:r>
      <w:r>
        <w:rPr>
          <w:b/>
          <w:lang w:eastAsia="cs-CZ"/>
        </w:rPr>
        <w:br/>
        <w:t>a testování webu</w:t>
      </w:r>
      <w:r>
        <w:rPr>
          <w:b/>
          <w:lang w:eastAsia="cs-CZ"/>
        </w:rPr>
        <w:tab/>
      </w:r>
      <w:r>
        <w:rPr>
          <w:lang w:eastAsia="cs-CZ"/>
        </w:rPr>
        <w:t>33</w:t>
      </w:r>
      <w:r>
        <w:rPr>
          <w:b/>
          <w:lang w:eastAsia="cs-CZ"/>
        </w:rPr>
        <w:t xml:space="preserve"> </w:t>
      </w:r>
      <w:r>
        <w:rPr>
          <w:lang w:eastAsia="cs-CZ"/>
        </w:rPr>
        <w:t>pracovních dnů od ukončení předchozího bodu</w:t>
      </w:r>
    </w:p>
    <w:p w:rsidR="007F1D42" w:rsidRDefault="007F1D42" w:rsidP="003E478D">
      <w:pPr>
        <w:pStyle w:val="Odstavecseseznamem1"/>
        <w:tabs>
          <w:tab w:val="left" w:pos="3402"/>
        </w:tabs>
        <w:spacing w:line="100" w:lineRule="atLeast"/>
        <w:ind w:left="0"/>
        <w:rPr>
          <w:lang w:eastAsia="cs-CZ"/>
        </w:rPr>
      </w:pPr>
      <w:r>
        <w:rPr>
          <w:lang w:eastAsia="cs-CZ"/>
        </w:rPr>
        <w:t>připomínkování klientem</w:t>
      </w:r>
      <w:r>
        <w:rPr>
          <w:lang w:eastAsia="cs-CZ"/>
        </w:rPr>
        <w:tab/>
      </w:r>
      <w:r>
        <w:rPr>
          <w:lang w:eastAsia="cs-CZ"/>
        </w:rPr>
        <w:tab/>
        <w:t>5 pracovní dny od ukončení předchozího bodu</w:t>
      </w:r>
    </w:p>
    <w:p w:rsidR="007F1D42" w:rsidRDefault="007F1D42" w:rsidP="003E478D">
      <w:pPr>
        <w:pStyle w:val="Odstavecseseznamem1"/>
        <w:tabs>
          <w:tab w:val="left" w:pos="3402"/>
        </w:tabs>
        <w:spacing w:line="100" w:lineRule="atLeast"/>
        <w:ind w:left="0"/>
        <w:rPr>
          <w:lang w:eastAsia="cs-CZ"/>
        </w:rPr>
      </w:pPr>
      <w:r>
        <w:rPr>
          <w:lang w:eastAsia="cs-CZ"/>
        </w:rPr>
        <w:t>zapracování připomínek</w:t>
      </w:r>
      <w:r>
        <w:rPr>
          <w:lang w:eastAsia="cs-CZ"/>
        </w:rPr>
        <w:tab/>
        <w:t>10 pracovní dny od ukončení předchozího bodu</w:t>
      </w:r>
    </w:p>
    <w:p w:rsidR="007F1D42" w:rsidRDefault="007F1D42" w:rsidP="003E478D">
      <w:pPr>
        <w:pStyle w:val="Odstavecseseznamem1"/>
        <w:tabs>
          <w:tab w:val="left" w:pos="3402"/>
        </w:tabs>
        <w:spacing w:line="100" w:lineRule="atLeast"/>
        <w:ind w:left="0"/>
        <w:rPr>
          <w:b/>
          <w:lang w:eastAsia="cs-CZ"/>
        </w:rPr>
      </w:pPr>
      <w:r>
        <w:rPr>
          <w:lang w:eastAsia="cs-CZ"/>
        </w:rPr>
        <w:t>odsouhlasení klientem</w:t>
      </w:r>
      <w:r>
        <w:rPr>
          <w:lang w:eastAsia="cs-CZ"/>
        </w:rPr>
        <w:tab/>
      </w:r>
      <w:r>
        <w:rPr>
          <w:lang w:eastAsia="cs-CZ"/>
        </w:rPr>
        <w:tab/>
        <w:t>5 pracovní den od ukončení předchozího bodu</w:t>
      </w:r>
    </w:p>
    <w:p w:rsidR="003E478D" w:rsidRDefault="003E478D" w:rsidP="003E478D">
      <w:pPr>
        <w:pStyle w:val="Odstavecseseznamem1"/>
        <w:shd w:val="clear" w:color="auto" w:fill="FFFFFF"/>
        <w:tabs>
          <w:tab w:val="left" w:pos="3402"/>
        </w:tabs>
        <w:spacing w:line="100" w:lineRule="atLeast"/>
        <w:ind w:left="0"/>
        <w:rPr>
          <w:b/>
          <w:lang w:eastAsia="cs-CZ"/>
        </w:rPr>
      </w:pPr>
    </w:p>
    <w:p w:rsidR="007F1D42" w:rsidRDefault="007F1D42" w:rsidP="003E478D">
      <w:pPr>
        <w:pStyle w:val="Odstavecseseznamem1"/>
        <w:shd w:val="clear" w:color="auto" w:fill="FFFFFF"/>
        <w:tabs>
          <w:tab w:val="left" w:pos="3402"/>
        </w:tabs>
        <w:spacing w:line="100" w:lineRule="atLeast"/>
        <w:ind w:left="0"/>
      </w:pPr>
      <w:r>
        <w:rPr>
          <w:b/>
          <w:lang w:eastAsia="cs-CZ"/>
        </w:rPr>
        <w:lastRenderedPageBreak/>
        <w:t>Předání (spuštění) webu</w:t>
      </w:r>
      <w:r w:rsidR="003E478D">
        <w:rPr>
          <w:lang w:eastAsia="cs-CZ"/>
        </w:rPr>
        <w:tab/>
      </w:r>
      <w:r>
        <w:rPr>
          <w:lang w:eastAsia="cs-CZ"/>
        </w:rPr>
        <w:t>106</w:t>
      </w:r>
      <w:r>
        <w:t xml:space="preserve"> </w:t>
      </w:r>
      <w:r>
        <w:rPr>
          <w:lang w:eastAsia="cs-CZ"/>
        </w:rPr>
        <w:t xml:space="preserve">pracovních dnů od odsouhlasení projektu </w:t>
      </w:r>
      <w:r>
        <w:rPr>
          <w:lang w:eastAsia="cs-CZ"/>
        </w:rPr>
        <w:tab/>
      </w:r>
      <w:r>
        <w:rPr>
          <w:lang w:eastAsia="cs-CZ"/>
        </w:rPr>
        <w:tab/>
      </w:r>
      <w:r>
        <w:rPr>
          <w:lang w:eastAsia="cs-CZ"/>
        </w:rPr>
        <w:tab/>
      </w:r>
      <w:r>
        <w:rPr>
          <w:lang w:eastAsia="cs-CZ"/>
        </w:rPr>
        <w:tab/>
        <w:t>(1.10.2017)</w:t>
      </w:r>
    </w:p>
    <w:p w:rsidR="007F1D42" w:rsidRDefault="007F1D42">
      <w:pPr>
        <w:ind w:firstLine="0"/>
      </w:pPr>
    </w:p>
    <w:p w:rsidR="007F1D42" w:rsidRDefault="007F1D42">
      <w:pPr>
        <w:ind w:firstLine="0"/>
        <w:rPr>
          <w:rFonts w:cs="Arial"/>
        </w:rPr>
      </w:pPr>
      <w:r>
        <w:rPr>
          <w:rFonts w:cs="Arial"/>
        </w:rPr>
        <w:t>3.2 Pokud zhotovitel připraví dílo, nebo jeho dohodnutou etapu k odevzdání před dohodnutým termínem, zavazuje se objednatel toto dílo, resp. jeho část převzít i v dříve nabídnutém termínu, pokud bude dílo respektive dohodnutá etapa k převzetí způsobilá.</w:t>
      </w:r>
    </w:p>
    <w:p w:rsidR="007F1D42" w:rsidRDefault="007F1D42">
      <w:pPr>
        <w:ind w:firstLine="0"/>
        <w:rPr>
          <w:rFonts w:cs="Arial"/>
        </w:rPr>
      </w:pPr>
      <w:r>
        <w:rPr>
          <w:rFonts w:cs="Arial"/>
        </w:rPr>
        <w:t>3.3 Zhotovitel splní svou povinnost zhotovit dílo jeho řádným předáním objednateli. Pod řádným předáním se rozumí dodání díla na vlastní náklady a své nebezpečí v dohodnutém termínu na místo plnění. Řádné předání finálního díla (dokončení projektu) bude potvrzeno v předávacím protokolu odsouhlaseném oběma smluvními stranami.</w:t>
      </w:r>
      <w:r>
        <w:rPr>
          <w:rFonts w:cs="Arial"/>
        </w:rPr>
        <w:br/>
        <w:t xml:space="preserve">3.4 Objednatel se zavazuje poskytovat zhotoviteli po celou dobu realizace předmětu smlouvy nezbytnou součinnost v oblasti dodání podkladů a informací, odpovědí na dotazy, součinnost při řešení projektových věcí, připomínkování a odsouhlasení jednotlivých výstupů projektu apod. </w:t>
      </w:r>
    </w:p>
    <w:p w:rsidR="007F1D42" w:rsidRDefault="007F1D42">
      <w:pPr>
        <w:ind w:firstLine="0"/>
        <w:rPr>
          <w:rFonts w:cs="Arial"/>
        </w:rPr>
      </w:pPr>
      <w:r>
        <w:rPr>
          <w:rFonts w:cs="Arial"/>
        </w:rPr>
        <w:t xml:space="preserve">3.5. Požadavky na dodání podkladů se objednateli předají e-mailem. Osobami odpovědnými za plnění povinností z této smlouvy za jednotlivé strany jsou: </w:t>
      </w:r>
    </w:p>
    <w:p w:rsidR="003B4739" w:rsidRDefault="007F1D42">
      <w:pPr>
        <w:ind w:firstLine="0"/>
        <w:rPr>
          <w:rFonts w:cs="Arial"/>
        </w:rPr>
      </w:pPr>
      <w:r>
        <w:rPr>
          <w:rFonts w:cs="Arial"/>
        </w:rPr>
        <w:t xml:space="preserve">a) za zhotovitele: </w:t>
      </w:r>
    </w:p>
    <w:p w:rsidR="003B4739" w:rsidRDefault="007F1D42">
      <w:pPr>
        <w:ind w:firstLine="0"/>
        <w:rPr>
          <w:rFonts w:cs="Arial"/>
        </w:rPr>
      </w:pPr>
      <w:r>
        <w:rPr>
          <w:rFonts w:cs="Arial"/>
        </w:rPr>
        <w:t xml:space="preserve">b) za objednatele: </w:t>
      </w:r>
    </w:p>
    <w:p w:rsidR="007F1D42" w:rsidRDefault="007F1D42">
      <w:pPr>
        <w:ind w:firstLine="0"/>
        <w:rPr>
          <w:rFonts w:cs="Arial"/>
          <w:b/>
        </w:rPr>
      </w:pPr>
      <w:r>
        <w:rPr>
          <w:rFonts w:cs="Arial"/>
        </w:rPr>
        <w:t>3.6. Dodání požadovaných podkladů zhotoviteli potvrdí zhotovitel e-mailem. Na případné nedostatky je zhotovitel povinen objednatele písemně upozornit e-mailem.</w:t>
      </w:r>
      <w:r w:rsidR="003E478D">
        <w:rPr>
          <w:rFonts w:cs="Arial"/>
        </w:rPr>
        <w:br/>
      </w:r>
    </w:p>
    <w:p w:rsidR="007F1D42" w:rsidRDefault="007F1D42">
      <w:pPr>
        <w:pStyle w:val="Odstavecseseznamem1"/>
        <w:spacing w:before="28" w:after="28" w:line="100" w:lineRule="atLeast"/>
        <w:ind w:hanging="720"/>
        <w:jc w:val="center"/>
        <w:rPr>
          <w:rFonts w:cs="Arial"/>
        </w:rPr>
      </w:pPr>
      <w:r>
        <w:rPr>
          <w:rFonts w:cs="Arial"/>
          <w:b/>
        </w:rPr>
        <w:t>IV. Cena a obchodní podmínky</w:t>
      </w:r>
    </w:p>
    <w:p w:rsidR="007F1D42" w:rsidRDefault="007F1D42">
      <w:pPr>
        <w:ind w:firstLine="0"/>
        <w:rPr>
          <w:rFonts w:cs="Calibri"/>
        </w:rPr>
      </w:pPr>
      <w:r>
        <w:rPr>
          <w:rFonts w:cs="Arial"/>
        </w:rPr>
        <w:t xml:space="preserve">4.1 Smluvní cena za dílo byla stanovena, na základě předložené nabídky </w:t>
      </w:r>
      <w:r>
        <w:rPr>
          <w:rFonts w:cs="Arial"/>
          <w:bCs/>
        </w:rPr>
        <w:t xml:space="preserve">na částku </w:t>
      </w:r>
      <w:r w:rsidR="00C81AD4">
        <w:rPr>
          <w:rFonts w:cs="Arial"/>
          <w:bCs/>
        </w:rPr>
        <w:t>87</w:t>
      </w:r>
      <w:r w:rsidR="007105EC">
        <w:rPr>
          <w:rFonts w:cs="Arial"/>
          <w:bCs/>
        </w:rPr>
        <w:t xml:space="preserve"> </w:t>
      </w:r>
      <w:r w:rsidR="00C81AD4">
        <w:rPr>
          <w:rFonts w:cs="Arial"/>
          <w:bCs/>
        </w:rPr>
        <w:t>640</w:t>
      </w:r>
      <w:r>
        <w:rPr>
          <w:rFonts w:cs="Arial"/>
          <w:bCs/>
        </w:rPr>
        <w:t xml:space="preserve">,- Kč (slovy </w:t>
      </w:r>
      <w:proofErr w:type="spellStart"/>
      <w:r w:rsidR="00C81AD4">
        <w:rPr>
          <w:rFonts w:cs="Arial"/>
          <w:bCs/>
        </w:rPr>
        <w:t>osmdesátsedmtisícšestsetčtyřicet</w:t>
      </w:r>
      <w:r>
        <w:rPr>
          <w:rFonts w:cs="Arial"/>
          <w:bCs/>
        </w:rPr>
        <w:t>korunčeských</w:t>
      </w:r>
      <w:proofErr w:type="spellEnd"/>
      <w:r>
        <w:rPr>
          <w:rFonts w:cs="Arial"/>
          <w:bCs/>
        </w:rPr>
        <w:t>), k dohodnuté ceně bude připočtena sazba DPH v zákonné výši</w:t>
      </w:r>
      <w:r>
        <w:rPr>
          <w:rFonts w:cs="Arial"/>
        </w:rPr>
        <w:t>.</w:t>
      </w:r>
    </w:p>
    <w:p w:rsidR="007F1D42" w:rsidRDefault="007F1D42">
      <w:pPr>
        <w:pStyle w:val="Zkladntext31"/>
        <w:overflowPunct w:val="0"/>
        <w:jc w:val="left"/>
        <w:textAlignment w:val="auto"/>
      </w:pPr>
      <w:r>
        <w:rPr>
          <w:rFonts w:ascii="Calibri" w:hAnsi="Calibri" w:cs="Calibri"/>
          <w:sz w:val="22"/>
          <w:szCs w:val="22"/>
        </w:rPr>
        <w:t>4.2 Objednatel se zavazuje zaplatit zhotoviteli cenu za zhotovení díla takto (specifikace etap je popsána v příloze č. 1 smlouvy).</w:t>
      </w:r>
    </w:p>
    <w:p w:rsidR="007F1D42" w:rsidRDefault="007F1D42">
      <w:pPr>
        <w:pStyle w:val="Odstavecseseznamem1"/>
        <w:numPr>
          <w:ilvl w:val="0"/>
          <w:numId w:val="3"/>
        </w:numPr>
        <w:spacing w:after="0" w:line="100" w:lineRule="atLeast"/>
        <w:ind w:left="714" w:hanging="357"/>
        <w:rPr>
          <w:rFonts w:cs="Arial"/>
        </w:rPr>
      </w:pPr>
      <w:r>
        <w:rPr>
          <w:rFonts w:cs="Arial"/>
        </w:rPr>
        <w:t>Po podpisu smlouvy vystaví zhotovitel objednateli fakturu ve výši</w:t>
      </w:r>
      <w:r>
        <w:rPr>
          <w:rFonts w:cs="Arial"/>
          <w:bCs/>
        </w:rPr>
        <w:t xml:space="preserve"> 30% ceny, tj. </w:t>
      </w:r>
      <w:r w:rsidR="00C31384">
        <w:rPr>
          <w:rFonts w:cs="Arial"/>
          <w:bCs/>
        </w:rPr>
        <w:t>n</w:t>
      </w:r>
      <w:r>
        <w:rPr>
          <w:rFonts w:cs="Arial"/>
        </w:rPr>
        <w:t xml:space="preserve">a </w:t>
      </w:r>
      <w:r w:rsidR="00C81AD4">
        <w:rPr>
          <w:rFonts w:cs="Arial"/>
        </w:rPr>
        <w:t>26 292</w:t>
      </w:r>
      <w:r>
        <w:rPr>
          <w:rFonts w:cs="Arial"/>
          <w:bCs/>
        </w:rPr>
        <w:t xml:space="preserve">,- Kč plus DPH v zákonné výši, </w:t>
      </w:r>
      <w:r>
        <w:rPr>
          <w:rFonts w:cs="Arial"/>
        </w:rPr>
        <w:t>s lhůtou splatnosti 14 dnů.</w:t>
      </w:r>
    </w:p>
    <w:p w:rsidR="007F1D42" w:rsidRDefault="007F1D42">
      <w:pPr>
        <w:pStyle w:val="Odstavecseseznamem1"/>
        <w:numPr>
          <w:ilvl w:val="0"/>
          <w:numId w:val="3"/>
        </w:numPr>
        <w:spacing w:after="0" w:line="100" w:lineRule="atLeast"/>
        <w:ind w:left="714" w:hanging="357"/>
        <w:rPr>
          <w:rFonts w:cs="Arial"/>
        </w:rPr>
      </w:pPr>
      <w:r>
        <w:rPr>
          <w:rFonts w:cs="Arial"/>
        </w:rPr>
        <w:t xml:space="preserve">Po </w:t>
      </w:r>
      <w:r>
        <w:rPr>
          <w:rFonts w:cs="Calibri"/>
        </w:rPr>
        <w:t>dodání webu a odsouhlasení objednatelem</w:t>
      </w:r>
      <w:r>
        <w:rPr>
          <w:rFonts w:cs="Arial"/>
        </w:rPr>
        <w:t xml:space="preserve"> vystaví zhotovitel objednateli fakturu ve výši 7</w:t>
      </w:r>
      <w:r>
        <w:rPr>
          <w:rFonts w:cs="Arial"/>
          <w:bCs/>
        </w:rPr>
        <w:t xml:space="preserve">0% ceny, tj. </w:t>
      </w:r>
      <w:r>
        <w:rPr>
          <w:rFonts w:cs="Arial"/>
        </w:rPr>
        <w:t xml:space="preserve">na </w:t>
      </w:r>
      <w:r w:rsidR="00C81AD4">
        <w:rPr>
          <w:rFonts w:cs="Arial"/>
        </w:rPr>
        <w:t>61 348</w:t>
      </w:r>
      <w:r>
        <w:rPr>
          <w:rFonts w:cs="Arial"/>
          <w:bCs/>
        </w:rPr>
        <w:t xml:space="preserve">,- Kč plus DPH v zákonné výši, </w:t>
      </w:r>
      <w:r>
        <w:rPr>
          <w:rFonts w:cs="Arial"/>
        </w:rPr>
        <w:t>s lhůtou splatnosti 14 dnů.</w:t>
      </w:r>
    </w:p>
    <w:p w:rsidR="007F1D42" w:rsidRDefault="007F1D42">
      <w:pPr>
        <w:ind w:firstLine="0"/>
        <w:rPr>
          <w:rFonts w:cs="Arial"/>
        </w:rPr>
      </w:pPr>
      <w:r>
        <w:rPr>
          <w:rFonts w:cs="Arial"/>
        </w:rPr>
        <w:t xml:space="preserve">4.3 Smluvní cena za </w:t>
      </w:r>
      <w:proofErr w:type="spellStart"/>
      <w:r>
        <w:rPr>
          <w:rFonts w:cs="Arial"/>
        </w:rPr>
        <w:t>webhosting</w:t>
      </w:r>
      <w:proofErr w:type="spellEnd"/>
      <w:r>
        <w:rPr>
          <w:rFonts w:cs="Arial"/>
        </w:rPr>
        <w:t xml:space="preserve"> byla stanovena na základě objednávky na částku 800 Kč bez DPH za jeden kalendářní rok (na konci června). Tato částka se platí vždy rok dopředu, přičemž za první rok se objednatel zavazuje smluvní cenu za </w:t>
      </w:r>
      <w:proofErr w:type="spellStart"/>
      <w:r>
        <w:rPr>
          <w:rFonts w:cs="Arial"/>
        </w:rPr>
        <w:t>webhosting</w:t>
      </w:r>
      <w:proofErr w:type="spellEnd"/>
      <w:r>
        <w:rPr>
          <w:rFonts w:cs="Arial"/>
        </w:rPr>
        <w:t xml:space="preserve"> zaplatit po odsouhlasení a dodání webu. Lhůta splatnosti činí 14</w:t>
      </w:r>
      <w:bookmarkStart w:id="0" w:name="_GoBack"/>
      <w:bookmarkEnd w:id="0"/>
      <w:r>
        <w:rPr>
          <w:rFonts w:cs="Arial"/>
        </w:rPr>
        <w:t xml:space="preserve"> dnů ode dne doručení faktury.</w:t>
      </w:r>
    </w:p>
    <w:p w:rsidR="007F1D42" w:rsidRDefault="007F1D42">
      <w:pPr>
        <w:ind w:firstLine="0"/>
        <w:rPr>
          <w:rFonts w:cs="Arial"/>
        </w:rPr>
      </w:pPr>
      <w:r>
        <w:rPr>
          <w:rFonts w:cs="Arial"/>
        </w:rPr>
        <w:t xml:space="preserve">4.4 Daňový doklad (faktura) musí splňovat náležitosti daňového dokladu dané platnými zákony. </w:t>
      </w:r>
    </w:p>
    <w:p w:rsidR="007F1D42" w:rsidRDefault="007F1D42">
      <w:pPr>
        <w:ind w:firstLine="0"/>
        <w:rPr>
          <w:rFonts w:cs="Arial"/>
        </w:rPr>
      </w:pPr>
      <w:r>
        <w:rPr>
          <w:rFonts w:cs="Arial"/>
        </w:rPr>
        <w:t>4.5 Objednatel je oprávněn vrátit zhotoviteli před dnem splatnosti bez zaplacení fakturu, která nemá náležitosti uvedené v této smlouvě. Zhotovitel je v tomto případě povinen fakturu opravit nebo nově vyhotovit. Oprávněným vrácením faktury přestává běžet původní lhůta splatnosti. Nová lhůta splatnosti běží znovu ode dne doručení opravené nebo nově vyhotovené faktury. V případě neproplacení bezvadného daňového dokladu (faktury) do termínu splatnosti je zhotovitel oprávněn účtovat smluvní pokutu ve výši 0,05 % z dlužné částky za každý den prodlení. Cena je zaplacena až připsáním placené částky na účet zhotovitele, uvedený v čl. I. této smlouvy.</w:t>
      </w:r>
    </w:p>
    <w:p w:rsidR="007F1D42" w:rsidRDefault="007F1D42">
      <w:pPr>
        <w:ind w:firstLine="0"/>
        <w:rPr>
          <w:rFonts w:cs="Arial"/>
          <w:b/>
        </w:rPr>
      </w:pPr>
      <w:r>
        <w:rPr>
          <w:rFonts w:cs="Arial"/>
        </w:rPr>
        <w:t>4.6. V případě nedodržení smluvního termínu dodání příslušné etapy projektu je objednatel oprávněn účtovat zhotoviteli smluvní pokutu ve výši 0,05% z ceny z dané etapy díla dle čl. 4.2 nebo 4.3</w:t>
      </w:r>
      <w:r>
        <w:rPr>
          <w:rFonts w:cs="Arial"/>
          <w:i/>
          <w:iCs/>
        </w:rPr>
        <w:t xml:space="preserve"> </w:t>
      </w:r>
      <w:r>
        <w:rPr>
          <w:rFonts w:cs="Arial"/>
        </w:rPr>
        <w:t>za každý i započatý den prodlení.</w:t>
      </w:r>
    </w:p>
    <w:p w:rsidR="007F1D42" w:rsidRDefault="00AF3229">
      <w:pPr>
        <w:pStyle w:val="Odstavecseseznamem1"/>
        <w:spacing w:before="28" w:after="28" w:line="100" w:lineRule="atLeast"/>
        <w:ind w:hanging="720"/>
        <w:jc w:val="center"/>
        <w:rPr>
          <w:rFonts w:cs="Arial"/>
        </w:rPr>
      </w:pPr>
      <w:r>
        <w:rPr>
          <w:rFonts w:cs="Arial"/>
          <w:b/>
        </w:rPr>
        <w:br w:type="page"/>
      </w:r>
      <w:r w:rsidR="007F1D42">
        <w:rPr>
          <w:rFonts w:cs="Arial"/>
          <w:b/>
        </w:rPr>
        <w:lastRenderedPageBreak/>
        <w:t>V. Práva a povinnosti smluvních stran</w:t>
      </w:r>
    </w:p>
    <w:p w:rsidR="007F1D42" w:rsidRDefault="007F1D42">
      <w:pPr>
        <w:ind w:firstLine="0"/>
        <w:rPr>
          <w:rFonts w:cs="Arial"/>
        </w:rPr>
      </w:pPr>
      <w:r>
        <w:rPr>
          <w:rFonts w:cs="Arial"/>
        </w:rPr>
        <w:t>5.1 Zhotovitel</w:t>
      </w:r>
    </w:p>
    <w:p w:rsidR="007F1D42" w:rsidRDefault="007F1D42">
      <w:pPr>
        <w:pStyle w:val="Odstavecseseznamem1"/>
        <w:numPr>
          <w:ilvl w:val="0"/>
          <w:numId w:val="4"/>
        </w:numPr>
        <w:spacing w:after="0" w:line="100" w:lineRule="atLeast"/>
        <w:ind w:left="714" w:hanging="357"/>
        <w:rPr>
          <w:rFonts w:cs="Arial"/>
        </w:rPr>
      </w:pPr>
      <w:r>
        <w:rPr>
          <w:rFonts w:cs="Arial"/>
        </w:rPr>
        <w:t>Je povinen provést dílo s potřebnou péčí.</w:t>
      </w:r>
    </w:p>
    <w:p w:rsidR="007F1D42" w:rsidRDefault="007F1D42">
      <w:pPr>
        <w:pStyle w:val="Odstavecseseznamem1"/>
        <w:numPr>
          <w:ilvl w:val="0"/>
          <w:numId w:val="4"/>
        </w:numPr>
        <w:spacing w:after="0" w:line="100" w:lineRule="atLeast"/>
        <w:ind w:left="714" w:hanging="357"/>
        <w:rPr>
          <w:rFonts w:cs="Arial"/>
        </w:rPr>
      </w:pPr>
      <w:r>
        <w:rPr>
          <w:rFonts w:cs="Arial"/>
        </w:rPr>
        <w:t>Je povinen upozornit objednatele bez zbytečného odkladu na nevhodnost pokynů daných mu objednatelem, pokud tuto nevhodnost je zhotovitel schopný rozeznat.</w:t>
      </w:r>
    </w:p>
    <w:p w:rsidR="007F1D42" w:rsidRDefault="007F1D42">
      <w:pPr>
        <w:pStyle w:val="Odstavecseseznamem1"/>
        <w:numPr>
          <w:ilvl w:val="0"/>
          <w:numId w:val="4"/>
        </w:numPr>
        <w:spacing w:after="0" w:line="100" w:lineRule="atLeast"/>
        <w:ind w:left="714" w:hanging="357"/>
        <w:rPr>
          <w:rFonts w:cs="Arial"/>
        </w:rPr>
      </w:pPr>
      <w:r>
        <w:rPr>
          <w:rFonts w:cs="Arial"/>
        </w:rPr>
        <w:t>Je oprávněn dílo zhotovit i prostřednictvím třetích osob, tím však není dotčena jeho zodpovědnost za kvalitu a včasnost splnění povinností vyplývajících z předmětu smlouvy.</w:t>
      </w:r>
    </w:p>
    <w:p w:rsidR="007F1D42" w:rsidRDefault="007F1D42">
      <w:pPr>
        <w:ind w:firstLine="0"/>
        <w:rPr>
          <w:rFonts w:cs="Arial"/>
        </w:rPr>
      </w:pPr>
      <w:r>
        <w:rPr>
          <w:rFonts w:cs="Arial"/>
        </w:rPr>
        <w:t>5.2 Bez souhlasu objednatele se zhotovitel může odchýlit od dohodnutého postupu pouze v případě, pokud je to nevyhnutně potřebné a v souladu se zájmy objednatele, a jeho souhlas nebylo objektivně možné včas získat, v takovém případě je však zhotovitel povinen o vykonané změně objednatele bezodkladně informovat.</w:t>
      </w:r>
    </w:p>
    <w:p w:rsidR="007F1D42" w:rsidRDefault="007F1D42">
      <w:pPr>
        <w:ind w:firstLine="0"/>
        <w:rPr>
          <w:rFonts w:cs="Arial"/>
        </w:rPr>
      </w:pPr>
      <w:r>
        <w:rPr>
          <w:rFonts w:cs="Arial"/>
        </w:rPr>
        <w:t>5.4 Objednatel</w:t>
      </w:r>
    </w:p>
    <w:p w:rsidR="007F1D42" w:rsidRDefault="007F1D42">
      <w:pPr>
        <w:pStyle w:val="Odstavecseseznamem1"/>
        <w:numPr>
          <w:ilvl w:val="0"/>
          <w:numId w:val="5"/>
        </w:numPr>
        <w:spacing w:after="0" w:line="100" w:lineRule="atLeast"/>
        <w:ind w:left="714" w:hanging="357"/>
        <w:rPr>
          <w:rFonts w:cs="Arial"/>
        </w:rPr>
      </w:pPr>
      <w:r>
        <w:rPr>
          <w:rFonts w:cs="Arial"/>
        </w:rPr>
        <w:t>Se zavazuje včas a v kompletním stavu odevzdat zhotoviteli podklady a informace, a současně poskytnout součinnost potřebnou pro realizaci předmětu smlouvy (viz bod 3.4 této smlouvy). Při nesplnění tohoto bodu nemůže zhotovitel zaručit splnění termínů realizace stanovených touto smlouvou. Při nesplnění termínů ze strany objednatele se prodlužuje doba realizace minimálně o dobu tohoto prodlení.</w:t>
      </w:r>
    </w:p>
    <w:p w:rsidR="007F1D42" w:rsidRDefault="007F1D42">
      <w:pPr>
        <w:pStyle w:val="Odstavecseseznamem1"/>
        <w:numPr>
          <w:ilvl w:val="0"/>
          <w:numId w:val="5"/>
        </w:numPr>
        <w:spacing w:after="0" w:line="100" w:lineRule="atLeast"/>
        <w:ind w:left="714" w:hanging="357"/>
        <w:rPr>
          <w:rFonts w:cs="Arial"/>
          <w:b/>
        </w:rPr>
      </w:pPr>
      <w:r>
        <w:rPr>
          <w:rFonts w:cs="Arial"/>
        </w:rPr>
        <w:t xml:space="preserve">Objednatel souhlasí s tím, že společnost </w:t>
      </w:r>
      <w:proofErr w:type="spellStart"/>
      <w:r>
        <w:rPr>
          <w:rFonts w:cs="Arial"/>
        </w:rPr>
        <w:t>Simopt</w:t>
      </w:r>
      <w:proofErr w:type="spellEnd"/>
      <w:r>
        <w:rPr>
          <w:rFonts w:cs="Arial"/>
        </w:rPr>
        <w:t xml:space="preserve">, s.r.o. může používat realizované dílo ve svých referencích a na díle bude uvedeno autorství ve formě „Vyrobil </w:t>
      </w:r>
      <w:proofErr w:type="spellStart"/>
      <w:r>
        <w:rPr>
          <w:rFonts w:cs="Arial"/>
          <w:u w:val="single"/>
        </w:rPr>
        <w:t>Simopt</w:t>
      </w:r>
      <w:proofErr w:type="spellEnd"/>
      <w:r>
        <w:rPr>
          <w:rFonts w:cs="Arial"/>
          <w:u w:val="single"/>
        </w:rPr>
        <w:t>, s.r.o.“</w:t>
      </w:r>
      <w:r>
        <w:rPr>
          <w:rFonts w:cs="Arial"/>
        </w:rPr>
        <w:t xml:space="preserve"> s odkazem na internetové stránky zhotovitele.</w:t>
      </w:r>
      <w:r w:rsidR="003E478D">
        <w:rPr>
          <w:rFonts w:cs="Arial"/>
        </w:rPr>
        <w:br/>
      </w:r>
    </w:p>
    <w:p w:rsidR="007F1D42" w:rsidRDefault="007F1D42">
      <w:pPr>
        <w:pStyle w:val="Odstavecseseznamem1"/>
        <w:spacing w:before="28" w:after="28" w:line="100" w:lineRule="atLeast"/>
        <w:ind w:hanging="720"/>
        <w:jc w:val="center"/>
        <w:rPr>
          <w:rFonts w:cs="Arial"/>
        </w:rPr>
      </w:pPr>
      <w:r>
        <w:rPr>
          <w:rFonts w:cs="Arial"/>
          <w:b/>
        </w:rPr>
        <w:t>VI. Vlastnictví a Práva duševního vlastnictví</w:t>
      </w:r>
    </w:p>
    <w:p w:rsidR="007F1D42" w:rsidRDefault="007F1D42">
      <w:pPr>
        <w:ind w:firstLine="0"/>
        <w:rPr>
          <w:rFonts w:cs="Arial"/>
        </w:rPr>
      </w:pPr>
      <w:r>
        <w:rPr>
          <w:rFonts w:cs="Arial"/>
        </w:rPr>
        <w:t xml:space="preserve">6.1 Objednatel se stává vlastníkem předmětu díla úplným zaplacením ceny díla. </w:t>
      </w:r>
    </w:p>
    <w:p w:rsidR="007F1D42" w:rsidRDefault="007F1D42">
      <w:pPr>
        <w:ind w:firstLine="0"/>
        <w:rPr>
          <w:rFonts w:cs="Arial"/>
        </w:rPr>
      </w:pPr>
      <w:r>
        <w:rPr>
          <w:rFonts w:cs="Arial"/>
        </w:rPr>
        <w:t>6.2 Vykonavatelem autorského práva se po uhrazení ceny celého díla stává objednatel.</w:t>
      </w:r>
    </w:p>
    <w:p w:rsidR="007F1D42" w:rsidRDefault="007F1D42">
      <w:pPr>
        <w:ind w:firstLine="0"/>
        <w:rPr>
          <w:rFonts w:cs="Arial"/>
          <w:b/>
        </w:rPr>
      </w:pPr>
      <w:r>
        <w:rPr>
          <w:rFonts w:cs="Arial"/>
        </w:rPr>
        <w:t xml:space="preserve">6.3 Je-li výsledkem nebo součástí zhotovení díla podle této smlouvy autorské dílo, </w:t>
      </w:r>
      <w:r>
        <w:rPr>
          <w:szCs w:val="24"/>
        </w:rPr>
        <w:t>poskytuje</w:t>
      </w:r>
      <w:r>
        <w:rPr>
          <w:rFonts w:cs="Arial"/>
        </w:rPr>
        <w:t xml:space="preserve"> z</w:t>
      </w:r>
      <w:r>
        <w:rPr>
          <w:szCs w:val="24"/>
        </w:rPr>
        <w:t xml:space="preserve">hotovitel touto smlouvou objednateli k takovému autorskému dílu, jakož i ke všem dalším případným výstupům, které mají povahu autorského díla dle § 2358 a </w:t>
      </w:r>
      <w:proofErr w:type="spellStart"/>
      <w:r>
        <w:rPr>
          <w:szCs w:val="24"/>
        </w:rPr>
        <w:t>násl</w:t>
      </w:r>
      <w:proofErr w:type="spellEnd"/>
      <w:r>
        <w:rPr>
          <w:szCs w:val="24"/>
        </w:rPr>
        <w:t>. občanského zákoníku výhradní, časově a územně neomezenou licenci, a to ke všem způsobům užití autorského díla. Odměna zhotovitele je zahrnuta v ceně za jednotlivé činnosti poskytované podle této smlouvy.</w:t>
      </w:r>
      <w:r>
        <w:rPr>
          <w:rFonts w:cs="Arial"/>
        </w:rPr>
        <w:t xml:space="preserve">    </w:t>
      </w:r>
      <w:r w:rsidR="003E478D">
        <w:rPr>
          <w:rFonts w:cs="Arial"/>
        </w:rPr>
        <w:br/>
      </w:r>
    </w:p>
    <w:p w:rsidR="007F1D42" w:rsidRDefault="007F1D42">
      <w:pPr>
        <w:pStyle w:val="Odstavecseseznamem1"/>
        <w:spacing w:before="28" w:after="28" w:line="100" w:lineRule="atLeast"/>
        <w:ind w:hanging="720"/>
        <w:jc w:val="center"/>
        <w:rPr>
          <w:rFonts w:cs="Arial"/>
        </w:rPr>
      </w:pPr>
      <w:r>
        <w:rPr>
          <w:rFonts w:cs="Arial"/>
          <w:b/>
        </w:rPr>
        <w:t>VII. Odpovědnost</w:t>
      </w:r>
    </w:p>
    <w:p w:rsidR="007F1D42" w:rsidRDefault="007F1D42">
      <w:pPr>
        <w:ind w:firstLine="0"/>
        <w:rPr>
          <w:rFonts w:cs="Arial"/>
        </w:rPr>
      </w:pPr>
      <w:r>
        <w:rPr>
          <w:rFonts w:cs="Arial"/>
        </w:rPr>
        <w:t xml:space="preserve">7.1 Zhotovitel odpovídá za to, že předmět této smlouvy je zhotovený a zadán podle podmínek smlouvy a to podle ceny díla ve standardní kvalitě. </w:t>
      </w:r>
    </w:p>
    <w:p w:rsidR="007F1D42" w:rsidRDefault="007F1D42">
      <w:pPr>
        <w:ind w:firstLine="0"/>
        <w:rPr>
          <w:rFonts w:cs="Arial"/>
        </w:rPr>
      </w:pPr>
      <w:r>
        <w:rPr>
          <w:rFonts w:cs="Arial"/>
        </w:rPr>
        <w:t xml:space="preserve">7.2 Odpovědnost za vady se řídí §2615 a </w:t>
      </w:r>
      <w:proofErr w:type="spellStart"/>
      <w:r>
        <w:rPr>
          <w:rFonts w:cs="Arial"/>
        </w:rPr>
        <w:t>násl</w:t>
      </w:r>
      <w:proofErr w:type="spellEnd"/>
      <w:r>
        <w:rPr>
          <w:rFonts w:cs="Arial"/>
        </w:rPr>
        <w:t xml:space="preserve">. občanského zákoníku. Zhotovitel objednateli poskytne záruku na veškeré věcné nebo právní vady díla a záruku za jakost díla v délce 24 měsíců ode dne předání celého díla objednateli (tj. ode dne předání (spuštění) webu). Zhotovitel odpovídá za vady, které má dílo v čase jeho předání objednateli. Za vady, které se projevily po odevzdání díla, neodpovídá zhotovitel pouze tehdy, pokud byly způsobené porušením povinností objednatele plynoucí z této smlouvy. </w:t>
      </w:r>
      <w:r>
        <w:rPr>
          <w:rFonts w:cs="Arial"/>
        </w:rPr>
        <w:br/>
        <w:t>7.3 Zhotovitel neodpovídá za vady díla, které byly způsobené použitím podkladů a věcí poskytnutých objednatelem.</w:t>
      </w:r>
      <w:r>
        <w:rPr>
          <w:rFonts w:cs="Arial"/>
        </w:rPr>
        <w:br/>
        <w:t xml:space="preserve">7.4 Zhotovitel nenese žádnou odpovědnost za použití dodaných podkladů poskytnutých objednatelem. </w:t>
      </w:r>
    </w:p>
    <w:p w:rsidR="007F1D42" w:rsidRDefault="007F1D42">
      <w:pPr>
        <w:ind w:firstLine="0"/>
        <w:rPr>
          <w:rFonts w:cs="Arial"/>
          <w:b/>
        </w:rPr>
      </w:pPr>
      <w:r>
        <w:rPr>
          <w:rFonts w:cs="Arial"/>
        </w:rPr>
        <w:t>7.5 Vady díla, za které zhotovitel odpovídá, je zhotovitel povinen bezodkladně odstranit na vlastní náklady i bez upozornění objednatele, jinak ve lhůtě stanovené dohodou smluvních stran.</w:t>
      </w:r>
      <w:r>
        <w:rPr>
          <w:rFonts w:cs="Arial"/>
        </w:rPr>
        <w:br/>
        <w:t>7.6 V případě, že vada předmětu díla je neodstranitelná, avšak předmět plnění je použitelný, objednatel má právo na přiměřené snížení ceny plnění, jinak má právo od smlouvy odstoupit pokud rozsah a charakter vad díla neumožňuje dosáhnout účel smlouvy.</w:t>
      </w:r>
    </w:p>
    <w:p w:rsidR="00AF3229" w:rsidRDefault="003E478D">
      <w:pPr>
        <w:pStyle w:val="Odstavecseseznamem1"/>
        <w:spacing w:before="28" w:after="28" w:line="100" w:lineRule="atLeast"/>
        <w:ind w:hanging="720"/>
        <w:jc w:val="center"/>
        <w:rPr>
          <w:rFonts w:cs="Arial"/>
          <w:b/>
        </w:rPr>
      </w:pPr>
      <w:r>
        <w:rPr>
          <w:rFonts w:cs="Arial"/>
          <w:b/>
        </w:rPr>
        <w:br/>
      </w:r>
    </w:p>
    <w:p w:rsidR="007F1D42" w:rsidRDefault="00AF3229">
      <w:pPr>
        <w:pStyle w:val="Odstavecseseznamem1"/>
        <w:spacing w:before="28" w:after="28" w:line="100" w:lineRule="atLeast"/>
        <w:ind w:hanging="720"/>
        <w:jc w:val="center"/>
        <w:rPr>
          <w:rFonts w:cs="Arial"/>
        </w:rPr>
      </w:pPr>
      <w:r>
        <w:rPr>
          <w:rFonts w:cs="Arial"/>
          <w:b/>
        </w:rPr>
        <w:br w:type="page"/>
      </w:r>
      <w:r w:rsidR="007F1D42">
        <w:rPr>
          <w:rFonts w:cs="Arial"/>
          <w:b/>
        </w:rPr>
        <w:lastRenderedPageBreak/>
        <w:t>VIII. Závěrečná a ostatní ustanovení</w:t>
      </w:r>
    </w:p>
    <w:p w:rsidR="007F1D42" w:rsidRDefault="007F1D42">
      <w:pPr>
        <w:ind w:firstLine="0"/>
        <w:rPr>
          <w:rFonts w:cs="Arial"/>
        </w:rPr>
      </w:pPr>
      <w:r>
        <w:rPr>
          <w:rFonts w:cs="Arial"/>
        </w:rPr>
        <w:t>8.1 Tato smlouva se uzavírá na dobu neurčitou a nabývá platnosti a účinnosti dnem podpisu obou smluvních stran.</w:t>
      </w:r>
    </w:p>
    <w:p w:rsidR="007F1D42" w:rsidRDefault="007F1D42">
      <w:pPr>
        <w:ind w:firstLine="0"/>
        <w:rPr>
          <w:rFonts w:cs="Arial"/>
        </w:rPr>
      </w:pPr>
      <w:r>
        <w:rPr>
          <w:rFonts w:cs="Arial"/>
        </w:rPr>
        <w:t>8.2 Objednatel má právo tuto smlouvu zcela nebo z části písemně vypovědět bez udání důvodu s výpovědní lhůtou 1 měsíců, která počíná běžet prvním dnem kalendářního měsíce následujícího po kalendářním měsíci, v němž byla výpověď zhotoviteli doručena.</w:t>
      </w:r>
      <w:r>
        <w:rPr>
          <w:rFonts w:cs="Arial"/>
        </w:rPr>
        <w:br/>
        <w:t>8.3 Tato smlouva může být měněna pouze písemnými číslovanými dodatky podepsanými oprávněnými zástupci smluvních stran.</w:t>
      </w:r>
    </w:p>
    <w:p w:rsidR="007F1D42" w:rsidRDefault="007F1D42">
      <w:pPr>
        <w:ind w:firstLine="0"/>
        <w:rPr>
          <w:rFonts w:cs="Arial"/>
        </w:rPr>
      </w:pPr>
      <w:r>
        <w:rPr>
          <w:rFonts w:cs="Arial"/>
        </w:rPr>
        <w:t>8.4 V případě, že některé ustanovení nebo část této smlouvy se stane neplatným, zůstávají ostatní ustanovení nebo části v platnosti.</w:t>
      </w:r>
      <w:r>
        <w:rPr>
          <w:rFonts w:cs="Arial"/>
        </w:rPr>
        <w:br/>
        <w:t xml:space="preserve">8.5 Práva a povinnosti smluvních stran výslovně touto smlouvou neupravené se řídí příslušnými ustanoveními zákona zák. 89/2012 Sb., občanského zákoníku a souvisejících platných zákonů. </w:t>
      </w:r>
      <w:r>
        <w:rPr>
          <w:rFonts w:cs="Arial"/>
        </w:rPr>
        <w:br/>
        <w:t>8.6 Tato smlouva obsahuje 5 stran a 11 stran příloh (č. 1 - Nabídka tvorby webu). Přílohy jsou nedílnou součástí smlouvy. Smlouva je vyhotovena ve dvou exemplářích, z nichž každá smluvní strana obdrží po jednom výtisku.</w:t>
      </w:r>
      <w:r>
        <w:rPr>
          <w:rFonts w:cs="Arial"/>
        </w:rPr>
        <w:br/>
        <w:t xml:space="preserve">8.7 Účastníci smluvního vztahu shodně prohlašují, že se seznámili s obsahem smlouvy a jejímu znění řádně porozuměli. </w:t>
      </w:r>
    </w:p>
    <w:p w:rsidR="007F1D42" w:rsidRDefault="007F1D42">
      <w:pPr>
        <w:tabs>
          <w:tab w:val="left" w:pos="4820"/>
        </w:tabs>
        <w:rPr>
          <w:rFonts w:cs="Arial"/>
        </w:rPr>
      </w:pPr>
    </w:p>
    <w:p w:rsidR="007F1D42" w:rsidRDefault="007F1D42">
      <w:pPr>
        <w:tabs>
          <w:tab w:val="left" w:pos="4820"/>
        </w:tabs>
        <w:ind w:firstLine="0"/>
        <w:rPr>
          <w:rFonts w:cs="Arial"/>
        </w:rPr>
      </w:pPr>
      <w:r w:rsidRPr="006653F3">
        <w:rPr>
          <w:rFonts w:cs="Arial"/>
        </w:rPr>
        <w:t>V</w:t>
      </w:r>
      <w:r w:rsidR="006653F3">
        <w:rPr>
          <w:rFonts w:cs="Arial"/>
        </w:rPr>
        <w:t xml:space="preserve"> Táboře </w:t>
      </w:r>
      <w:r>
        <w:rPr>
          <w:rFonts w:cs="Arial"/>
        </w:rPr>
        <w:t xml:space="preserve">dne </w:t>
      </w:r>
      <w:r w:rsidR="003B4739">
        <w:rPr>
          <w:rFonts w:cs="Arial"/>
        </w:rPr>
        <w:t>15. 5. 2017</w:t>
      </w:r>
      <w:r>
        <w:rPr>
          <w:rFonts w:cs="Arial"/>
        </w:rPr>
        <w:t xml:space="preserve">    </w:t>
      </w:r>
      <w:r>
        <w:rPr>
          <w:rFonts w:cs="Arial"/>
        </w:rPr>
        <w:tab/>
      </w:r>
      <w:r>
        <w:rPr>
          <w:rFonts w:cs="Arial"/>
        </w:rPr>
        <w:tab/>
        <w:t xml:space="preserve">V Táboře dne </w:t>
      </w:r>
      <w:r w:rsidR="003B4739">
        <w:rPr>
          <w:rFonts w:cs="Arial"/>
        </w:rPr>
        <w:t>15. 5. 2017</w:t>
      </w:r>
    </w:p>
    <w:p w:rsidR="007F1D42" w:rsidRDefault="007F1D42">
      <w:pPr>
        <w:ind w:firstLine="0"/>
        <w:rPr>
          <w:rFonts w:cs="Arial"/>
        </w:rPr>
      </w:pPr>
      <w:r>
        <w:rPr>
          <w:rFonts w:cs="Arial"/>
        </w:rPr>
        <w:br/>
        <w:t>Za objednatele:</w:t>
      </w:r>
      <w:r>
        <w:rPr>
          <w:rFonts w:cs="Arial"/>
        </w:rPr>
        <w:tab/>
      </w:r>
      <w:r>
        <w:rPr>
          <w:rFonts w:cs="Arial"/>
        </w:rPr>
        <w:tab/>
      </w:r>
      <w:r>
        <w:rPr>
          <w:rFonts w:cs="Arial"/>
        </w:rPr>
        <w:tab/>
      </w:r>
      <w:r>
        <w:rPr>
          <w:rFonts w:cs="Arial"/>
        </w:rPr>
        <w:tab/>
      </w:r>
      <w:r>
        <w:rPr>
          <w:rFonts w:cs="Arial"/>
        </w:rPr>
        <w:tab/>
      </w:r>
      <w:r>
        <w:rPr>
          <w:rFonts w:cs="Arial"/>
        </w:rPr>
        <w:tab/>
        <w:t>Za zhotovitele:</w:t>
      </w:r>
      <w:r>
        <w:rPr>
          <w:rFonts w:cs="Arial"/>
        </w:rPr>
        <w:tab/>
      </w:r>
      <w:r>
        <w:rPr>
          <w:rFonts w:cs="Arial"/>
        </w:rPr>
        <w:br/>
      </w:r>
    </w:p>
    <w:p w:rsidR="007F1D42" w:rsidRDefault="007F1D42">
      <w:pPr>
        <w:ind w:firstLine="0"/>
        <w:rPr>
          <w:rFonts w:cs="Arial"/>
        </w:rPr>
      </w:pPr>
    </w:p>
    <w:p w:rsidR="007F1D42" w:rsidRDefault="007F1D42">
      <w:pPr>
        <w:ind w:firstLine="0"/>
      </w:pPr>
      <w:r>
        <w:rPr>
          <w:rFonts w:cs="Calibri"/>
        </w:rPr>
        <w:t xml:space="preserve"> </w:t>
      </w:r>
    </w:p>
    <w:p w:rsidR="007F1D42" w:rsidRDefault="008F5FD9">
      <w:pPr>
        <w:ind w:firstLine="0"/>
        <w:rPr>
          <w:rFonts w:cs="Calibri"/>
        </w:rPr>
      </w:pPr>
      <w:r w:rsidRPr="008F5FD9">
        <w:pict>
          <v:shapetype id="_x0000_t202" coordsize="21600,21600" o:spt="202" path="m,l,21600r21600,l21600,xe">
            <v:stroke joinstyle="miter"/>
            <v:path gradientshapeok="t" o:connecttype="rect"/>
          </v:shapetype>
          <v:shape id="_x0000_s1026" type="#_x0000_t202" style="position:absolute;margin-left:2.55pt;margin-top:.05pt;width:386.1pt;height:79.25pt;z-index:251657728;mso-wrap-distance-left:0;mso-wrap-distance-right:0" stroked="f">
            <v:fill color2="black"/>
            <v:textbox inset="0,0,0,0">
              <w:txbxContent>
                <w:tbl>
                  <w:tblPr>
                    <w:tblW w:w="0" w:type="auto"/>
                    <w:tblInd w:w="70" w:type="dxa"/>
                    <w:tblLayout w:type="fixed"/>
                    <w:tblCellMar>
                      <w:left w:w="70" w:type="dxa"/>
                      <w:right w:w="70" w:type="dxa"/>
                    </w:tblCellMar>
                    <w:tblLook w:val="0000"/>
                  </w:tblPr>
                  <w:tblGrid>
                    <w:gridCol w:w="4889"/>
                    <w:gridCol w:w="2835"/>
                  </w:tblGrid>
                  <w:tr w:rsidR="007F1D42">
                    <w:tc>
                      <w:tcPr>
                        <w:tcW w:w="4889" w:type="dxa"/>
                        <w:shd w:val="clear" w:color="auto" w:fill="auto"/>
                      </w:tcPr>
                      <w:p w:rsidR="007F1D42" w:rsidRDefault="007F1D42">
                        <w:pPr>
                          <w:pStyle w:val="Zkladntext31"/>
                          <w:tabs>
                            <w:tab w:val="left" w:pos="1701"/>
                            <w:tab w:val="left" w:pos="2127"/>
                          </w:tabs>
                          <w:jc w:val="left"/>
                          <w:rPr>
                            <w:rFonts w:eastAsia="Calibri"/>
                            <w:sz w:val="22"/>
                            <w:szCs w:val="22"/>
                          </w:rPr>
                        </w:pPr>
                        <w:r>
                          <w:rPr>
                            <w:rFonts w:ascii="Calibri" w:hAnsi="Calibri" w:cs="Calibri"/>
                            <w:sz w:val="22"/>
                            <w:szCs w:val="22"/>
                          </w:rPr>
                          <w:br/>
                          <w:t>statutární zástupce</w:t>
                        </w:r>
                      </w:p>
                      <w:p w:rsidR="007F1D42" w:rsidRDefault="007F1D42" w:rsidP="00594BAC">
                        <w:pPr>
                          <w:shd w:val="clear" w:color="auto" w:fill="FFFFFF"/>
                          <w:tabs>
                            <w:tab w:val="left" w:pos="-70"/>
                          </w:tabs>
                          <w:ind w:firstLine="0"/>
                          <w:rPr>
                            <w:rFonts w:cs="Arial"/>
                          </w:rPr>
                        </w:pPr>
                        <w:r>
                          <w:rPr>
                            <w:rFonts w:cs="Arial"/>
                          </w:rPr>
                          <w:t>Střední š</w:t>
                        </w:r>
                        <w:r w:rsidR="00594BAC">
                          <w:rPr>
                            <w:rFonts w:cs="Arial"/>
                          </w:rPr>
                          <w:t>kola řemeslná a Základní škola</w:t>
                        </w:r>
                        <w:r w:rsidR="00594BAC">
                          <w:rPr>
                            <w:rFonts w:cs="Arial"/>
                          </w:rPr>
                          <w:br/>
                        </w:r>
                        <w:r>
                          <w:rPr>
                            <w:rFonts w:cs="Arial"/>
                          </w:rPr>
                          <w:t>Soběslav</w:t>
                        </w:r>
                      </w:p>
                    </w:tc>
                    <w:tc>
                      <w:tcPr>
                        <w:tcW w:w="2835" w:type="dxa"/>
                        <w:shd w:val="clear" w:color="auto" w:fill="auto"/>
                      </w:tcPr>
                      <w:p w:rsidR="007F1D42" w:rsidRDefault="007F1D42">
                        <w:pPr>
                          <w:ind w:firstLine="0"/>
                          <w:rPr>
                            <w:rFonts w:cs="Arial"/>
                          </w:rPr>
                        </w:pPr>
                      </w:p>
                      <w:p w:rsidR="007F1D42" w:rsidRDefault="007F1D42">
                        <w:pPr>
                          <w:ind w:firstLine="0"/>
                          <w:rPr>
                            <w:rFonts w:cs="Arial"/>
                          </w:rPr>
                        </w:pPr>
                        <w:r>
                          <w:rPr>
                            <w:rFonts w:cs="Arial"/>
                          </w:rPr>
                          <w:t xml:space="preserve">jednatel </w:t>
                        </w:r>
                      </w:p>
                      <w:p w:rsidR="007F1D42" w:rsidRDefault="007F1D42">
                        <w:pPr>
                          <w:tabs>
                            <w:tab w:val="left" w:pos="1701"/>
                          </w:tabs>
                          <w:ind w:firstLine="0"/>
                        </w:pPr>
                        <w:proofErr w:type="spellStart"/>
                        <w:r>
                          <w:rPr>
                            <w:rFonts w:cs="Arial"/>
                          </w:rPr>
                          <w:t>Simopt</w:t>
                        </w:r>
                        <w:proofErr w:type="spellEnd"/>
                        <w:r>
                          <w:rPr>
                            <w:rFonts w:cs="Arial"/>
                          </w:rPr>
                          <w:t>, s.r.o.</w:t>
                        </w:r>
                      </w:p>
                    </w:tc>
                  </w:tr>
                </w:tbl>
                <w:p w:rsidR="007F1D42" w:rsidRDefault="007F1D42">
                  <w:r>
                    <w:rPr>
                      <w:rFonts w:cs="Calibri"/>
                    </w:rPr>
                    <w:t xml:space="preserve"> </w:t>
                  </w:r>
                </w:p>
              </w:txbxContent>
            </v:textbox>
            <w10:wrap type="square"/>
          </v:shape>
        </w:pict>
      </w:r>
    </w:p>
    <w:p w:rsidR="007F1D42" w:rsidRDefault="007F1D42">
      <w:pPr>
        <w:pStyle w:val="Nadpis2"/>
      </w:pPr>
    </w:p>
    <w:p w:rsidR="00AF3229" w:rsidRPr="007F1D42" w:rsidRDefault="00AF3229" w:rsidP="00AF3229">
      <w:pPr>
        <w:pStyle w:val="Nadpis2"/>
        <w:pageBreakBefore/>
        <w:numPr>
          <w:ilvl w:val="0"/>
          <w:numId w:val="0"/>
        </w:numPr>
        <w:rPr>
          <w:rFonts w:ascii="Calibri" w:hAnsi="Calibri" w:cs="Calibri"/>
        </w:rPr>
      </w:pPr>
      <w:r w:rsidRPr="007F1D42">
        <w:rPr>
          <w:color w:val="1F497D"/>
          <w:sz w:val="36"/>
          <w:szCs w:val="36"/>
        </w:rPr>
        <w:lastRenderedPageBreak/>
        <w:t>Příloha č. 1 –  nabídka tvorby webu</w:t>
      </w:r>
      <w:r w:rsidRPr="007F1D42">
        <w:rPr>
          <w:color w:val="1F497D"/>
          <w:sz w:val="36"/>
          <w:szCs w:val="36"/>
        </w:rPr>
        <w:br/>
      </w:r>
      <w:r>
        <w:br/>
      </w:r>
      <w:r w:rsidRPr="007F1D42">
        <w:rPr>
          <w:rFonts w:ascii="Calibri" w:hAnsi="Calibri" w:cs="Calibri"/>
        </w:rPr>
        <w:t xml:space="preserve">1. Návrh responzivního webu </w:t>
      </w:r>
    </w:p>
    <w:p w:rsidR="00AF3229" w:rsidRDefault="00AF3229" w:rsidP="00AF3229">
      <w:pPr>
        <w:pStyle w:val="Prosttext1"/>
        <w:spacing w:line="360" w:lineRule="auto"/>
        <w:rPr>
          <w:b/>
        </w:rPr>
      </w:pPr>
      <w:r>
        <w:rPr>
          <w:b/>
        </w:rPr>
        <w:t>Nabízíme Vám vytvoření moderních přehledných a uživatelsky jednoduchých internetových stránek Střední školy řemeslné a Základní školy, Soběslav (</w:t>
      </w:r>
      <w:hyperlink r:id="rId8" w:history="1">
        <w:r>
          <w:rPr>
            <w:rStyle w:val="Hypertextovodkaz"/>
            <w:b/>
          </w:rPr>
          <w:t>www.</w:t>
        </w:r>
      </w:hyperlink>
      <w:hyperlink r:id="rId9" w:history="1">
        <w:r>
          <w:rPr>
            <w:rStyle w:val="Hypertextovodkaz"/>
            <w:b/>
          </w:rPr>
          <w:t>ssrsobeslav</w:t>
        </w:r>
      </w:hyperlink>
      <w:hyperlink r:id="rId10" w:history="1">
        <w:r>
          <w:rPr>
            <w:rStyle w:val="Hypertextovodkaz"/>
            <w:b/>
          </w:rPr>
          <w:t>.cz</w:t>
        </w:r>
      </w:hyperlink>
      <w:r>
        <w:rPr>
          <w:b/>
        </w:rPr>
        <w:t xml:space="preserve">). Stránky budou plně responzivní (zobrazení na standardních počítačích, </w:t>
      </w:r>
      <w:proofErr w:type="spellStart"/>
      <w:r>
        <w:rPr>
          <w:b/>
        </w:rPr>
        <w:t>tabletech</w:t>
      </w:r>
      <w:proofErr w:type="spellEnd"/>
      <w:r>
        <w:rPr>
          <w:b/>
        </w:rPr>
        <w:t xml:space="preserve"> a chytrých mobilních telefonech). </w:t>
      </w:r>
    </w:p>
    <w:p w:rsidR="00AF3229" w:rsidRDefault="00AF3229" w:rsidP="00AF3229">
      <w:r>
        <w:rPr>
          <w:b/>
        </w:rPr>
        <w:t>Nové stránky budou připraveny s důrazem na:</w:t>
      </w:r>
    </w:p>
    <w:p w:rsidR="00AF3229" w:rsidRDefault="00AF3229" w:rsidP="00AF3229">
      <w:pPr>
        <w:numPr>
          <w:ilvl w:val="0"/>
          <w:numId w:val="2"/>
        </w:numPr>
        <w:spacing w:line="360" w:lineRule="auto"/>
        <w:ind w:left="851" w:hanging="354"/>
        <w:jc w:val="both"/>
      </w:pPr>
      <w:r>
        <w:t>responzivní zobrazení na zařízeních návštěvníků,</w:t>
      </w:r>
    </w:p>
    <w:p w:rsidR="00AF3229" w:rsidRDefault="00AF3229" w:rsidP="00AF3229">
      <w:pPr>
        <w:numPr>
          <w:ilvl w:val="0"/>
          <w:numId w:val="2"/>
        </w:numPr>
        <w:spacing w:line="360" w:lineRule="auto"/>
        <w:ind w:left="851" w:hanging="354"/>
        <w:jc w:val="both"/>
      </w:pPr>
      <w:r>
        <w:t xml:space="preserve">jednoduchost, přehlednost a dostupnost stránek, </w:t>
      </w:r>
    </w:p>
    <w:p w:rsidR="00AF3229" w:rsidRDefault="00AF3229" w:rsidP="00AF3229">
      <w:pPr>
        <w:numPr>
          <w:ilvl w:val="0"/>
          <w:numId w:val="2"/>
        </w:numPr>
        <w:spacing w:line="360" w:lineRule="auto"/>
        <w:ind w:left="851" w:hanging="354"/>
        <w:jc w:val="both"/>
      </w:pPr>
      <w:r>
        <w:t>snadné ovládání</w:t>
      </w:r>
    </w:p>
    <w:p w:rsidR="00AF3229" w:rsidRDefault="00AF3229" w:rsidP="00AF3229">
      <w:pPr>
        <w:numPr>
          <w:ilvl w:val="0"/>
          <w:numId w:val="2"/>
        </w:numPr>
        <w:spacing w:line="360" w:lineRule="auto"/>
        <w:ind w:left="851" w:hanging="354"/>
        <w:jc w:val="both"/>
      </w:pPr>
      <w:r>
        <w:t>technické zaměření školy a uživatelů (chlapců), prezentaci učebních oborů</w:t>
      </w:r>
    </w:p>
    <w:p w:rsidR="00AF3229" w:rsidRDefault="00AF3229" w:rsidP="00AF3229">
      <w:pPr>
        <w:numPr>
          <w:ilvl w:val="0"/>
          <w:numId w:val="2"/>
        </w:numPr>
        <w:spacing w:line="360" w:lineRule="auto"/>
        <w:ind w:left="851" w:hanging="354"/>
        <w:jc w:val="both"/>
      </w:pPr>
      <w:r>
        <w:t>jednoduchost aktualizace obsahu (redakční systém) s možností editace více autory (zadavateli obsahu s různými přístupovými právy a zabezpečeným přístupem do různých částí stránek),</w:t>
      </w:r>
    </w:p>
    <w:p w:rsidR="00AF3229" w:rsidRDefault="00AF3229" w:rsidP="00AF3229">
      <w:pPr>
        <w:numPr>
          <w:ilvl w:val="0"/>
          <w:numId w:val="2"/>
        </w:numPr>
        <w:spacing w:line="360" w:lineRule="auto"/>
        <w:ind w:left="851" w:hanging="354"/>
        <w:jc w:val="both"/>
      </w:pPr>
      <w:r>
        <w:t>modulární systém stavby stránek s možností snadného rozšiřování a dalšího doplnění stránek (struktura, obsah, funkční možnosti),</w:t>
      </w:r>
    </w:p>
    <w:p w:rsidR="00AF3229" w:rsidRDefault="00AF3229" w:rsidP="00AF3229">
      <w:pPr>
        <w:numPr>
          <w:ilvl w:val="0"/>
          <w:numId w:val="2"/>
        </w:numPr>
        <w:spacing w:line="360" w:lineRule="auto"/>
        <w:ind w:left="851" w:hanging="354"/>
        <w:jc w:val="both"/>
      </w:pPr>
      <w:r>
        <w:t>SEO optimalizace pro vyhledávače, celkovou optimalizaci webu pro snadné dohledání stránek</w:t>
      </w:r>
    </w:p>
    <w:p w:rsidR="00AF3229" w:rsidRDefault="00AF3229" w:rsidP="00AF3229">
      <w:pPr>
        <w:numPr>
          <w:ilvl w:val="0"/>
          <w:numId w:val="2"/>
        </w:numPr>
        <w:spacing w:line="360" w:lineRule="auto"/>
        <w:ind w:left="851" w:hanging="354"/>
        <w:jc w:val="both"/>
      </w:pPr>
      <w:r>
        <w:t xml:space="preserve">napojení na statistiku </w:t>
      </w:r>
      <w:proofErr w:type="spellStart"/>
      <w:r>
        <w:t>Google</w:t>
      </w:r>
      <w:proofErr w:type="spellEnd"/>
      <w:r>
        <w:t xml:space="preserve"> </w:t>
      </w:r>
      <w:proofErr w:type="spellStart"/>
      <w:r>
        <w:t>Analytics</w:t>
      </w:r>
      <w:proofErr w:type="spellEnd"/>
      <w:r>
        <w:t xml:space="preserve"> umožňující sledování návštěvnosti stránek </w:t>
      </w:r>
      <w:r>
        <w:br/>
      </w:r>
    </w:p>
    <w:p w:rsidR="00AF3229" w:rsidRPr="007F1D42" w:rsidRDefault="00AF3229" w:rsidP="00AF3229">
      <w:pPr>
        <w:pStyle w:val="Nadpis2"/>
        <w:rPr>
          <w:rFonts w:ascii="Calibri" w:hAnsi="Calibri" w:cs="Calibri"/>
        </w:rPr>
      </w:pPr>
      <w:r w:rsidRPr="007F1D42">
        <w:rPr>
          <w:rFonts w:ascii="Calibri" w:hAnsi="Calibri" w:cs="Calibri"/>
        </w:rPr>
        <w:t>2. Programovaní stránek</w:t>
      </w:r>
    </w:p>
    <w:p w:rsidR="00AF3229" w:rsidRDefault="00AF3229" w:rsidP="00AF3229">
      <w:r>
        <w:t xml:space="preserve">Stránky budou naprogramovány v redakčním systému </w:t>
      </w:r>
      <w:proofErr w:type="spellStart"/>
      <w:r>
        <w:t>MAppEngine</w:t>
      </w:r>
      <w:proofErr w:type="spellEnd"/>
      <w:r>
        <w:t>, který vyhovuje všem nárokům na jednoduché ovládání, ale splňuje i nejnáročnější požadavky na funkčnost. Tento CMS systém jsme vyvinuli a zdokonalujeme již více než 14 let.  Systém je modulární a umožňuje tak nastavení přesně podle požadavků a potřeb klientů a následné rozšiřování a doplňování webu.</w:t>
      </w:r>
    </w:p>
    <w:p w:rsidR="00AF3229" w:rsidRDefault="00AF3229" w:rsidP="00AF3229"/>
    <w:p w:rsidR="00AF3229" w:rsidRDefault="00AF3229" w:rsidP="00AF3229">
      <w:r>
        <w:t xml:space="preserve">Pro práci s obsahem stránek je součástí redakčního systému </w:t>
      </w:r>
      <w:r>
        <w:rPr>
          <w:rFonts w:cs="Calibri"/>
        </w:rPr>
        <w:t>WYSIWYG editor, který umožňuje snadnou a intuitivní editaci obsahu, podobně jako v programu Microsoft Word.</w:t>
      </w:r>
      <w:r w:rsidR="005E2AEB">
        <w:rPr>
          <w:rFonts w:cs="Calibri"/>
        </w:rPr>
        <w:br/>
      </w:r>
    </w:p>
    <w:p w:rsidR="00AF3229" w:rsidRDefault="00982EDA" w:rsidP="00AF3229">
      <w:pPr>
        <w:tabs>
          <w:tab w:val="left" w:pos="1418"/>
        </w:tabs>
        <w:jc w:val="center"/>
      </w:pPr>
      <w:r>
        <w:rPr>
          <w:noProof/>
          <w:lang w:eastAsia="cs-CZ"/>
        </w:rPr>
        <w:drawing>
          <wp:inline distT="0" distB="0" distL="0" distR="0">
            <wp:extent cx="5191125" cy="199072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191125" cy="1990725"/>
                    </a:xfrm>
                    <a:prstGeom prst="rect">
                      <a:avLst/>
                    </a:prstGeom>
                    <a:solidFill>
                      <a:srgbClr val="FFFFFF"/>
                    </a:solidFill>
                    <a:ln w="9525">
                      <a:noFill/>
                      <a:miter lim="800000"/>
                      <a:headEnd/>
                      <a:tailEnd/>
                    </a:ln>
                  </pic:spPr>
                </pic:pic>
              </a:graphicData>
            </a:graphic>
          </wp:inline>
        </w:drawing>
      </w:r>
      <w:r w:rsidR="00AF3229">
        <w:br/>
      </w:r>
      <w:r w:rsidR="00AF3229">
        <w:rPr>
          <w:rFonts w:cs="Calibri"/>
        </w:rPr>
        <w:t>Ukázka WYSIWYG editoru</w:t>
      </w:r>
    </w:p>
    <w:p w:rsidR="00AF3229" w:rsidRDefault="00AF3229" w:rsidP="00AF3229">
      <w:r>
        <w:lastRenderedPageBreak/>
        <w:t xml:space="preserve">CSM systém je založen na PHP skriptech a databázích </w:t>
      </w:r>
      <w:proofErr w:type="spellStart"/>
      <w:r>
        <w:t>MySQL</w:t>
      </w:r>
      <w:proofErr w:type="spellEnd"/>
      <w:r>
        <w:t xml:space="preserve"> a využívají ho naši klienti jako např. Plzeňský Prazdroj, ŠKODA AUTO, Česká spořitelna, Horská služba ČR, </w:t>
      </w:r>
      <w:proofErr w:type="spellStart"/>
      <w:r>
        <w:t>Sconto</w:t>
      </w:r>
      <w:proofErr w:type="spellEnd"/>
      <w:r>
        <w:t xml:space="preserve"> Nábytek, Barvy a laky Hostivař, </w:t>
      </w:r>
      <w:proofErr w:type="spellStart"/>
      <w:r>
        <w:t>Ekolamp</w:t>
      </w:r>
      <w:proofErr w:type="spellEnd"/>
      <w:r>
        <w:t xml:space="preserve">, VUJE Trnava, celosvětový komunitní portál FlyFishingPoint.net a další. </w:t>
      </w:r>
    </w:p>
    <w:p w:rsidR="003B4739" w:rsidRDefault="003B4739" w:rsidP="003B4739">
      <w:pPr>
        <w:pStyle w:val="Nadpis2"/>
        <w:numPr>
          <w:ilvl w:val="0"/>
          <w:numId w:val="0"/>
        </w:numPr>
      </w:pPr>
    </w:p>
    <w:p w:rsidR="00AF3229" w:rsidRPr="007F1D42" w:rsidRDefault="00AF3229" w:rsidP="003B4739">
      <w:pPr>
        <w:pStyle w:val="Nadpis2"/>
        <w:numPr>
          <w:ilvl w:val="0"/>
          <w:numId w:val="0"/>
        </w:numPr>
        <w:rPr>
          <w:rFonts w:ascii="Calibri" w:hAnsi="Calibri" w:cs="Calibri"/>
        </w:rPr>
      </w:pPr>
      <w:r w:rsidRPr="007F1D42">
        <w:rPr>
          <w:rFonts w:ascii="Calibri" w:hAnsi="Calibri" w:cs="Calibri"/>
        </w:rPr>
        <w:t>3. Cena</w:t>
      </w:r>
    </w:p>
    <w:p w:rsidR="00AF3229" w:rsidRDefault="00AF3229" w:rsidP="00AF3229">
      <w:pPr>
        <w:rPr>
          <w:rFonts w:eastAsia="Times New Roman" w:cs="Calibri"/>
          <w:b/>
          <w:bCs/>
          <w:color w:val="000000"/>
          <w:lang w:eastAsia="cs-CZ"/>
        </w:rPr>
      </w:pPr>
      <w:r>
        <w:t xml:space="preserve">Cenu za realizaci projektu popsaného výše je </w:t>
      </w:r>
      <w:r w:rsidR="00016533">
        <w:t>87 640</w:t>
      </w:r>
      <w:r>
        <w:t xml:space="preserve"> Kč</w:t>
      </w:r>
      <w:r>
        <w:rPr>
          <w:b/>
        </w:rPr>
        <w:t xml:space="preserve"> </w:t>
      </w:r>
      <w:r>
        <w:t xml:space="preserve">bez DPH. </w:t>
      </w:r>
      <w:r w:rsidR="00016533">
        <w:br/>
      </w:r>
    </w:p>
    <w:tbl>
      <w:tblPr>
        <w:tblW w:w="9647" w:type="dxa"/>
        <w:tblLayout w:type="fixed"/>
        <w:tblCellMar>
          <w:left w:w="30" w:type="dxa"/>
          <w:right w:w="30" w:type="dxa"/>
        </w:tblCellMar>
        <w:tblLook w:val="0000"/>
      </w:tblPr>
      <w:tblGrid>
        <w:gridCol w:w="4257"/>
        <w:gridCol w:w="2054"/>
        <w:gridCol w:w="1526"/>
        <w:gridCol w:w="1810"/>
      </w:tblGrid>
      <w:tr w:rsidR="00016533" w:rsidTr="00016533">
        <w:trPr>
          <w:trHeight w:val="725"/>
        </w:trPr>
        <w:tc>
          <w:tcPr>
            <w:tcW w:w="4257" w:type="dxa"/>
            <w:tcBorders>
              <w:top w:val="single" w:sz="12" w:space="0" w:color="000000"/>
              <w:left w:val="single" w:sz="12" w:space="0" w:color="000000"/>
              <w:bottom w:val="single" w:sz="12" w:space="0" w:color="000000"/>
              <w:right w:val="nil"/>
            </w:tcBorders>
            <w:shd w:val="solid" w:color="CCCCFF" w:fill="auto"/>
          </w:tcPr>
          <w:p w:rsidR="00016533" w:rsidRDefault="00016533">
            <w:pPr>
              <w:suppressAutoHyphens w:val="0"/>
              <w:autoSpaceDE w:val="0"/>
              <w:autoSpaceDN w:val="0"/>
              <w:adjustRightInd w:val="0"/>
              <w:ind w:firstLine="0"/>
              <w:rPr>
                <w:rFonts w:eastAsia="Times New Roman" w:cs="Calibri"/>
                <w:b/>
                <w:bCs/>
                <w:color w:val="000000"/>
                <w:kern w:val="0"/>
                <w:lang w:eastAsia="cs-CZ"/>
              </w:rPr>
            </w:pPr>
            <w:r>
              <w:rPr>
                <w:rFonts w:eastAsia="Times New Roman" w:cs="Calibri"/>
                <w:b/>
                <w:bCs/>
                <w:color w:val="000000"/>
                <w:kern w:val="0"/>
                <w:lang w:eastAsia="cs-CZ"/>
              </w:rPr>
              <w:t>Položkový rozpočet - web</w:t>
            </w:r>
          </w:p>
        </w:tc>
        <w:tc>
          <w:tcPr>
            <w:tcW w:w="2054" w:type="dxa"/>
            <w:tcBorders>
              <w:top w:val="single" w:sz="12" w:space="0" w:color="000000"/>
              <w:left w:val="single" w:sz="12" w:space="0" w:color="000000"/>
              <w:bottom w:val="single" w:sz="12" w:space="0" w:color="000000"/>
              <w:right w:val="nil"/>
            </w:tcBorders>
            <w:shd w:val="solid" w:color="CCCCFF" w:fill="auto"/>
          </w:tcPr>
          <w:p w:rsidR="00016533" w:rsidRDefault="00016533">
            <w:pPr>
              <w:suppressAutoHyphens w:val="0"/>
              <w:autoSpaceDE w:val="0"/>
              <w:autoSpaceDN w:val="0"/>
              <w:adjustRightInd w:val="0"/>
              <w:ind w:firstLine="0"/>
              <w:rPr>
                <w:rFonts w:eastAsia="Times New Roman" w:cs="Calibri"/>
                <w:b/>
                <w:bCs/>
                <w:color w:val="000000"/>
                <w:kern w:val="0"/>
                <w:lang w:eastAsia="cs-CZ"/>
              </w:rPr>
            </w:pPr>
            <w:r>
              <w:rPr>
                <w:rFonts w:eastAsia="Times New Roman" w:cs="Calibri"/>
                <w:b/>
                <w:bCs/>
                <w:color w:val="000000"/>
                <w:kern w:val="0"/>
                <w:lang w:eastAsia="cs-CZ"/>
              </w:rPr>
              <w:t>Hodinová sazba</w:t>
            </w:r>
          </w:p>
        </w:tc>
        <w:tc>
          <w:tcPr>
            <w:tcW w:w="1526" w:type="dxa"/>
            <w:tcBorders>
              <w:top w:val="single" w:sz="12" w:space="0" w:color="000000"/>
              <w:left w:val="single" w:sz="12" w:space="0" w:color="000000"/>
              <w:bottom w:val="single" w:sz="12" w:space="0" w:color="000000"/>
              <w:right w:val="nil"/>
            </w:tcBorders>
            <w:shd w:val="solid" w:color="CCCCFF" w:fill="auto"/>
          </w:tcPr>
          <w:p w:rsidR="00016533" w:rsidRDefault="00016533">
            <w:pPr>
              <w:suppressAutoHyphens w:val="0"/>
              <w:autoSpaceDE w:val="0"/>
              <w:autoSpaceDN w:val="0"/>
              <w:adjustRightInd w:val="0"/>
              <w:ind w:firstLine="0"/>
              <w:rPr>
                <w:rFonts w:eastAsia="Times New Roman" w:cs="Calibri"/>
                <w:b/>
                <w:bCs/>
                <w:color w:val="000000"/>
                <w:kern w:val="0"/>
                <w:lang w:eastAsia="cs-CZ"/>
              </w:rPr>
            </w:pPr>
            <w:r>
              <w:rPr>
                <w:rFonts w:eastAsia="Times New Roman" w:cs="Calibri"/>
                <w:b/>
                <w:bCs/>
                <w:color w:val="000000"/>
                <w:kern w:val="0"/>
                <w:lang w:eastAsia="cs-CZ"/>
              </w:rPr>
              <w:t>Počet hodin</w:t>
            </w:r>
          </w:p>
        </w:tc>
        <w:tc>
          <w:tcPr>
            <w:tcW w:w="1810" w:type="dxa"/>
            <w:tcBorders>
              <w:top w:val="single" w:sz="12" w:space="0" w:color="000000"/>
              <w:left w:val="single" w:sz="12" w:space="0" w:color="000000"/>
              <w:bottom w:val="single" w:sz="12" w:space="0" w:color="000000"/>
              <w:right w:val="single" w:sz="12" w:space="0" w:color="000000"/>
            </w:tcBorders>
            <w:shd w:val="solid" w:color="CCCCFF" w:fill="auto"/>
          </w:tcPr>
          <w:p w:rsidR="00016533" w:rsidRDefault="00016533">
            <w:pPr>
              <w:suppressAutoHyphens w:val="0"/>
              <w:autoSpaceDE w:val="0"/>
              <w:autoSpaceDN w:val="0"/>
              <w:adjustRightInd w:val="0"/>
              <w:ind w:firstLine="0"/>
              <w:rPr>
                <w:rFonts w:eastAsia="Times New Roman" w:cs="Calibri"/>
                <w:b/>
                <w:bCs/>
                <w:color w:val="000000"/>
                <w:kern w:val="0"/>
                <w:lang w:eastAsia="cs-CZ"/>
              </w:rPr>
            </w:pPr>
            <w:r>
              <w:rPr>
                <w:rFonts w:eastAsia="Times New Roman" w:cs="Calibri"/>
                <w:b/>
                <w:bCs/>
                <w:color w:val="000000"/>
                <w:kern w:val="0"/>
                <w:lang w:eastAsia="cs-CZ"/>
              </w:rPr>
              <w:t>Cena bez DPH</w:t>
            </w:r>
          </w:p>
        </w:tc>
      </w:tr>
      <w:tr w:rsidR="00016533" w:rsidTr="00016533">
        <w:trPr>
          <w:trHeight w:val="338"/>
        </w:trPr>
        <w:tc>
          <w:tcPr>
            <w:tcW w:w="4257"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rPr>
                <w:rFonts w:eastAsia="Times New Roman" w:cs="Calibri"/>
                <w:color w:val="000000"/>
                <w:kern w:val="0"/>
                <w:lang w:eastAsia="cs-CZ"/>
              </w:rPr>
            </w:pPr>
            <w:r>
              <w:rPr>
                <w:rFonts w:eastAsia="Times New Roman" w:cs="Calibri"/>
                <w:color w:val="000000"/>
                <w:kern w:val="0"/>
                <w:lang w:eastAsia="cs-CZ"/>
              </w:rPr>
              <w:t>Grafické práce</w:t>
            </w:r>
          </w:p>
        </w:tc>
        <w:tc>
          <w:tcPr>
            <w:tcW w:w="2054"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780</w:t>
            </w:r>
          </w:p>
        </w:tc>
        <w:tc>
          <w:tcPr>
            <w:tcW w:w="1526"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30</w:t>
            </w:r>
          </w:p>
        </w:tc>
        <w:tc>
          <w:tcPr>
            <w:tcW w:w="1810" w:type="dxa"/>
            <w:tcBorders>
              <w:top w:val="nil"/>
              <w:left w:val="single" w:sz="12" w:space="0" w:color="000000"/>
              <w:bottom w:val="single" w:sz="12" w:space="0" w:color="000000"/>
              <w:right w:val="single" w:sz="12" w:space="0" w:color="000000"/>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23 400 Kč</w:t>
            </w:r>
          </w:p>
        </w:tc>
      </w:tr>
      <w:tr w:rsidR="00016533" w:rsidTr="00016533">
        <w:trPr>
          <w:trHeight w:val="338"/>
        </w:trPr>
        <w:tc>
          <w:tcPr>
            <w:tcW w:w="4257"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rPr>
                <w:rFonts w:eastAsia="Times New Roman" w:cs="Calibri"/>
                <w:color w:val="000000"/>
                <w:kern w:val="0"/>
                <w:lang w:eastAsia="cs-CZ"/>
              </w:rPr>
            </w:pPr>
            <w:r>
              <w:rPr>
                <w:rFonts w:eastAsia="Times New Roman" w:cs="Calibri"/>
                <w:color w:val="000000"/>
                <w:kern w:val="0"/>
                <w:lang w:eastAsia="cs-CZ"/>
              </w:rPr>
              <w:t>Programování</w:t>
            </w:r>
          </w:p>
        </w:tc>
        <w:tc>
          <w:tcPr>
            <w:tcW w:w="2054"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890</w:t>
            </w:r>
          </w:p>
        </w:tc>
        <w:tc>
          <w:tcPr>
            <w:tcW w:w="1526"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40</w:t>
            </w:r>
          </w:p>
        </w:tc>
        <w:tc>
          <w:tcPr>
            <w:tcW w:w="1810" w:type="dxa"/>
            <w:tcBorders>
              <w:top w:val="nil"/>
              <w:left w:val="single" w:sz="12" w:space="0" w:color="000000"/>
              <w:bottom w:val="single" w:sz="12" w:space="0" w:color="000000"/>
              <w:right w:val="single" w:sz="12" w:space="0" w:color="000000"/>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35 600 Kč</w:t>
            </w:r>
          </w:p>
        </w:tc>
      </w:tr>
      <w:tr w:rsidR="00016533" w:rsidTr="00016533">
        <w:trPr>
          <w:trHeight w:val="338"/>
        </w:trPr>
        <w:tc>
          <w:tcPr>
            <w:tcW w:w="4257"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rPr>
                <w:rFonts w:eastAsia="Times New Roman" w:cs="Calibri"/>
                <w:color w:val="000000"/>
                <w:kern w:val="0"/>
                <w:lang w:eastAsia="cs-CZ"/>
              </w:rPr>
            </w:pPr>
            <w:r>
              <w:rPr>
                <w:rFonts w:eastAsia="Times New Roman" w:cs="Calibri"/>
                <w:color w:val="000000"/>
                <w:kern w:val="0"/>
                <w:lang w:eastAsia="cs-CZ"/>
              </w:rPr>
              <w:t>Formátování obsahu</w:t>
            </w:r>
          </w:p>
        </w:tc>
        <w:tc>
          <w:tcPr>
            <w:tcW w:w="2054"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550</w:t>
            </w:r>
          </w:p>
        </w:tc>
        <w:tc>
          <w:tcPr>
            <w:tcW w:w="1526"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32</w:t>
            </w:r>
          </w:p>
        </w:tc>
        <w:tc>
          <w:tcPr>
            <w:tcW w:w="1810" w:type="dxa"/>
            <w:tcBorders>
              <w:top w:val="nil"/>
              <w:left w:val="single" w:sz="12" w:space="0" w:color="000000"/>
              <w:bottom w:val="single" w:sz="12" w:space="0" w:color="000000"/>
              <w:right w:val="single" w:sz="12" w:space="0" w:color="000000"/>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17 600 Kč</w:t>
            </w:r>
          </w:p>
        </w:tc>
      </w:tr>
      <w:tr w:rsidR="00016533" w:rsidTr="00016533">
        <w:trPr>
          <w:trHeight w:val="338"/>
        </w:trPr>
        <w:tc>
          <w:tcPr>
            <w:tcW w:w="4257"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rPr>
                <w:rFonts w:eastAsia="Times New Roman" w:cs="Calibri"/>
                <w:color w:val="000000"/>
                <w:kern w:val="0"/>
                <w:lang w:eastAsia="cs-CZ"/>
              </w:rPr>
            </w:pPr>
            <w:r>
              <w:rPr>
                <w:rFonts w:eastAsia="Times New Roman" w:cs="Calibri"/>
                <w:color w:val="000000"/>
                <w:kern w:val="0"/>
                <w:lang w:eastAsia="cs-CZ"/>
              </w:rPr>
              <w:t>Testování</w:t>
            </w:r>
          </w:p>
        </w:tc>
        <w:tc>
          <w:tcPr>
            <w:tcW w:w="2054"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650</w:t>
            </w:r>
          </w:p>
        </w:tc>
        <w:tc>
          <w:tcPr>
            <w:tcW w:w="1526"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6</w:t>
            </w:r>
          </w:p>
        </w:tc>
        <w:tc>
          <w:tcPr>
            <w:tcW w:w="1810" w:type="dxa"/>
            <w:tcBorders>
              <w:top w:val="nil"/>
              <w:left w:val="single" w:sz="12" w:space="0" w:color="000000"/>
              <w:bottom w:val="single" w:sz="12" w:space="0" w:color="000000"/>
              <w:right w:val="single" w:sz="12" w:space="0" w:color="000000"/>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3 900 Kč</w:t>
            </w:r>
          </w:p>
        </w:tc>
      </w:tr>
      <w:tr w:rsidR="00016533" w:rsidTr="00016533">
        <w:trPr>
          <w:trHeight w:val="338"/>
        </w:trPr>
        <w:tc>
          <w:tcPr>
            <w:tcW w:w="4257"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rPr>
                <w:rFonts w:eastAsia="Times New Roman" w:cs="Calibri"/>
                <w:color w:val="000000"/>
                <w:kern w:val="0"/>
                <w:lang w:eastAsia="cs-CZ"/>
              </w:rPr>
            </w:pPr>
            <w:r>
              <w:rPr>
                <w:rFonts w:eastAsia="Times New Roman" w:cs="Calibri"/>
                <w:color w:val="000000"/>
                <w:kern w:val="0"/>
                <w:lang w:eastAsia="cs-CZ"/>
              </w:rPr>
              <w:t>Řízení projektu</w:t>
            </w:r>
          </w:p>
        </w:tc>
        <w:tc>
          <w:tcPr>
            <w:tcW w:w="2054"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1190</w:t>
            </w:r>
          </w:p>
        </w:tc>
        <w:tc>
          <w:tcPr>
            <w:tcW w:w="1526"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6</w:t>
            </w:r>
          </w:p>
        </w:tc>
        <w:tc>
          <w:tcPr>
            <w:tcW w:w="1810" w:type="dxa"/>
            <w:tcBorders>
              <w:top w:val="nil"/>
              <w:left w:val="single" w:sz="12" w:space="0" w:color="000000"/>
              <w:bottom w:val="single" w:sz="12" w:space="0" w:color="000000"/>
              <w:right w:val="single" w:sz="12" w:space="0" w:color="000000"/>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r>
              <w:rPr>
                <w:rFonts w:eastAsia="Times New Roman" w:cs="Calibri"/>
                <w:color w:val="000000"/>
                <w:kern w:val="0"/>
                <w:lang w:eastAsia="cs-CZ"/>
              </w:rPr>
              <w:t>7 140 Kč</w:t>
            </w:r>
          </w:p>
        </w:tc>
      </w:tr>
      <w:tr w:rsidR="00016533" w:rsidTr="00016533">
        <w:trPr>
          <w:trHeight w:val="338"/>
        </w:trPr>
        <w:tc>
          <w:tcPr>
            <w:tcW w:w="4257"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rPr>
                <w:rFonts w:eastAsia="Times New Roman" w:cs="Calibri"/>
                <w:b/>
                <w:bCs/>
                <w:color w:val="000000"/>
                <w:kern w:val="0"/>
                <w:lang w:eastAsia="cs-CZ"/>
              </w:rPr>
            </w:pPr>
            <w:r>
              <w:rPr>
                <w:rFonts w:eastAsia="Times New Roman" w:cs="Calibri"/>
                <w:b/>
                <w:bCs/>
                <w:color w:val="000000"/>
                <w:kern w:val="0"/>
                <w:lang w:eastAsia="cs-CZ"/>
              </w:rPr>
              <w:t>Celkem</w:t>
            </w:r>
          </w:p>
        </w:tc>
        <w:tc>
          <w:tcPr>
            <w:tcW w:w="2054"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p>
        </w:tc>
        <w:tc>
          <w:tcPr>
            <w:tcW w:w="1526" w:type="dxa"/>
            <w:tcBorders>
              <w:top w:val="nil"/>
              <w:left w:val="single" w:sz="12" w:space="0" w:color="000000"/>
              <w:bottom w:val="single" w:sz="12" w:space="0" w:color="000000"/>
              <w:right w:val="nil"/>
            </w:tcBorders>
            <w:shd w:val="solid" w:color="FFFFFF" w:fill="auto"/>
          </w:tcPr>
          <w:p w:rsidR="00016533" w:rsidRDefault="00016533">
            <w:pPr>
              <w:suppressAutoHyphens w:val="0"/>
              <w:autoSpaceDE w:val="0"/>
              <w:autoSpaceDN w:val="0"/>
              <w:adjustRightInd w:val="0"/>
              <w:ind w:firstLine="0"/>
              <w:jc w:val="right"/>
              <w:rPr>
                <w:rFonts w:eastAsia="Times New Roman" w:cs="Calibri"/>
                <w:color w:val="000000"/>
                <w:kern w:val="0"/>
                <w:lang w:eastAsia="cs-CZ"/>
              </w:rPr>
            </w:pPr>
          </w:p>
        </w:tc>
        <w:tc>
          <w:tcPr>
            <w:tcW w:w="1810" w:type="dxa"/>
            <w:tcBorders>
              <w:top w:val="nil"/>
              <w:left w:val="single" w:sz="12" w:space="0" w:color="000000"/>
              <w:bottom w:val="single" w:sz="12" w:space="0" w:color="000000"/>
              <w:right w:val="single" w:sz="12" w:space="0" w:color="000000"/>
            </w:tcBorders>
            <w:shd w:val="solid" w:color="FFFFFF" w:fill="auto"/>
          </w:tcPr>
          <w:p w:rsidR="00016533" w:rsidRDefault="00016533">
            <w:pPr>
              <w:suppressAutoHyphens w:val="0"/>
              <w:autoSpaceDE w:val="0"/>
              <w:autoSpaceDN w:val="0"/>
              <w:adjustRightInd w:val="0"/>
              <w:ind w:firstLine="0"/>
              <w:jc w:val="right"/>
              <w:rPr>
                <w:rFonts w:eastAsia="Times New Roman" w:cs="Calibri"/>
                <w:b/>
                <w:bCs/>
                <w:color w:val="000000"/>
                <w:kern w:val="0"/>
                <w:lang w:eastAsia="cs-CZ"/>
              </w:rPr>
            </w:pPr>
            <w:r>
              <w:rPr>
                <w:rFonts w:eastAsia="Times New Roman" w:cs="Calibri"/>
                <w:b/>
                <w:bCs/>
                <w:color w:val="000000"/>
                <w:kern w:val="0"/>
                <w:lang w:eastAsia="cs-CZ"/>
              </w:rPr>
              <w:t>87 640 Kč</w:t>
            </w:r>
          </w:p>
        </w:tc>
      </w:tr>
    </w:tbl>
    <w:p w:rsidR="00AF3229" w:rsidRPr="007F1D42" w:rsidRDefault="00AF3229" w:rsidP="00AF3229">
      <w:pPr>
        <w:pStyle w:val="Nadpis2"/>
        <w:rPr>
          <w:rFonts w:ascii="Calibri" w:hAnsi="Calibri" w:cs="Calibri"/>
        </w:rPr>
      </w:pPr>
      <w:r w:rsidRPr="007F1D42">
        <w:rPr>
          <w:rFonts w:ascii="Calibri" w:hAnsi="Calibri" w:cs="Calibri"/>
        </w:rPr>
        <w:br/>
        <w:t>4. Návod ovládání redakčního systému</w:t>
      </w:r>
    </w:p>
    <w:p w:rsidR="00AF3229" w:rsidRDefault="00AF3229" w:rsidP="00AF3229">
      <w:r>
        <w:rPr>
          <w:rFonts w:cs="Calibri"/>
        </w:rPr>
        <w:t xml:space="preserve">V rámci projektu získáte manuál vašeho redakčního systému a kontakt na on-line technickou podporu </w:t>
      </w:r>
      <w:proofErr w:type="spellStart"/>
      <w:r>
        <w:rPr>
          <w:rFonts w:cs="Calibri"/>
        </w:rPr>
        <w:t>Simopt</w:t>
      </w:r>
      <w:proofErr w:type="spellEnd"/>
      <w:r>
        <w:rPr>
          <w:rFonts w:cs="Calibri"/>
        </w:rPr>
        <w:t xml:space="preserve">. V rámci projektu získáte zdarma jednohodinové zaškolení do obsluhy redakčního systému v </w:t>
      </w:r>
      <w:proofErr w:type="spellStart"/>
      <w:r>
        <w:rPr>
          <w:rFonts w:cs="Calibri"/>
        </w:rPr>
        <w:t>Simoptu</w:t>
      </w:r>
      <w:proofErr w:type="spellEnd"/>
      <w:r>
        <w:rPr>
          <w:rFonts w:cs="Calibri"/>
        </w:rPr>
        <w:t>.</w:t>
      </w:r>
    </w:p>
    <w:p w:rsidR="00AF3229" w:rsidRPr="007F1D42" w:rsidRDefault="00AF3229" w:rsidP="00AF3229">
      <w:pPr>
        <w:pStyle w:val="Nadpis2"/>
        <w:rPr>
          <w:rFonts w:ascii="Calibri" w:hAnsi="Calibri" w:cs="Calibri"/>
        </w:rPr>
      </w:pPr>
      <w:r w:rsidRPr="007F1D42">
        <w:rPr>
          <w:rFonts w:ascii="Calibri" w:hAnsi="Calibri" w:cs="Calibri"/>
        </w:rPr>
        <w:br/>
        <w:t>5. Další správa a rozvoj</w:t>
      </w:r>
    </w:p>
    <w:p w:rsidR="00AF3229" w:rsidRDefault="00AF3229" w:rsidP="00AF3229">
      <w:r>
        <w:rPr>
          <w:rFonts w:cs="Calibri"/>
        </w:rPr>
        <w:t>Realizací stránek naše úloha nekončí. V případě potřeby zaručujeme správu a rozšiřování stránek klientů podle dohody. Garantujeme vám naše standardní hodinové sazby (dle položkového rozpočtu). Cena za administrační práce je 550 Kč/</w:t>
      </w:r>
      <w:proofErr w:type="spellStart"/>
      <w:r>
        <w:rPr>
          <w:rFonts w:cs="Calibri"/>
        </w:rPr>
        <w:t>h</w:t>
      </w:r>
      <w:proofErr w:type="spellEnd"/>
      <w:r>
        <w:rPr>
          <w:rFonts w:cs="Calibri"/>
        </w:rPr>
        <w:t xml:space="preserve">.  </w:t>
      </w:r>
    </w:p>
    <w:p w:rsidR="007F1D42" w:rsidRDefault="007F1D42">
      <w:pPr>
        <w:ind w:firstLine="0"/>
        <w:rPr>
          <w:lang w:eastAsia="cs-CZ"/>
        </w:rPr>
      </w:pPr>
    </w:p>
    <w:p w:rsidR="007F1D42" w:rsidRDefault="007F1D42">
      <w:pPr>
        <w:ind w:firstLine="0"/>
        <w:rPr>
          <w:lang w:eastAsia="cs-CZ"/>
        </w:rPr>
      </w:pPr>
    </w:p>
    <w:p w:rsidR="007F1D42" w:rsidRDefault="007F1D42">
      <w:pPr>
        <w:ind w:firstLine="0"/>
        <w:rPr>
          <w:lang w:eastAsia="cs-CZ"/>
        </w:rPr>
      </w:pPr>
    </w:p>
    <w:p w:rsidR="007F1D42" w:rsidRDefault="007F1D42"/>
    <w:sectPr w:rsidR="007F1D42" w:rsidSect="008F5FD9">
      <w:footerReference w:type="default" r:id="rId12"/>
      <w:pgSz w:w="11906" w:h="16838"/>
      <w:pgMar w:top="1418" w:right="1418" w:bottom="1418" w:left="1418" w:header="708" w:footer="709" w:gutter="0"/>
      <w:cols w:space="708"/>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38" w:rsidRDefault="00611D38">
      <w:r>
        <w:separator/>
      </w:r>
    </w:p>
  </w:endnote>
  <w:endnote w:type="continuationSeparator" w:id="0">
    <w:p w:rsidR="00611D38" w:rsidRDefault="00611D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499">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Italic">
    <w:altName w:val="Times New Roman"/>
    <w:charset w:val="EE"/>
    <w:family w:val="roman"/>
    <w:pitch w:val="variable"/>
    <w:sig w:usb0="00000000" w:usb1="00000000" w:usb2="00000000" w:usb3="00000000" w:csb0="00000000" w:csb1="00000000"/>
  </w:font>
  <w:font w:name="ヒラギノ角ゴ Pro W3">
    <w:charset w:val="EE"/>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42" w:rsidRDefault="00982EDA">
    <w:pPr>
      <w:pStyle w:val="Zpat"/>
    </w:pPr>
    <w:r>
      <w:rPr>
        <w:noProof/>
        <w:lang w:eastAsia="cs-CZ"/>
      </w:rPr>
      <w:drawing>
        <wp:anchor distT="0" distB="0" distL="114300" distR="114300" simplePos="0" relativeHeight="251656704" behindDoc="1" locked="0" layoutInCell="1" allowOverlap="1">
          <wp:simplePos x="0" y="0"/>
          <wp:positionH relativeFrom="column">
            <wp:posOffset>269875</wp:posOffset>
          </wp:positionH>
          <wp:positionV relativeFrom="paragraph">
            <wp:posOffset>125095</wp:posOffset>
          </wp:positionV>
          <wp:extent cx="883920" cy="331470"/>
          <wp:effectExtent l="1905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3920" cy="331470"/>
                  </a:xfrm>
                  <a:prstGeom prst="rect">
                    <a:avLst/>
                  </a:prstGeom>
                  <a:solidFill>
                    <a:srgbClr val="FFFFFF"/>
                  </a:solidFill>
                  <a:ln w="9525">
                    <a:noFill/>
                    <a:miter lim="800000"/>
                    <a:headEnd/>
                    <a:tailEnd/>
                  </a:ln>
                </pic:spPr>
              </pic:pic>
            </a:graphicData>
          </a:graphic>
        </wp:anchor>
      </w:drawing>
    </w:r>
    <w:r w:rsidR="008F5FD9">
      <w:pict>
        <v:line id="Line 7" o:spid="_x0000_s2050" style="position:absolute;left:0;text-align:left;z-index:-251658752;mso-position-horizontal-relative:page;mso-position-vertical-relative:page" from="167.9pt,799.25pt" to="167.9pt,807.75pt" strokecolor="#0073a6" strokeweight=".09mm">
          <v:stroke color2="#ff8c59"/>
          <w10:wrap anchorx="page" anchory="page"/>
        </v:line>
      </w:pict>
    </w:r>
    <w:r w:rsidR="008F5FD9">
      <w:pict>
        <v:shapetype id="_x0000_t202" coordsize="21600,21600" o:spt="202" path="m,l,21600r21600,l21600,xe">
          <v:stroke joinstyle="miter"/>
          <v:path gradientshapeok="t" o:connecttype="rect"/>
        </v:shapetype>
        <v:shape id="_x0000_s2051" type="#_x0000_t202" style="position:absolute;left:0;text-align:left;margin-left:174.45pt;margin-top:799.25pt;width:360.9pt;height:12.6pt;z-index:-251657728;mso-wrap-distance-left:5.7pt;mso-wrap-distance-top:5.7pt;mso-wrap-distance-right:5.7pt;mso-wrap-distance-bottom:5.7pt;mso-position-horizontal-relative:page;mso-position-vertical-relative:page" strokeweight=".05pt">
          <v:fill color2="black"/>
          <v:textbox inset="0,0,0,0">
            <w:txbxContent>
              <w:p w:rsidR="007F1D42" w:rsidRDefault="007F1D42">
                <w:pPr>
                  <w:pStyle w:val="Zpat"/>
                  <w:ind w:firstLine="0"/>
                  <w:rPr>
                    <w:rFonts w:cs="Calibri"/>
                    <w:color w:val="1F497D"/>
                    <w:sz w:val="16"/>
                    <w:szCs w:val="16"/>
                  </w:rPr>
                </w:pPr>
                <w:proofErr w:type="spellStart"/>
                <w:r>
                  <w:rPr>
                    <w:rFonts w:cs="Calibri"/>
                    <w:color w:val="4F81BD"/>
                    <w:sz w:val="16"/>
                    <w:szCs w:val="16"/>
                  </w:rPr>
                  <w:t>Simopt</w:t>
                </w:r>
                <w:proofErr w:type="spellEnd"/>
                <w:r>
                  <w:rPr>
                    <w:rFonts w:cs="Calibri"/>
                    <w:color w:val="4F81BD"/>
                    <w:sz w:val="16"/>
                    <w:szCs w:val="16"/>
                  </w:rPr>
                  <w:t xml:space="preserve">, s.r.o., </w:t>
                </w:r>
                <w:proofErr w:type="spellStart"/>
                <w:r>
                  <w:rPr>
                    <w:rFonts w:cs="Calibri"/>
                    <w:color w:val="4F81BD"/>
                    <w:sz w:val="16"/>
                    <w:szCs w:val="16"/>
                  </w:rPr>
                  <w:t>Klokotská</w:t>
                </w:r>
                <w:proofErr w:type="spellEnd"/>
                <w:r>
                  <w:rPr>
                    <w:rFonts w:cs="Calibri"/>
                    <w:color w:val="4F81BD"/>
                    <w:sz w:val="16"/>
                    <w:szCs w:val="16"/>
                  </w:rPr>
                  <w:t xml:space="preserve"> 121, 390 01 Tábor, tel. +420 381 257 675, fax +420 381 257 673, simopt@simopt.cz</w:t>
                </w: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p w:rsidR="007F1D42" w:rsidRDefault="007F1D42">
                <w:pPr>
                  <w:pStyle w:val="Obsahrmce"/>
                  <w:ind w:firstLine="0"/>
                  <w:rPr>
                    <w:rFonts w:cs="Calibri"/>
                    <w:color w:val="1F497D"/>
                    <w:sz w:val="16"/>
                    <w:szCs w:val="16"/>
                  </w:rPr>
                </w:pPr>
              </w:p>
            </w:txbxContent>
          </v:textbox>
          <w10:wrap anchorx="page" anchory="page"/>
        </v:shape>
      </w:pict>
    </w:r>
  </w:p>
  <w:p w:rsidR="007F1D42" w:rsidRDefault="007F1D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38" w:rsidRDefault="00611D38">
      <w:r>
        <w:separator/>
      </w:r>
    </w:p>
  </w:footnote>
  <w:footnote w:type="continuationSeparator" w:id="0">
    <w:p w:rsidR="00611D38" w:rsidRDefault="00611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lang w:eastAsia="cs-CZ"/>
      </w:rPr>
    </w:lvl>
    <w:lvl w:ilvl="1">
      <w:start w:val="1"/>
      <w:numFmt w:val="none"/>
      <w:pStyle w:val="Nadpis2"/>
      <w:suff w:val="nothing"/>
      <w:lvlText w:val=""/>
      <w:lvlJc w:val="left"/>
      <w:pPr>
        <w:tabs>
          <w:tab w:val="num" w:pos="0"/>
        </w:tabs>
        <w:ind w:left="576" w:hanging="576"/>
      </w:pPr>
      <w:rPr>
        <w:rFonts w:ascii="Calibri" w:hAnsi="Calibri" w:cs="Times New Roman"/>
      </w:rPr>
    </w:lvl>
    <w:lvl w:ilvl="2">
      <w:start w:val="1"/>
      <w:numFmt w:val="none"/>
      <w:pStyle w:val="Nadpis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lang w:eastAsia="cs-CZ"/>
      </w:rPr>
    </w:lvl>
    <w:lvl w:ilvl="1">
      <w:start w:val="1"/>
      <w:numFmt w:val="bullet"/>
      <w:lvlText w:val="•"/>
      <w:lvlJc w:val="left"/>
      <w:pPr>
        <w:tabs>
          <w:tab w:val="num" w:pos="0"/>
        </w:tabs>
        <w:ind w:left="1785" w:hanging="705"/>
      </w:pPr>
      <w:rPr>
        <w:rFonts w:ascii="Calibri" w:hAnsi="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lang w:eastAsia="cs-CZ"/>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lang w:eastAsia="cs-CZ"/>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3E478D"/>
    <w:rsid w:val="00016533"/>
    <w:rsid w:val="000B2888"/>
    <w:rsid w:val="00220819"/>
    <w:rsid w:val="003B4739"/>
    <w:rsid w:val="003E478D"/>
    <w:rsid w:val="004266C5"/>
    <w:rsid w:val="00594BAC"/>
    <w:rsid w:val="005E2AEB"/>
    <w:rsid w:val="00611D38"/>
    <w:rsid w:val="006653F3"/>
    <w:rsid w:val="007105EC"/>
    <w:rsid w:val="007D09C7"/>
    <w:rsid w:val="007D70CC"/>
    <w:rsid w:val="007F1D42"/>
    <w:rsid w:val="008F5FD9"/>
    <w:rsid w:val="00982EDA"/>
    <w:rsid w:val="00A300B3"/>
    <w:rsid w:val="00A57935"/>
    <w:rsid w:val="00AF3229"/>
    <w:rsid w:val="00C31384"/>
    <w:rsid w:val="00C81AD4"/>
    <w:rsid w:val="00DA58BE"/>
    <w:rsid w:val="00E2374F"/>
    <w:rsid w:val="00F426BD"/>
    <w:rsid w:val="00FE28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5FD9"/>
    <w:pPr>
      <w:suppressAutoHyphens/>
      <w:ind w:firstLine="425"/>
    </w:pPr>
    <w:rPr>
      <w:rFonts w:ascii="Calibri" w:eastAsia="Calibri" w:hAnsi="Calibri"/>
      <w:kern w:val="1"/>
      <w:sz w:val="22"/>
      <w:szCs w:val="22"/>
      <w:lang w:eastAsia="en-US"/>
    </w:rPr>
  </w:style>
  <w:style w:type="paragraph" w:styleId="Nadpis1">
    <w:name w:val="heading 1"/>
    <w:basedOn w:val="Normln"/>
    <w:next w:val="Zkladntext"/>
    <w:qFormat/>
    <w:rsid w:val="008F5FD9"/>
    <w:pPr>
      <w:keepNext/>
      <w:keepLines/>
      <w:spacing w:before="28" w:after="28"/>
      <w:ind w:firstLine="0"/>
      <w:outlineLvl w:val="0"/>
    </w:pPr>
    <w:rPr>
      <w:rFonts w:ascii="Cambria" w:eastAsia="Times New Roman" w:hAnsi="Cambria" w:cs="Cambria"/>
      <w:b/>
      <w:bCs/>
      <w:color w:val="365F91"/>
      <w:sz w:val="28"/>
      <w:szCs w:val="28"/>
      <w:lang w:eastAsia="cs-CZ"/>
    </w:rPr>
  </w:style>
  <w:style w:type="paragraph" w:styleId="Nadpis2">
    <w:name w:val="heading 2"/>
    <w:basedOn w:val="Normln"/>
    <w:next w:val="Zkladntext"/>
    <w:qFormat/>
    <w:rsid w:val="008F5FD9"/>
    <w:pPr>
      <w:keepNext/>
      <w:numPr>
        <w:ilvl w:val="1"/>
        <w:numId w:val="1"/>
      </w:numPr>
      <w:spacing w:before="28" w:after="28"/>
      <w:ind w:left="0" w:firstLine="0"/>
      <w:outlineLvl w:val="1"/>
    </w:pPr>
    <w:rPr>
      <w:rFonts w:ascii="Cambria" w:eastAsia="Times New Roman" w:hAnsi="Cambria" w:cs="Cambria"/>
      <w:b/>
      <w:bCs/>
      <w:i/>
      <w:iCs/>
      <w:sz w:val="28"/>
      <w:szCs w:val="28"/>
      <w:lang w:eastAsia="cs-CZ"/>
    </w:rPr>
  </w:style>
  <w:style w:type="paragraph" w:styleId="Nadpis3">
    <w:name w:val="heading 3"/>
    <w:basedOn w:val="Normln"/>
    <w:next w:val="Zkladntext"/>
    <w:qFormat/>
    <w:rsid w:val="008F5FD9"/>
    <w:pPr>
      <w:keepNext/>
      <w:keepLines/>
      <w:numPr>
        <w:ilvl w:val="2"/>
        <w:numId w:val="1"/>
      </w:numPr>
      <w:spacing w:before="200"/>
      <w:outlineLvl w:val="2"/>
    </w:pPr>
    <w:rPr>
      <w:rFonts w:ascii="Cambria" w:hAnsi="Cambria" w:cs="font499"/>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8F5FD9"/>
    <w:rPr>
      <w:rFonts w:ascii="Symbol" w:hAnsi="Symbol" w:cs="Symbol"/>
      <w:lang w:eastAsia="cs-CZ"/>
    </w:rPr>
  </w:style>
  <w:style w:type="character" w:customStyle="1" w:styleId="WW8Num1z1">
    <w:name w:val="WW8Num1z1"/>
    <w:rsid w:val="008F5FD9"/>
    <w:rPr>
      <w:rFonts w:ascii="Calibri" w:hAnsi="Calibri" w:cs="Times New Roman"/>
    </w:rPr>
  </w:style>
  <w:style w:type="character" w:customStyle="1" w:styleId="WW8Num1z2">
    <w:name w:val="WW8Num1z2"/>
    <w:rsid w:val="008F5FD9"/>
    <w:rPr>
      <w:rFonts w:ascii="Wingdings" w:hAnsi="Wingdings" w:cs="Wingdings"/>
    </w:rPr>
  </w:style>
  <w:style w:type="character" w:customStyle="1" w:styleId="WW8Num1z3">
    <w:name w:val="WW8Num1z3"/>
    <w:rsid w:val="008F5FD9"/>
  </w:style>
  <w:style w:type="character" w:customStyle="1" w:styleId="WW8Num1z4">
    <w:name w:val="WW8Num1z4"/>
    <w:rsid w:val="008F5FD9"/>
    <w:rPr>
      <w:rFonts w:ascii="Courier New" w:hAnsi="Courier New" w:cs="Courier New"/>
    </w:rPr>
  </w:style>
  <w:style w:type="character" w:customStyle="1" w:styleId="WW8Num1z5">
    <w:name w:val="WW8Num1z5"/>
    <w:rsid w:val="008F5FD9"/>
  </w:style>
  <w:style w:type="character" w:customStyle="1" w:styleId="WW8Num1z6">
    <w:name w:val="WW8Num1z6"/>
    <w:rsid w:val="008F5FD9"/>
  </w:style>
  <w:style w:type="character" w:customStyle="1" w:styleId="WW8Num1z7">
    <w:name w:val="WW8Num1z7"/>
    <w:rsid w:val="008F5FD9"/>
  </w:style>
  <w:style w:type="character" w:customStyle="1" w:styleId="WW8Num1z8">
    <w:name w:val="WW8Num1z8"/>
    <w:rsid w:val="008F5FD9"/>
  </w:style>
  <w:style w:type="character" w:customStyle="1" w:styleId="WW8Num2z0">
    <w:name w:val="WW8Num2z0"/>
    <w:rsid w:val="008F5FD9"/>
    <w:rPr>
      <w:lang w:eastAsia="cs-CZ"/>
    </w:rPr>
  </w:style>
  <w:style w:type="character" w:customStyle="1" w:styleId="WW8Num2z1">
    <w:name w:val="WW8Num2z1"/>
    <w:rsid w:val="008F5FD9"/>
  </w:style>
  <w:style w:type="character" w:customStyle="1" w:styleId="WW8Num2z2">
    <w:name w:val="WW8Num2z2"/>
    <w:rsid w:val="008F5FD9"/>
  </w:style>
  <w:style w:type="character" w:customStyle="1" w:styleId="WW8Num2z4">
    <w:name w:val="WW8Num2z4"/>
    <w:rsid w:val="008F5FD9"/>
  </w:style>
  <w:style w:type="character" w:customStyle="1" w:styleId="WW8Num3z0">
    <w:name w:val="WW8Num3z0"/>
    <w:rsid w:val="008F5FD9"/>
    <w:rPr>
      <w:rFonts w:cs="Arial"/>
    </w:rPr>
  </w:style>
  <w:style w:type="character" w:customStyle="1" w:styleId="WW8Num3z1">
    <w:name w:val="WW8Num3z1"/>
    <w:rsid w:val="008F5FD9"/>
  </w:style>
  <w:style w:type="character" w:customStyle="1" w:styleId="WW8Num3z2">
    <w:name w:val="WW8Num3z2"/>
    <w:rsid w:val="008F5FD9"/>
  </w:style>
  <w:style w:type="character" w:customStyle="1" w:styleId="WW8Num4z0">
    <w:name w:val="WW8Num4z0"/>
    <w:rsid w:val="008F5FD9"/>
    <w:rPr>
      <w:rFonts w:ascii="Symbol" w:hAnsi="Symbol" w:cs="Symbol"/>
    </w:rPr>
  </w:style>
  <w:style w:type="character" w:customStyle="1" w:styleId="WW8Num4z1">
    <w:name w:val="WW8Num4z1"/>
    <w:rsid w:val="008F5FD9"/>
    <w:rPr>
      <w:rFonts w:ascii="Courier New" w:hAnsi="Courier New" w:cs="Courier New"/>
    </w:rPr>
  </w:style>
  <w:style w:type="character" w:customStyle="1" w:styleId="WW8Num4z2">
    <w:name w:val="WW8Num4z2"/>
    <w:rsid w:val="008F5FD9"/>
    <w:rPr>
      <w:rFonts w:ascii="Wingdings" w:hAnsi="Wingdings" w:cs="Wingdings"/>
    </w:rPr>
  </w:style>
  <w:style w:type="character" w:customStyle="1" w:styleId="WW8Num5z0">
    <w:name w:val="WW8Num5z0"/>
    <w:rsid w:val="008F5FD9"/>
    <w:rPr>
      <w:rFonts w:ascii="Symbol" w:hAnsi="Symbol" w:cs="Symbol"/>
    </w:rPr>
  </w:style>
  <w:style w:type="character" w:customStyle="1" w:styleId="WW8Num5z1">
    <w:name w:val="WW8Num5z1"/>
    <w:rsid w:val="008F5FD9"/>
    <w:rPr>
      <w:rFonts w:ascii="Courier New" w:hAnsi="Courier New" w:cs="Courier New"/>
    </w:rPr>
  </w:style>
  <w:style w:type="character" w:customStyle="1" w:styleId="WW8Num5z2">
    <w:name w:val="WW8Num5z2"/>
    <w:rsid w:val="008F5FD9"/>
    <w:rPr>
      <w:rFonts w:ascii="Wingdings" w:hAnsi="Wingdings" w:cs="Wingdings"/>
    </w:rPr>
  </w:style>
  <w:style w:type="character" w:customStyle="1" w:styleId="WW8Num2z3">
    <w:name w:val="WW8Num2z3"/>
    <w:rsid w:val="008F5FD9"/>
  </w:style>
  <w:style w:type="character" w:customStyle="1" w:styleId="WW8Num2z5">
    <w:name w:val="WW8Num2z5"/>
    <w:rsid w:val="008F5FD9"/>
  </w:style>
  <w:style w:type="character" w:customStyle="1" w:styleId="WW8Num2z6">
    <w:name w:val="WW8Num2z6"/>
    <w:rsid w:val="008F5FD9"/>
  </w:style>
  <w:style w:type="character" w:customStyle="1" w:styleId="WW8Num2z7">
    <w:name w:val="WW8Num2z7"/>
    <w:rsid w:val="008F5FD9"/>
  </w:style>
  <w:style w:type="character" w:customStyle="1" w:styleId="WW8Num2z8">
    <w:name w:val="WW8Num2z8"/>
    <w:rsid w:val="008F5FD9"/>
  </w:style>
  <w:style w:type="character" w:customStyle="1" w:styleId="WW8Num3z3">
    <w:name w:val="WW8Num3z3"/>
    <w:rsid w:val="008F5FD9"/>
  </w:style>
  <w:style w:type="character" w:customStyle="1" w:styleId="WW8Num3z4">
    <w:name w:val="WW8Num3z4"/>
    <w:rsid w:val="008F5FD9"/>
  </w:style>
  <w:style w:type="character" w:customStyle="1" w:styleId="WW8Num3z5">
    <w:name w:val="WW8Num3z5"/>
    <w:rsid w:val="008F5FD9"/>
  </w:style>
  <w:style w:type="character" w:customStyle="1" w:styleId="WW8Num3z6">
    <w:name w:val="WW8Num3z6"/>
    <w:rsid w:val="008F5FD9"/>
  </w:style>
  <w:style w:type="character" w:customStyle="1" w:styleId="WW8Num3z7">
    <w:name w:val="WW8Num3z7"/>
    <w:rsid w:val="008F5FD9"/>
  </w:style>
  <w:style w:type="character" w:customStyle="1" w:styleId="WW8Num3z8">
    <w:name w:val="WW8Num3z8"/>
    <w:rsid w:val="008F5FD9"/>
  </w:style>
  <w:style w:type="character" w:customStyle="1" w:styleId="WW8Num6z0">
    <w:name w:val="WW8Num6z0"/>
    <w:rsid w:val="008F5FD9"/>
    <w:rPr>
      <w:rFonts w:ascii="Symbol" w:hAnsi="Symbol" w:cs="Symbol"/>
    </w:rPr>
  </w:style>
  <w:style w:type="character" w:customStyle="1" w:styleId="WW8Num6z1">
    <w:name w:val="WW8Num6z1"/>
    <w:rsid w:val="008F5FD9"/>
    <w:rPr>
      <w:rFonts w:ascii="Courier New" w:hAnsi="Courier New" w:cs="Courier New"/>
    </w:rPr>
  </w:style>
  <w:style w:type="character" w:customStyle="1" w:styleId="WW8Num6z2">
    <w:name w:val="WW8Num6z2"/>
    <w:rsid w:val="008F5FD9"/>
    <w:rPr>
      <w:rFonts w:ascii="Wingdings" w:hAnsi="Wingdings" w:cs="Wingdings"/>
    </w:rPr>
  </w:style>
  <w:style w:type="character" w:customStyle="1" w:styleId="WW8Num7z0">
    <w:name w:val="WW8Num7z0"/>
    <w:rsid w:val="008F5FD9"/>
  </w:style>
  <w:style w:type="character" w:customStyle="1" w:styleId="WW8Num7z1">
    <w:name w:val="WW8Num7z1"/>
    <w:rsid w:val="008F5FD9"/>
  </w:style>
  <w:style w:type="character" w:customStyle="1" w:styleId="WW8Num7z2">
    <w:name w:val="WW8Num7z2"/>
    <w:rsid w:val="008F5FD9"/>
  </w:style>
  <w:style w:type="character" w:customStyle="1" w:styleId="WW8Num7z3">
    <w:name w:val="WW8Num7z3"/>
    <w:rsid w:val="008F5FD9"/>
  </w:style>
  <w:style w:type="character" w:customStyle="1" w:styleId="WW8Num7z4">
    <w:name w:val="WW8Num7z4"/>
    <w:rsid w:val="008F5FD9"/>
  </w:style>
  <w:style w:type="character" w:customStyle="1" w:styleId="WW8Num7z5">
    <w:name w:val="WW8Num7z5"/>
    <w:rsid w:val="008F5FD9"/>
  </w:style>
  <w:style w:type="character" w:customStyle="1" w:styleId="WW8Num7z6">
    <w:name w:val="WW8Num7z6"/>
    <w:rsid w:val="008F5FD9"/>
  </w:style>
  <w:style w:type="character" w:customStyle="1" w:styleId="WW8Num7z7">
    <w:name w:val="WW8Num7z7"/>
    <w:rsid w:val="008F5FD9"/>
  </w:style>
  <w:style w:type="character" w:customStyle="1" w:styleId="WW8Num7z8">
    <w:name w:val="WW8Num7z8"/>
    <w:rsid w:val="008F5FD9"/>
  </w:style>
  <w:style w:type="character" w:customStyle="1" w:styleId="Standardnpsmoodstavce1">
    <w:name w:val="Standardní písmo odstavce1"/>
    <w:rsid w:val="008F5FD9"/>
  </w:style>
  <w:style w:type="character" w:styleId="Hypertextovodkaz">
    <w:name w:val="Hyperlink"/>
    <w:rsid w:val="008F5FD9"/>
    <w:rPr>
      <w:color w:val="0000FF"/>
      <w:u w:val="single"/>
    </w:rPr>
  </w:style>
  <w:style w:type="character" w:customStyle="1" w:styleId="Nadpis1Char">
    <w:name w:val="Nadpis 1 Char"/>
    <w:rsid w:val="008F5FD9"/>
    <w:rPr>
      <w:rFonts w:ascii="Cambria" w:hAnsi="Cambria" w:cs="Cambria"/>
      <w:b/>
      <w:bCs/>
      <w:color w:val="365F91"/>
      <w:sz w:val="28"/>
      <w:szCs w:val="28"/>
    </w:rPr>
  </w:style>
  <w:style w:type="character" w:customStyle="1" w:styleId="Nadpis2Char">
    <w:name w:val="Nadpis 2 Char"/>
    <w:rsid w:val="008F5FD9"/>
    <w:rPr>
      <w:rFonts w:ascii="Cambria" w:hAnsi="Cambria" w:cs="Cambria"/>
      <w:b/>
      <w:bCs/>
      <w:i/>
      <w:iCs/>
      <w:sz w:val="28"/>
      <w:szCs w:val="28"/>
    </w:rPr>
  </w:style>
  <w:style w:type="character" w:customStyle="1" w:styleId="ZpatChar">
    <w:name w:val="Zápatí Char"/>
    <w:rsid w:val="008F5FD9"/>
    <w:rPr>
      <w:rFonts w:ascii="Calibri" w:eastAsia="Calibri" w:hAnsi="Calibri" w:cs="Calibri"/>
      <w:sz w:val="22"/>
      <w:szCs w:val="22"/>
      <w:lang w:eastAsia="en-US"/>
    </w:rPr>
  </w:style>
  <w:style w:type="character" w:customStyle="1" w:styleId="TextbublinyChar">
    <w:name w:val="Text bubliny Char"/>
    <w:rsid w:val="008F5FD9"/>
    <w:rPr>
      <w:rFonts w:ascii="Tahoma" w:eastAsia="Calibri" w:hAnsi="Tahoma" w:cs="Tahoma"/>
      <w:sz w:val="16"/>
      <w:szCs w:val="16"/>
      <w:lang w:eastAsia="en-US"/>
    </w:rPr>
  </w:style>
  <w:style w:type="character" w:customStyle="1" w:styleId="Nadpis3Char">
    <w:name w:val="Nadpis 3 Char"/>
    <w:rsid w:val="008F5FD9"/>
    <w:rPr>
      <w:rFonts w:ascii="Cambria" w:hAnsi="Cambria" w:cs="font499"/>
      <w:b/>
      <w:bCs/>
      <w:color w:val="4F81BD"/>
      <w:sz w:val="22"/>
      <w:szCs w:val="22"/>
      <w:lang w:eastAsia="en-US"/>
    </w:rPr>
  </w:style>
  <w:style w:type="character" w:customStyle="1" w:styleId="ProsttextChar">
    <w:name w:val="Prostý text Char"/>
    <w:rsid w:val="008F5FD9"/>
    <w:rPr>
      <w:rFonts w:ascii="Calibri" w:eastAsia="Calibri" w:hAnsi="Calibri" w:cs="Calibri"/>
      <w:sz w:val="22"/>
      <w:szCs w:val="21"/>
      <w:lang w:eastAsia="en-US"/>
    </w:rPr>
  </w:style>
  <w:style w:type="character" w:customStyle="1" w:styleId="Sledovanodkaz1">
    <w:name w:val="Sledovaný odkaz1"/>
    <w:rsid w:val="008F5FD9"/>
    <w:rPr>
      <w:color w:val="800080"/>
      <w:u w:val="single"/>
    </w:rPr>
  </w:style>
  <w:style w:type="character" w:customStyle="1" w:styleId="ZkladntextChar">
    <w:name w:val="Základní text Char"/>
    <w:rsid w:val="008F5FD9"/>
    <w:rPr>
      <w:rFonts w:ascii="Arial" w:hAnsi="Arial" w:cs="Arial"/>
      <w:b/>
      <w:bCs/>
      <w:sz w:val="24"/>
    </w:rPr>
  </w:style>
  <w:style w:type="character" w:customStyle="1" w:styleId="Zkladntext3Char">
    <w:name w:val="Základní text 3 Char"/>
    <w:rsid w:val="008F5FD9"/>
    <w:rPr>
      <w:rFonts w:ascii="Arial" w:hAnsi="Arial" w:cs="Arial"/>
    </w:rPr>
  </w:style>
  <w:style w:type="character" w:customStyle="1" w:styleId="Odkaznakoment1">
    <w:name w:val="Odkaz na komentář1"/>
    <w:rsid w:val="008F5FD9"/>
    <w:rPr>
      <w:sz w:val="16"/>
      <w:szCs w:val="16"/>
    </w:rPr>
  </w:style>
  <w:style w:type="character" w:customStyle="1" w:styleId="TextkomenteChar">
    <w:name w:val="Text komentáře Char"/>
    <w:rsid w:val="008F5FD9"/>
    <w:rPr>
      <w:rFonts w:ascii="Calibri" w:eastAsia="Calibri" w:hAnsi="Calibri" w:cs="Calibri"/>
      <w:lang w:eastAsia="en-US"/>
    </w:rPr>
  </w:style>
  <w:style w:type="character" w:customStyle="1" w:styleId="PedmtkomenteChar">
    <w:name w:val="Předmět komentáře Char"/>
    <w:rsid w:val="008F5FD9"/>
    <w:rPr>
      <w:rFonts w:ascii="Calibri" w:eastAsia="Calibri" w:hAnsi="Calibri" w:cs="Calibri"/>
      <w:b/>
      <w:bCs/>
      <w:lang w:eastAsia="en-US"/>
    </w:rPr>
  </w:style>
  <w:style w:type="character" w:customStyle="1" w:styleId="ListLabel1">
    <w:name w:val="ListLabel 1"/>
    <w:rsid w:val="008F5FD9"/>
    <w:rPr>
      <w:rFonts w:cs="Courier New"/>
    </w:rPr>
  </w:style>
  <w:style w:type="character" w:customStyle="1" w:styleId="ListLabel2">
    <w:name w:val="ListLabel 2"/>
    <w:rsid w:val="008F5FD9"/>
    <w:rPr>
      <w:rFonts w:eastAsia="Calibri" w:cs="Times New Roman"/>
    </w:rPr>
  </w:style>
  <w:style w:type="character" w:customStyle="1" w:styleId="ListLabel3">
    <w:name w:val="ListLabel 3"/>
    <w:rsid w:val="008F5FD9"/>
    <w:rPr>
      <w:rFonts w:eastAsia="Times New Roman" w:cs="Calibri"/>
    </w:rPr>
  </w:style>
  <w:style w:type="paragraph" w:customStyle="1" w:styleId="Nadpis">
    <w:name w:val="Nadpis"/>
    <w:basedOn w:val="Normln"/>
    <w:next w:val="Zkladntext"/>
    <w:rsid w:val="008F5FD9"/>
    <w:pPr>
      <w:keepNext/>
      <w:spacing w:before="240" w:after="120"/>
    </w:pPr>
    <w:rPr>
      <w:rFonts w:ascii="Arial" w:eastAsia="Microsoft YaHei" w:hAnsi="Arial" w:cs="Arial"/>
      <w:sz w:val="28"/>
      <w:szCs w:val="28"/>
    </w:rPr>
  </w:style>
  <w:style w:type="paragraph" w:styleId="Zkladntext">
    <w:name w:val="Body Text"/>
    <w:basedOn w:val="Normln"/>
    <w:rsid w:val="008F5FD9"/>
    <w:pPr>
      <w:ind w:firstLine="0"/>
      <w:jc w:val="center"/>
      <w:textAlignment w:val="baseline"/>
    </w:pPr>
    <w:rPr>
      <w:rFonts w:ascii="Arial" w:eastAsia="Times New Roman" w:hAnsi="Arial" w:cs="Arial"/>
      <w:b/>
      <w:bCs/>
      <w:sz w:val="24"/>
      <w:szCs w:val="20"/>
      <w:lang w:eastAsia="cs-CZ"/>
    </w:rPr>
  </w:style>
  <w:style w:type="paragraph" w:styleId="Seznam">
    <w:name w:val="List"/>
    <w:basedOn w:val="Zkladntext"/>
    <w:rsid w:val="008F5FD9"/>
  </w:style>
  <w:style w:type="paragraph" w:styleId="Titulek">
    <w:name w:val="caption"/>
    <w:basedOn w:val="Normln"/>
    <w:qFormat/>
    <w:rsid w:val="008F5FD9"/>
    <w:pPr>
      <w:suppressLineNumbers/>
      <w:spacing w:before="120" w:after="120"/>
    </w:pPr>
    <w:rPr>
      <w:rFonts w:cs="Arial"/>
      <w:i/>
      <w:iCs/>
      <w:sz w:val="24"/>
      <w:szCs w:val="24"/>
    </w:rPr>
  </w:style>
  <w:style w:type="paragraph" w:customStyle="1" w:styleId="Rejstk">
    <w:name w:val="Rejstřík"/>
    <w:basedOn w:val="Normln"/>
    <w:rsid w:val="008F5FD9"/>
    <w:pPr>
      <w:suppressLineNumbers/>
    </w:pPr>
    <w:rPr>
      <w:rFonts w:cs="Arial"/>
    </w:rPr>
  </w:style>
  <w:style w:type="paragraph" w:customStyle="1" w:styleId="Bezmezer1">
    <w:name w:val="Bez mezer1"/>
    <w:rsid w:val="008F5FD9"/>
    <w:pPr>
      <w:suppressAutoHyphens/>
    </w:pPr>
    <w:rPr>
      <w:rFonts w:ascii="Calibri" w:eastAsia="Calibri" w:hAnsi="Calibri"/>
      <w:kern w:val="1"/>
      <w:sz w:val="22"/>
      <w:szCs w:val="22"/>
      <w:lang w:eastAsia="en-US"/>
    </w:rPr>
  </w:style>
  <w:style w:type="paragraph" w:styleId="Zhlav">
    <w:name w:val="header"/>
    <w:basedOn w:val="Normln"/>
    <w:rsid w:val="008F5FD9"/>
    <w:pPr>
      <w:tabs>
        <w:tab w:val="center" w:pos="4536"/>
        <w:tab w:val="right" w:pos="9072"/>
      </w:tabs>
    </w:pPr>
  </w:style>
  <w:style w:type="paragraph" w:styleId="Zpat">
    <w:name w:val="footer"/>
    <w:basedOn w:val="Normln"/>
    <w:rsid w:val="008F5FD9"/>
    <w:pPr>
      <w:tabs>
        <w:tab w:val="center" w:pos="4536"/>
        <w:tab w:val="right" w:pos="9072"/>
      </w:tabs>
    </w:pPr>
  </w:style>
  <w:style w:type="paragraph" w:customStyle="1" w:styleId="hederlogo">
    <w:name w:val="heder logo"/>
    <w:rsid w:val="008F5FD9"/>
    <w:pPr>
      <w:tabs>
        <w:tab w:val="left" w:pos="4536"/>
        <w:tab w:val="right" w:pos="9072"/>
      </w:tabs>
      <w:suppressAutoHyphens/>
      <w:spacing w:after="80"/>
    </w:pPr>
    <w:rPr>
      <w:rFonts w:ascii="Verdana Italic" w:eastAsia="ヒラギノ角ゴ Pro W3" w:hAnsi="Verdana Italic"/>
      <w:color w:val="777877"/>
      <w:kern w:val="1"/>
      <w:sz w:val="16"/>
      <w:lang w:val="en-US" w:eastAsia="en-US"/>
    </w:rPr>
  </w:style>
  <w:style w:type="paragraph" w:customStyle="1" w:styleId="headerGrey">
    <w:name w:val="header Grey"/>
    <w:basedOn w:val="Normln"/>
    <w:rsid w:val="008F5FD9"/>
    <w:pPr>
      <w:tabs>
        <w:tab w:val="left" w:pos="4536"/>
        <w:tab w:val="right" w:pos="9072"/>
      </w:tabs>
      <w:spacing w:line="288" w:lineRule="auto"/>
      <w:ind w:firstLine="0"/>
    </w:pPr>
    <w:rPr>
      <w:rFonts w:ascii="Verdana" w:eastAsia="ヒラギノ角ゴ Pro W3" w:hAnsi="Verdana" w:cs="Verdana"/>
      <w:i/>
      <w:color w:val="666666"/>
      <w:sz w:val="16"/>
      <w:szCs w:val="16"/>
      <w:lang w:val="en-US"/>
    </w:rPr>
  </w:style>
  <w:style w:type="paragraph" w:customStyle="1" w:styleId="Odstavecseseznamem1">
    <w:name w:val="Odstavec se seznamem1"/>
    <w:basedOn w:val="Normln"/>
    <w:rsid w:val="008F5FD9"/>
    <w:pPr>
      <w:spacing w:after="200" w:line="276" w:lineRule="auto"/>
      <w:ind w:left="720" w:firstLine="0"/>
      <w:contextualSpacing/>
    </w:pPr>
  </w:style>
  <w:style w:type="paragraph" w:customStyle="1" w:styleId="Normlnweb1">
    <w:name w:val="Normální (web)1"/>
    <w:basedOn w:val="Normln"/>
    <w:rsid w:val="008F5FD9"/>
    <w:pPr>
      <w:spacing w:before="28" w:after="28"/>
      <w:ind w:firstLine="0"/>
    </w:pPr>
    <w:rPr>
      <w:rFonts w:ascii="Times New Roman" w:eastAsia="Times New Roman" w:hAnsi="Times New Roman"/>
      <w:sz w:val="24"/>
      <w:szCs w:val="24"/>
      <w:lang w:eastAsia="cs-CZ"/>
    </w:rPr>
  </w:style>
  <w:style w:type="paragraph" w:customStyle="1" w:styleId="Textbubliny1">
    <w:name w:val="Text bubliny1"/>
    <w:basedOn w:val="Normln"/>
    <w:rsid w:val="008F5FD9"/>
    <w:rPr>
      <w:rFonts w:ascii="Tahoma" w:hAnsi="Tahoma" w:cs="Tahoma"/>
      <w:sz w:val="16"/>
      <w:szCs w:val="16"/>
    </w:rPr>
  </w:style>
  <w:style w:type="paragraph" w:customStyle="1" w:styleId="Prosttext1">
    <w:name w:val="Prostý text1"/>
    <w:basedOn w:val="Normln"/>
    <w:rsid w:val="008F5FD9"/>
    <w:pPr>
      <w:ind w:firstLine="0"/>
    </w:pPr>
    <w:rPr>
      <w:szCs w:val="21"/>
    </w:rPr>
  </w:style>
  <w:style w:type="paragraph" w:customStyle="1" w:styleId="Zkladntext31">
    <w:name w:val="Základní text 31"/>
    <w:basedOn w:val="Normln"/>
    <w:rsid w:val="008F5FD9"/>
    <w:pPr>
      <w:ind w:firstLine="0"/>
      <w:jc w:val="both"/>
      <w:textAlignment w:val="baseline"/>
    </w:pPr>
    <w:rPr>
      <w:rFonts w:ascii="Arial" w:eastAsia="Times New Roman" w:hAnsi="Arial" w:cs="Arial"/>
      <w:sz w:val="20"/>
      <w:szCs w:val="20"/>
      <w:lang w:eastAsia="cs-CZ"/>
    </w:rPr>
  </w:style>
  <w:style w:type="paragraph" w:customStyle="1" w:styleId="Textkomente1">
    <w:name w:val="Text komentáře1"/>
    <w:basedOn w:val="Normln"/>
    <w:rsid w:val="008F5FD9"/>
    <w:rPr>
      <w:sz w:val="20"/>
      <w:szCs w:val="20"/>
    </w:rPr>
  </w:style>
  <w:style w:type="paragraph" w:customStyle="1" w:styleId="Pedmtkomente1">
    <w:name w:val="Předmět komentáře1"/>
    <w:basedOn w:val="Textkomente1"/>
    <w:rsid w:val="008F5FD9"/>
    <w:rPr>
      <w:b/>
      <w:bCs/>
    </w:rPr>
  </w:style>
  <w:style w:type="paragraph" w:customStyle="1" w:styleId="Obsahrmce">
    <w:name w:val="Obsah rámce"/>
    <w:basedOn w:val="Normln"/>
    <w:rsid w:val="008F5FD9"/>
  </w:style>
  <w:style w:type="paragraph" w:customStyle="1" w:styleId="Obsahseznamu">
    <w:name w:val="Obsah seznamu"/>
    <w:basedOn w:val="Normln"/>
    <w:rsid w:val="008F5FD9"/>
  </w:style>
  <w:style w:type="paragraph" w:customStyle="1" w:styleId="Seznamnadpis">
    <w:name w:val="Seznam nadpisů"/>
    <w:basedOn w:val="Normln"/>
    <w:next w:val="Obsahseznamu"/>
    <w:rsid w:val="008F5FD9"/>
  </w:style>
  <w:style w:type="paragraph" w:customStyle="1" w:styleId="Obsahtabulky">
    <w:name w:val="Obsah tabulky"/>
    <w:basedOn w:val="Normln"/>
    <w:rsid w:val="008F5FD9"/>
  </w:style>
  <w:style w:type="paragraph" w:customStyle="1" w:styleId="Nadpistabulky">
    <w:name w:val="Nadpis tabulky"/>
    <w:basedOn w:val="Obsahtabulky"/>
    <w:rsid w:val="008F5FD9"/>
  </w:style>
  <w:style w:type="paragraph" w:styleId="Textbubliny">
    <w:name w:val="Balloon Text"/>
    <w:basedOn w:val="Normln"/>
    <w:link w:val="TextbublinyChar1"/>
    <w:uiPriority w:val="99"/>
    <w:semiHidden/>
    <w:unhideWhenUsed/>
    <w:rsid w:val="003B4739"/>
    <w:rPr>
      <w:rFonts w:ascii="Tahoma" w:hAnsi="Tahoma" w:cs="Tahoma"/>
      <w:sz w:val="16"/>
      <w:szCs w:val="16"/>
    </w:rPr>
  </w:style>
  <w:style w:type="character" w:customStyle="1" w:styleId="TextbublinyChar1">
    <w:name w:val="Text bubliny Char1"/>
    <w:basedOn w:val="Standardnpsmoodstavce"/>
    <w:link w:val="Textbubliny"/>
    <w:uiPriority w:val="99"/>
    <w:semiHidden/>
    <w:rsid w:val="003B4739"/>
    <w:rPr>
      <w:rFonts w:ascii="Tahoma" w:eastAsia="Calibri" w:hAnsi="Tahoma" w:cs="Tahoma"/>
      <w:kern w:val="1"/>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sobesla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ssrsobeslav.cz/" TargetMode="External"/><Relationship Id="rId4" Type="http://schemas.openxmlformats.org/officeDocument/2006/relationships/settings" Target="settings.xml"/><Relationship Id="rId9" Type="http://schemas.openxmlformats.org/officeDocument/2006/relationships/hyperlink" Target="http://www.ssrsobesla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C68D-A339-416D-8F13-E5A2FE4F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1897</Words>
  <Characters>11193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Nabídka</vt:lpstr>
    </vt:vector>
  </TitlesOfParts>
  <Company>ATC</Company>
  <LinksUpToDate>false</LinksUpToDate>
  <CharactersWithSpaces>13064</CharactersWithSpaces>
  <SharedDoc>false</SharedDoc>
  <HLinks>
    <vt:vector size="36" baseType="variant">
      <vt:variant>
        <vt:i4>7733364</vt:i4>
      </vt:variant>
      <vt:variant>
        <vt:i4>15</vt:i4>
      </vt:variant>
      <vt:variant>
        <vt:i4>0</vt:i4>
      </vt:variant>
      <vt:variant>
        <vt:i4>5</vt:i4>
      </vt:variant>
      <vt:variant>
        <vt:lpwstr>http://www.ssrsobeslav.cz/</vt:lpwstr>
      </vt:variant>
      <vt:variant>
        <vt:lpwstr/>
      </vt:variant>
      <vt:variant>
        <vt:i4>7733364</vt:i4>
      </vt:variant>
      <vt:variant>
        <vt:i4>12</vt:i4>
      </vt:variant>
      <vt:variant>
        <vt:i4>0</vt:i4>
      </vt:variant>
      <vt:variant>
        <vt:i4>5</vt:i4>
      </vt:variant>
      <vt:variant>
        <vt:lpwstr>http://www.ssrsobeslav.cz/</vt:lpwstr>
      </vt:variant>
      <vt:variant>
        <vt:lpwstr/>
      </vt:variant>
      <vt:variant>
        <vt:i4>7733364</vt:i4>
      </vt:variant>
      <vt:variant>
        <vt:i4>9</vt:i4>
      </vt:variant>
      <vt:variant>
        <vt:i4>0</vt:i4>
      </vt:variant>
      <vt:variant>
        <vt:i4>5</vt:i4>
      </vt:variant>
      <vt:variant>
        <vt:lpwstr>http://www.ssrsobeslav.cz/</vt:lpwstr>
      </vt:variant>
      <vt:variant>
        <vt:lpwstr/>
      </vt:variant>
      <vt:variant>
        <vt:i4>852086</vt:i4>
      </vt:variant>
      <vt:variant>
        <vt:i4>6</vt:i4>
      </vt:variant>
      <vt:variant>
        <vt:i4>0</vt:i4>
      </vt:variant>
      <vt:variant>
        <vt:i4>5</vt:i4>
      </vt:variant>
      <vt:variant>
        <vt:lpwstr>mailto:dana.krejci@simopt.czS</vt:lpwstr>
      </vt:variant>
      <vt:variant>
        <vt:lpwstr/>
      </vt:variant>
      <vt:variant>
        <vt:i4>4128838</vt:i4>
      </vt:variant>
      <vt:variant>
        <vt:i4>3</vt:i4>
      </vt:variant>
      <vt:variant>
        <vt:i4>0</vt:i4>
      </vt:variant>
      <vt:variant>
        <vt:i4>5</vt:i4>
      </vt:variant>
      <vt:variant>
        <vt:lpwstr>mailto:michael.sovadina@simopt.cz</vt:lpwstr>
      </vt:variant>
      <vt:variant>
        <vt:lpwstr/>
      </vt:variant>
      <vt:variant>
        <vt:i4>4128838</vt:i4>
      </vt:variant>
      <vt:variant>
        <vt:i4>0</vt:i4>
      </vt:variant>
      <vt:variant>
        <vt:i4>0</vt:i4>
      </vt:variant>
      <vt:variant>
        <vt:i4>5</vt:i4>
      </vt:variant>
      <vt:variant>
        <vt:lpwstr>mailto:michael.sovadina@simopt.cz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dc:title>
  <dc:creator>honza</dc:creator>
  <cp:lastModifiedBy>faberova</cp:lastModifiedBy>
  <cp:revision>3</cp:revision>
  <cp:lastPrinted>2017-05-15T10:55:00Z</cp:lastPrinted>
  <dcterms:created xsi:type="dcterms:W3CDTF">2017-05-15T11:39:00Z</dcterms:created>
  <dcterms:modified xsi:type="dcterms:W3CDTF">2017-05-15T11:44:00Z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Simopt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