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A4A9" w14:textId="77777777" w:rsidR="008330D1" w:rsidRDefault="008330D1" w:rsidP="00B9436D">
      <w:pPr>
        <w:pStyle w:val="Nzev"/>
        <w:tabs>
          <w:tab w:val="right" w:pos="9781"/>
        </w:tabs>
        <w:jc w:val="left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b/>
          <w:caps/>
          <w:sz w:val="28"/>
          <w:szCs w:val="28"/>
        </w:rPr>
        <w:t>Smlouva</w:t>
      </w:r>
      <w:r w:rsidR="00DE66FE">
        <w:rPr>
          <w:rFonts w:ascii="Calibri" w:hAnsi="Calibri" w:cs="Calibri"/>
          <w:b/>
          <w:caps/>
          <w:sz w:val="28"/>
          <w:szCs w:val="28"/>
        </w:rPr>
        <w:t xml:space="preserve">  </w:t>
      </w:r>
      <w:r w:rsidR="00DE66FE">
        <w:rPr>
          <w:rFonts w:ascii="Calibri" w:hAnsi="Calibri" w:cs="Calibri"/>
          <w:b/>
          <w:sz w:val="28"/>
          <w:szCs w:val="28"/>
        </w:rPr>
        <w:t>č.</w:t>
      </w:r>
      <w:proofErr w:type="gramEnd"/>
      <w:r w:rsidR="00DE66FE">
        <w:rPr>
          <w:rFonts w:ascii="Calibri" w:hAnsi="Calibri" w:cs="Calibri"/>
          <w:b/>
          <w:sz w:val="28"/>
          <w:szCs w:val="28"/>
        </w:rPr>
        <w:t>:</w:t>
      </w:r>
      <w:r w:rsidR="00D90016">
        <w:rPr>
          <w:rFonts w:ascii="Calibri" w:hAnsi="Calibri" w:cs="Calibri"/>
          <w:b/>
          <w:sz w:val="28"/>
          <w:szCs w:val="28"/>
        </w:rPr>
        <w:t xml:space="preserve"> </w:t>
      </w:r>
      <w:r w:rsidR="00EB41DE">
        <w:rPr>
          <w:rFonts w:ascii="Calibri" w:hAnsi="Calibri" w:cs="Calibri"/>
          <w:b/>
          <w:sz w:val="28"/>
          <w:szCs w:val="28"/>
        </w:rPr>
        <w:t xml:space="preserve">JH- </w:t>
      </w:r>
      <w:r w:rsidR="0057310D">
        <w:rPr>
          <w:rFonts w:ascii="Calibri" w:hAnsi="Calibri" w:cs="Calibri"/>
          <w:b/>
          <w:sz w:val="28"/>
          <w:szCs w:val="28"/>
        </w:rPr>
        <w:t>0010300</w:t>
      </w:r>
      <w:r w:rsidR="00A07590">
        <w:rPr>
          <w:rFonts w:ascii="Calibri" w:hAnsi="Calibri" w:cs="Calibri"/>
          <w:b/>
          <w:sz w:val="28"/>
          <w:szCs w:val="28"/>
        </w:rPr>
        <w:t>69601</w:t>
      </w:r>
      <w:r w:rsidR="0057310D">
        <w:rPr>
          <w:rFonts w:ascii="Calibri" w:hAnsi="Calibri" w:cs="Calibri"/>
          <w:b/>
          <w:sz w:val="28"/>
          <w:szCs w:val="28"/>
        </w:rPr>
        <w:t>/001</w:t>
      </w:r>
      <w:r w:rsidR="00A07590">
        <w:rPr>
          <w:rFonts w:ascii="Calibri" w:hAnsi="Calibri" w:cs="Calibri"/>
          <w:b/>
          <w:sz w:val="28"/>
          <w:szCs w:val="28"/>
        </w:rPr>
        <w:t>-ASE</w:t>
      </w:r>
    </w:p>
    <w:p w14:paraId="422DE1D4" w14:textId="77777777" w:rsidR="008330D1" w:rsidRDefault="008330D1" w:rsidP="00B9436D">
      <w:pPr>
        <w:pStyle w:val="Zkladntext2"/>
        <w:tabs>
          <w:tab w:val="clear" w:pos="2552"/>
        </w:tabs>
        <w:spacing w:line="360" w:lineRule="auto"/>
        <w:ind w:left="0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 smlouvě budoucí o zřízení věcného břemene</w:t>
      </w:r>
    </w:p>
    <w:p w14:paraId="753D545C" w14:textId="77777777" w:rsidR="008330D1" w:rsidRDefault="008330D1" w:rsidP="00B9436D">
      <w:pPr>
        <w:pStyle w:val="Zkladntext2"/>
        <w:pBdr>
          <w:bottom w:val="single" w:sz="6" w:space="1" w:color="auto"/>
        </w:pBdr>
        <w:tabs>
          <w:tab w:val="clear" w:pos="2552"/>
        </w:tabs>
        <w:ind w:left="0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uzavřená podle § </w:t>
      </w:r>
      <w:proofErr w:type="gramStart"/>
      <w:r>
        <w:rPr>
          <w:rFonts w:ascii="Calibri" w:hAnsi="Calibri" w:cs="Calibri"/>
          <w:i/>
          <w:iCs/>
          <w:sz w:val="20"/>
        </w:rPr>
        <w:t>1785 - 1788</w:t>
      </w:r>
      <w:proofErr w:type="gramEnd"/>
      <w:r>
        <w:rPr>
          <w:rFonts w:ascii="Calibri" w:hAnsi="Calibri" w:cs="Calibri"/>
          <w:i/>
          <w:iCs/>
          <w:sz w:val="20"/>
        </w:rPr>
        <w:t xml:space="preserve"> zákona č.</w:t>
      </w:r>
      <w:r w:rsidR="00F61363">
        <w:rPr>
          <w:rFonts w:ascii="Calibri" w:hAnsi="Calibri" w:cs="Calibri"/>
          <w:i/>
          <w:iCs/>
          <w:sz w:val="20"/>
        </w:rPr>
        <w:t xml:space="preserve"> </w:t>
      </w:r>
      <w:r>
        <w:rPr>
          <w:rFonts w:ascii="Calibri" w:hAnsi="Calibri" w:cs="Calibri"/>
          <w:i/>
          <w:iCs/>
          <w:sz w:val="20"/>
        </w:rPr>
        <w:t xml:space="preserve">89/2012 Sb., občanský zákoník v platném znění </w:t>
      </w:r>
      <w:r>
        <w:rPr>
          <w:rFonts w:ascii="Calibri" w:hAnsi="Calibri" w:cs="Calibri"/>
          <w:i/>
          <w:sz w:val="20"/>
        </w:rPr>
        <w:t>a § 25 odst.</w:t>
      </w:r>
      <w:r w:rsidR="00981531">
        <w:rPr>
          <w:rFonts w:ascii="Calibri" w:hAnsi="Calibri" w:cs="Calibri"/>
          <w:i/>
          <w:sz w:val="20"/>
        </w:rPr>
        <w:t xml:space="preserve"> </w:t>
      </w:r>
      <w:r>
        <w:rPr>
          <w:rFonts w:ascii="Calibri" w:hAnsi="Calibri" w:cs="Calibri"/>
          <w:i/>
          <w:sz w:val="20"/>
        </w:rPr>
        <w:t>4 zákona č. 458/2000 Sb. o podmínkách podnikání a o výkonu státní správy v energetických odvětvích (energetický zákon) v platném znění</w:t>
      </w:r>
    </w:p>
    <w:p w14:paraId="4CDA3F2A" w14:textId="77777777" w:rsidR="0097601C" w:rsidRDefault="0097601C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="Calibri" w:hAnsi="Calibri" w:cs="Calibri"/>
          <w:b/>
          <w:sz w:val="24"/>
          <w:szCs w:val="24"/>
        </w:rPr>
      </w:pPr>
    </w:p>
    <w:p w14:paraId="6BB5FDE7" w14:textId="77777777" w:rsidR="007324FB" w:rsidRDefault="007324FB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="Calibri" w:hAnsi="Calibri" w:cs="Calibri"/>
          <w:b/>
          <w:i/>
          <w:sz w:val="24"/>
          <w:szCs w:val="24"/>
        </w:rPr>
      </w:pPr>
    </w:p>
    <w:p w14:paraId="3FDA8A58" w14:textId="77777777" w:rsidR="002B335E" w:rsidRDefault="002B335E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Město Jindřichův Hradec</w:t>
      </w:r>
    </w:p>
    <w:p w14:paraId="3DFA1C86" w14:textId="77777777" w:rsidR="002B335E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ab/>
      </w:r>
      <w:r w:rsidR="002B335E">
        <w:rPr>
          <w:rFonts w:ascii="Calibri" w:hAnsi="Calibri" w:cs="Calibri"/>
          <w:i/>
          <w:sz w:val="24"/>
          <w:szCs w:val="24"/>
        </w:rPr>
        <w:t>sídlo:</w:t>
      </w:r>
      <w:r w:rsidR="002B335E">
        <w:rPr>
          <w:rFonts w:ascii="Calibri" w:hAnsi="Calibri" w:cs="Calibri"/>
          <w:i/>
          <w:sz w:val="24"/>
          <w:szCs w:val="24"/>
        </w:rPr>
        <w:tab/>
        <w:t>Klášterská 135, Jindřichův Hradec II, 377 01 Jindřichův Hradec</w:t>
      </w:r>
    </w:p>
    <w:p w14:paraId="3F251041" w14:textId="77777777" w:rsidR="002B335E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 w:rsidR="002B335E">
        <w:rPr>
          <w:rFonts w:ascii="Calibri" w:hAnsi="Calibri" w:cs="Calibri"/>
          <w:i/>
          <w:sz w:val="24"/>
          <w:szCs w:val="24"/>
        </w:rPr>
        <w:t>IČ:</w:t>
      </w:r>
      <w:r w:rsidR="002B335E">
        <w:rPr>
          <w:rFonts w:ascii="Calibri" w:hAnsi="Calibri" w:cs="Calibri"/>
          <w:i/>
          <w:sz w:val="24"/>
          <w:szCs w:val="24"/>
        </w:rPr>
        <w:tab/>
        <w:t>00246875</w:t>
      </w:r>
    </w:p>
    <w:p w14:paraId="0BED63B6" w14:textId="77777777" w:rsidR="002B335E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 w:rsidR="002B335E">
        <w:rPr>
          <w:rFonts w:ascii="Calibri" w:hAnsi="Calibri" w:cs="Calibri"/>
          <w:i/>
          <w:sz w:val="24"/>
          <w:szCs w:val="24"/>
        </w:rPr>
        <w:t>DIČ:</w:t>
      </w:r>
      <w:r w:rsidR="002B335E">
        <w:rPr>
          <w:rFonts w:ascii="Calibri" w:hAnsi="Calibri" w:cs="Calibri"/>
          <w:i/>
          <w:sz w:val="24"/>
          <w:szCs w:val="24"/>
        </w:rPr>
        <w:tab/>
        <w:t>CZ00246875</w:t>
      </w:r>
    </w:p>
    <w:p w14:paraId="2D16E548" w14:textId="77777777" w:rsidR="008C43E8" w:rsidRDefault="00841D99" w:rsidP="008C43E8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 w:rsidR="002B335E">
        <w:rPr>
          <w:rFonts w:ascii="Calibri" w:hAnsi="Calibri" w:cs="Calibri"/>
          <w:i/>
          <w:sz w:val="24"/>
          <w:szCs w:val="24"/>
        </w:rPr>
        <w:t>Zastoupena:</w:t>
      </w:r>
      <w:r w:rsidR="002B335E">
        <w:rPr>
          <w:rFonts w:ascii="Calibri" w:hAnsi="Calibri" w:cs="Calibri"/>
          <w:i/>
          <w:sz w:val="24"/>
          <w:szCs w:val="24"/>
        </w:rPr>
        <w:tab/>
      </w:r>
      <w:r w:rsidR="00C748F7">
        <w:rPr>
          <w:rFonts w:ascii="Calibri" w:hAnsi="Calibri" w:cs="Calibri"/>
          <w:i/>
          <w:sz w:val="24"/>
          <w:szCs w:val="24"/>
        </w:rPr>
        <w:t>Ing. Janem Mlčákem, MBA starostou města</w:t>
      </w:r>
    </w:p>
    <w:p w14:paraId="6266BC6B" w14:textId="77777777" w:rsidR="008330D1" w:rsidRDefault="008330D1" w:rsidP="002B335E">
      <w:pPr>
        <w:shd w:val="clear" w:color="auto" w:fill="FFFFFF"/>
        <w:spacing w:before="120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(dále jen „Budoucí povinný“)</w:t>
      </w:r>
    </w:p>
    <w:p w14:paraId="1A5736BB" w14:textId="77777777" w:rsidR="008330D1" w:rsidRDefault="008330D1" w:rsidP="00B9436D">
      <w:pPr>
        <w:shd w:val="clear" w:color="auto" w:fill="FFFFFF"/>
        <w:spacing w:before="120" w:line="240" w:lineRule="auto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na straně jedné</w:t>
      </w:r>
    </w:p>
    <w:p w14:paraId="1EDB5FF4" w14:textId="77777777" w:rsidR="007324FB" w:rsidRDefault="007324FB" w:rsidP="00F930B7">
      <w:pPr>
        <w:shd w:val="clear" w:color="auto" w:fill="FFFFFF"/>
        <w:spacing w:before="120"/>
        <w:rPr>
          <w:rFonts w:ascii="Calibri" w:hAnsi="Calibri" w:cs="Calibri"/>
          <w:i/>
          <w:szCs w:val="24"/>
        </w:rPr>
      </w:pPr>
    </w:p>
    <w:p w14:paraId="60FCDA12" w14:textId="77777777" w:rsidR="008330D1" w:rsidRDefault="008330D1" w:rsidP="00F930B7">
      <w:pPr>
        <w:shd w:val="clear" w:color="auto" w:fill="FFFFFF"/>
        <w:spacing w:before="120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a</w:t>
      </w:r>
    </w:p>
    <w:p w14:paraId="5F46DAD9" w14:textId="77777777" w:rsidR="00AA7F98" w:rsidRDefault="00AA7F98" w:rsidP="00AA7F9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="Calibri" w:hAnsi="Calibri" w:cs="Calibri"/>
          <w:b/>
          <w:i/>
          <w:iCs/>
          <w:sz w:val="24"/>
          <w:szCs w:val="24"/>
        </w:rPr>
      </w:pPr>
      <w:bookmarkStart w:id="0" w:name="_Hlk59115804"/>
      <w:r>
        <w:rPr>
          <w:rFonts w:ascii="Calibri" w:hAnsi="Calibri" w:cs="Calibri"/>
          <w:b/>
          <w:sz w:val="24"/>
          <w:szCs w:val="24"/>
        </w:rPr>
        <w:t xml:space="preserve">         </w:t>
      </w:r>
      <w:proofErr w:type="gramStart"/>
      <w:r>
        <w:rPr>
          <w:rFonts w:ascii="Calibri" w:hAnsi="Calibri" w:cs="Calibri"/>
          <w:b/>
          <w:i/>
          <w:iCs/>
          <w:sz w:val="24"/>
          <w:szCs w:val="24"/>
        </w:rPr>
        <w:t>EG.D</w:t>
      </w:r>
      <w:proofErr w:type="gramEnd"/>
      <w:r>
        <w:rPr>
          <w:rFonts w:ascii="Calibri" w:hAnsi="Calibri" w:cs="Calibri"/>
          <w:b/>
          <w:i/>
          <w:iCs/>
          <w:sz w:val="24"/>
          <w:szCs w:val="24"/>
        </w:rPr>
        <w:t>, a.s.</w:t>
      </w:r>
    </w:p>
    <w:p w14:paraId="3C46AFC4" w14:textId="77777777" w:rsidR="00AA7F98" w:rsidRDefault="00AA7F98" w:rsidP="00AA7F98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se sídlem:</w:t>
      </w:r>
      <w:r>
        <w:rPr>
          <w:rFonts w:ascii="Calibri" w:hAnsi="Calibri" w:cs="Calibri"/>
          <w:i/>
          <w:iCs/>
          <w:sz w:val="24"/>
          <w:szCs w:val="24"/>
        </w:rPr>
        <w:tab/>
        <w:t>Lidická 1873/36, Černá Pole, 602 00 Brno</w:t>
      </w:r>
    </w:p>
    <w:bookmarkEnd w:id="0"/>
    <w:p w14:paraId="7ED1D27C" w14:textId="77777777" w:rsidR="00AA7F98" w:rsidRDefault="00AA7F98" w:rsidP="00AA7F98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IČO:</w:t>
      </w:r>
      <w:r>
        <w:rPr>
          <w:rFonts w:ascii="Calibri" w:hAnsi="Calibri" w:cs="Calibri"/>
          <w:i/>
          <w:iCs/>
          <w:sz w:val="24"/>
          <w:szCs w:val="24"/>
        </w:rPr>
        <w:tab/>
        <w:t>28085400</w:t>
      </w:r>
    </w:p>
    <w:p w14:paraId="5284C88C" w14:textId="77777777" w:rsidR="00AA7F98" w:rsidRDefault="00AA7F98" w:rsidP="00AA7F98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DIČ:</w:t>
      </w:r>
      <w:r>
        <w:rPr>
          <w:rFonts w:ascii="Calibri" w:hAnsi="Calibri" w:cs="Calibri"/>
          <w:i/>
          <w:iCs/>
          <w:sz w:val="24"/>
          <w:szCs w:val="24"/>
        </w:rPr>
        <w:tab/>
        <w:t>CZ 28085400</w:t>
      </w:r>
    </w:p>
    <w:p w14:paraId="4B0E731B" w14:textId="77777777" w:rsidR="00AA7F98" w:rsidRDefault="00AA7F98" w:rsidP="00AA7F98">
      <w:pPr>
        <w:pStyle w:val="Zkladntext2"/>
        <w:tabs>
          <w:tab w:val="left" w:pos="142"/>
          <w:tab w:val="left" w:pos="1980"/>
        </w:tabs>
        <w:spacing w:after="60"/>
        <w:ind w:left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zapsána:</w:t>
      </w:r>
      <w:r>
        <w:rPr>
          <w:rFonts w:ascii="Calibri" w:hAnsi="Calibri" w:cs="Calibri"/>
          <w:i/>
          <w:iCs/>
          <w:sz w:val="24"/>
          <w:szCs w:val="24"/>
        </w:rPr>
        <w:tab/>
        <w:t>v OR vedeném Krajským soudem v Brně, spisová značka B 8477</w:t>
      </w:r>
    </w:p>
    <w:p w14:paraId="0462C142" w14:textId="77777777" w:rsidR="00986038" w:rsidRDefault="00986038" w:rsidP="00986038">
      <w:pPr>
        <w:tabs>
          <w:tab w:val="left" w:pos="2268"/>
        </w:tabs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bankovní spojení:</w:t>
      </w:r>
      <w:r>
        <w:rPr>
          <w:rFonts w:ascii="Calibri" w:hAnsi="Calibri" w:cs="Calibri"/>
          <w:i/>
          <w:szCs w:val="24"/>
        </w:rPr>
        <w:tab/>
        <w:t>Komerční banka a.s., pobočka České Budějovice</w:t>
      </w:r>
    </w:p>
    <w:p w14:paraId="5B9CAA69" w14:textId="77777777" w:rsidR="00986038" w:rsidRDefault="00986038" w:rsidP="00986038">
      <w:pPr>
        <w:tabs>
          <w:tab w:val="left" w:pos="2268"/>
        </w:tabs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číslo účtu:</w:t>
      </w:r>
      <w:r>
        <w:rPr>
          <w:rFonts w:ascii="Calibri" w:hAnsi="Calibri" w:cs="Calibri"/>
          <w:i/>
          <w:szCs w:val="24"/>
        </w:rPr>
        <w:tab/>
        <w:t>279426120297/0100</w:t>
      </w:r>
    </w:p>
    <w:p w14:paraId="24426925" w14:textId="77777777" w:rsidR="00986038" w:rsidRDefault="00986038" w:rsidP="00986038">
      <w:pPr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zastoupena dvěma pověřenými zaměstnanci:</w:t>
      </w:r>
    </w:p>
    <w:p w14:paraId="22C8729B" w14:textId="77777777" w:rsidR="00C24F66" w:rsidRDefault="00986038" w:rsidP="00C24F66">
      <w:pPr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 </w:t>
      </w:r>
      <w:r>
        <w:rPr>
          <w:rFonts w:ascii="Calibri" w:hAnsi="Calibri" w:cs="Calibri"/>
          <w:i/>
          <w:szCs w:val="24"/>
        </w:rPr>
        <w:tab/>
      </w:r>
      <w:r w:rsidR="00C24F66">
        <w:rPr>
          <w:rFonts w:ascii="Calibri" w:hAnsi="Calibri" w:cs="Calibri"/>
          <w:i/>
          <w:szCs w:val="24"/>
        </w:rPr>
        <w:t xml:space="preserve">                              </w:t>
      </w:r>
      <w:r w:rsidR="00C24F66">
        <w:rPr>
          <w:rFonts w:ascii="Calibri" w:hAnsi="Calibri" w:cs="Calibri"/>
          <w:i/>
          <w:szCs w:val="24"/>
        </w:rPr>
        <w:tab/>
        <w:t xml:space="preserve">Ing. Jiří Franěk, Senior technik rozvoje a výstavby </w:t>
      </w:r>
    </w:p>
    <w:p w14:paraId="7EE166B1" w14:textId="77777777" w:rsidR="00C24F66" w:rsidRDefault="00C24F66" w:rsidP="00C24F66">
      <w:pPr>
        <w:tabs>
          <w:tab w:val="left" w:pos="2268"/>
        </w:tabs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a</w:t>
      </w:r>
      <w:r>
        <w:rPr>
          <w:rFonts w:ascii="Calibri" w:hAnsi="Calibri" w:cs="Calibri"/>
          <w:i/>
          <w:szCs w:val="24"/>
        </w:rPr>
        <w:tab/>
        <w:t xml:space="preserve">           František Pfauser, Technik výstavby a obnovy DS</w:t>
      </w:r>
    </w:p>
    <w:p w14:paraId="282D91F5" w14:textId="77777777" w:rsidR="008330D1" w:rsidRDefault="0084567E" w:rsidP="00C24F66">
      <w:pPr>
        <w:tabs>
          <w:tab w:val="left" w:pos="2268"/>
        </w:tabs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b/>
          <w:i/>
          <w:szCs w:val="24"/>
        </w:rPr>
        <w:t xml:space="preserve"> </w:t>
      </w:r>
      <w:r w:rsidR="008330D1">
        <w:rPr>
          <w:rFonts w:ascii="Calibri" w:hAnsi="Calibri" w:cs="Calibri"/>
          <w:b/>
          <w:i/>
          <w:szCs w:val="24"/>
        </w:rPr>
        <w:t>(dále jen „Budoucí oprávněná“)</w:t>
      </w:r>
    </w:p>
    <w:p w14:paraId="77452F01" w14:textId="77777777" w:rsidR="008330D1" w:rsidRDefault="008330D1" w:rsidP="00B9436D">
      <w:pPr>
        <w:shd w:val="clear" w:color="auto" w:fill="FFFFFF"/>
        <w:spacing w:before="120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na straně druhé</w:t>
      </w:r>
    </w:p>
    <w:p w14:paraId="342932C0" w14:textId="77777777" w:rsidR="00981531" w:rsidRDefault="00981531" w:rsidP="001C0FDD">
      <w:pPr>
        <w:shd w:val="clear" w:color="auto" w:fill="FFFFFF"/>
        <w:spacing w:before="120"/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(Budoucí povinný a Budoucí oprávněná společně rovněž jako </w:t>
      </w:r>
      <w:r>
        <w:rPr>
          <w:rFonts w:ascii="Calibri" w:hAnsi="Calibri" w:cs="Calibri"/>
          <w:b/>
          <w:i/>
          <w:szCs w:val="24"/>
        </w:rPr>
        <w:t>„Smluvní strany</w:t>
      </w:r>
      <w:r w:rsidR="002C5CE3">
        <w:rPr>
          <w:rFonts w:ascii="Calibri" w:hAnsi="Calibri" w:cs="Calibri"/>
          <w:b/>
          <w:i/>
          <w:szCs w:val="24"/>
        </w:rPr>
        <w:t>“</w:t>
      </w:r>
      <w:r>
        <w:rPr>
          <w:rFonts w:ascii="Calibri" w:hAnsi="Calibri" w:cs="Calibri"/>
          <w:i/>
          <w:szCs w:val="24"/>
        </w:rPr>
        <w:t>)</w:t>
      </w:r>
    </w:p>
    <w:p w14:paraId="2B8CAD1E" w14:textId="77777777" w:rsidR="008330D1" w:rsidRDefault="008330D1" w:rsidP="00B9436D">
      <w:pPr>
        <w:shd w:val="clear" w:color="auto" w:fill="FFFFFF"/>
        <w:spacing w:line="240" w:lineRule="auto"/>
        <w:rPr>
          <w:rFonts w:ascii="Calibri" w:hAnsi="Calibri" w:cs="Calibri"/>
          <w:i/>
          <w:szCs w:val="24"/>
        </w:rPr>
      </w:pPr>
    </w:p>
    <w:p w14:paraId="4EDA28AC" w14:textId="77777777" w:rsidR="008330D1" w:rsidRDefault="00331440" w:rsidP="00B9436D">
      <w:pPr>
        <w:shd w:val="clear" w:color="auto" w:fill="FFFFFF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uzavřel</w:t>
      </w:r>
      <w:r w:rsidR="001C0FDD">
        <w:rPr>
          <w:rFonts w:ascii="Calibri" w:hAnsi="Calibri" w:cs="Calibri"/>
          <w:i/>
          <w:szCs w:val="24"/>
        </w:rPr>
        <w:t>i</w:t>
      </w:r>
      <w:r w:rsidR="008330D1">
        <w:rPr>
          <w:rFonts w:ascii="Calibri" w:hAnsi="Calibri" w:cs="Calibri"/>
          <w:i/>
          <w:szCs w:val="24"/>
        </w:rPr>
        <w:t xml:space="preserve"> níže uvedeného dne, měsíce a roku tuto smlouvu o smlouvě budoucí o zřízení věcného břemene:</w:t>
      </w:r>
    </w:p>
    <w:p w14:paraId="225720FC" w14:textId="77777777" w:rsidR="002B2B4C" w:rsidRDefault="00F930B7" w:rsidP="00F930B7">
      <w:pPr>
        <w:spacing w:before="360" w:after="120" w:line="360" w:lineRule="auto"/>
        <w:jc w:val="center"/>
        <w:rPr>
          <w:rFonts w:ascii="Calibri" w:hAnsi="Calibri" w:cs="Calibri"/>
          <w:b/>
          <w:smallCaps/>
          <w:szCs w:val="24"/>
          <w:u w:val="single"/>
        </w:rPr>
      </w:pPr>
      <w:r>
        <w:rPr>
          <w:rFonts w:ascii="Calibri" w:hAnsi="Calibri" w:cs="Calibri"/>
          <w:b/>
          <w:smallCaps/>
          <w:szCs w:val="24"/>
          <w:u w:val="single"/>
        </w:rPr>
        <w:t xml:space="preserve"> </w:t>
      </w:r>
      <w:r w:rsidR="008330D1">
        <w:rPr>
          <w:rFonts w:ascii="Calibri" w:hAnsi="Calibri" w:cs="Calibri"/>
          <w:b/>
          <w:smallCaps/>
          <w:szCs w:val="24"/>
          <w:u w:val="single"/>
        </w:rPr>
        <w:t>Článek I. - Úvodní ustanovení:</w:t>
      </w:r>
    </w:p>
    <w:p w14:paraId="03991681" w14:textId="77777777" w:rsidR="00C24F66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="Calibri" w:hAnsi="Calibri" w:cs="Calibri"/>
          <w:i/>
          <w:color w:val="000000"/>
          <w:spacing w:val="-4"/>
          <w:szCs w:val="24"/>
        </w:rPr>
      </w:pPr>
      <w:r>
        <w:rPr>
          <w:rFonts w:ascii="Calibri" w:hAnsi="Calibri" w:cs="Calibri"/>
          <w:i/>
          <w:color w:val="000000"/>
          <w:spacing w:val="-4"/>
          <w:szCs w:val="24"/>
        </w:rPr>
        <w:t xml:space="preserve"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</w:t>
      </w:r>
      <w:proofErr w:type="gramStart"/>
      <w:r>
        <w:rPr>
          <w:rFonts w:ascii="Calibri" w:hAnsi="Calibri" w:cs="Calibri"/>
          <w:i/>
          <w:color w:val="000000"/>
          <w:spacing w:val="-4"/>
          <w:szCs w:val="24"/>
        </w:rPr>
        <w:t>ze</w:t>
      </w:r>
      <w:proofErr w:type="gramEnd"/>
      <w:r>
        <w:rPr>
          <w:rFonts w:ascii="Calibri" w:hAnsi="Calibri" w:cs="Calibri"/>
          <w:i/>
          <w:color w:val="000000"/>
          <w:spacing w:val="-4"/>
          <w:szCs w:val="24"/>
        </w:rPr>
        <w:t xml:space="preserve"> zákonem daných předpokladů pro plnění této povinnosti.</w:t>
      </w:r>
    </w:p>
    <w:p w14:paraId="2300F3C2" w14:textId="77777777" w:rsidR="00C24F66" w:rsidRDefault="00C24F66" w:rsidP="007324FB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000000"/>
          <w:spacing w:val="-4"/>
          <w:szCs w:val="24"/>
        </w:rPr>
        <w:t xml:space="preserve">Budoucí povinný prohlašuje, že je výlučným vlastníkem pozemků </w:t>
      </w:r>
      <w:r>
        <w:rPr>
          <w:rFonts w:ascii="Calibri" w:hAnsi="Calibri" w:cs="Calibri"/>
          <w:bCs/>
          <w:i/>
          <w:color w:val="auto"/>
          <w:szCs w:val="24"/>
        </w:rPr>
        <w:t xml:space="preserve">par. č. </w:t>
      </w:r>
      <w:r w:rsidR="00CC776C">
        <w:rPr>
          <w:rFonts w:ascii="Calibri" w:hAnsi="Calibri" w:cs="Calibri"/>
          <w:i/>
          <w:color w:val="333333"/>
        </w:rPr>
        <w:t xml:space="preserve">1373/1,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plocha,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komunikace, par. č. 1485/12,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plocha,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komunikace, par. č. 1485/13,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plocha,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komunikace, par. č. 1485/2,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plocha,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komunikace, par. č. 1499/2,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plocha,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komunikace, par. č. 1506/10,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plocha, jiná plocha a par. č. 1499/1,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 xml:space="preserve">. plocha, </w:t>
      </w:r>
      <w:proofErr w:type="spellStart"/>
      <w:r w:rsidR="00CC776C">
        <w:rPr>
          <w:rFonts w:ascii="Calibri" w:hAnsi="Calibri" w:cs="Calibri"/>
          <w:i/>
          <w:color w:val="333333"/>
        </w:rPr>
        <w:t>ost</w:t>
      </w:r>
      <w:proofErr w:type="spellEnd"/>
      <w:r w:rsidR="00CC776C">
        <w:rPr>
          <w:rFonts w:ascii="Calibri" w:hAnsi="Calibri" w:cs="Calibri"/>
          <w:i/>
          <w:color w:val="333333"/>
        </w:rPr>
        <w:t>. komunikace, vše v katastrálním území Jindřichův Hradec</w:t>
      </w:r>
      <w:r>
        <w:rPr>
          <w:rFonts w:ascii="Calibri" w:hAnsi="Calibri" w:cs="Calibri"/>
          <w:i/>
          <w:color w:val="000000"/>
          <w:spacing w:val="-4"/>
          <w:szCs w:val="24"/>
        </w:rPr>
        <w:t xml:space="preserve">, obec Jindřichův Hradec, okres Jindřichův Hradec (dále jen </w:t>
      </w:r>
      <w:r>
        <w:rPr>
          <w:rFonts w:ascii="Calibri" w:hAnsi="Calibri" w:cs="Calibri"/>
          <w:i/>
          <w:color w:val="000000"/>
          <w:spacing w:val="-4"/>
          <w:szCs w:val="24"/>
        </w:rPr>
        <w:lastRenderedPageBreak/>
        <w:t>„Zatížená nemovitost“). Katastrální úřad pro Jihočeský kraj, katastrální pracoviště Jindřichův Hradec eviduje Zatíženou nemovitost na LV č. 10001 pro katastrální území</w:t>
      </w:r>
      <w:r w:rsidR="00A07590">
        <w:rPr>
          <w:rFonts w:ascii="Calibri" w:hAnsi="Calibri" w:cs="Calibri"/>
          <w:i/>
          <w:color w:val="000000"/>
          <w:spacing w:val="-4"/>
          <w:szCs w:val="24"/>
        </w:rPr>
        <w:t xml:space="preserve"> Jindřichův Hradec</w:t>
      </w:r>
      <w:r>
        <w:rPr>
          <w:rFonts w:ascii="Calibri" w:hAnsi="Calibri" w:cs="Calibri"/>
          <w:i/>
          <w:color w:val="000000"/>
          <w:spacing w:val="-4"/>
          <w:szCs w:val="24"/>
        </w:rPr>
        <w:t>.</w:t>
      </w:r>
    </w:p>
    <w:p w14:paraId="76942959" w14:textId="77777777" w:rsidR="00C24F66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jc w:val="left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auto"/>
          <w:szCs w:val="24"/>
        </w:rPr>
        <w:t xml:space="preserve">Budoucí oprávněná bude realizovat na Zatížené nemovitosti stavbu s názvem </w:t>
      </w:r>
      <w:r>
        <w:rPr>
          <w:rFonts w:ascii="Calibri" w:hAnsi="Calibri" w:cs="Calibri"/>
          <w:b/>
          <w:i/>
          <w:color w:val="auto"/>
          <w:szCs w:val="24"/>
        </w:rPr>
        <w:t>„</w:t>
      </w:r>
      <w:r w:rsidR="00A07590">
        <w:rPr>
          <w:rFonts w:ascii="Calibri" w:hAnsi="Calibri" w:cs="Calibri"/>
          <w:b/>
          <w:i/>
          <w:color w:val="auto"/>
          <w:szCs w:val="24"/>
        </w:rPr>
        <w:t xml:space="preserve">Jindřichův Hradec, BD </w:t>
      </w:r>
      <w:proofErr w:type="gramStart"/>
      <w:r w:rsidR="00A07590">
        <w:rPr>
          <w:rFonts w:ascii="Calibri" w:hAnsi="Calibri" w:cs="Calibri"/>
          <w:b/>
          <w:i/>
          <w:color w:val="auto"/>
          <w:szCs w:val="24"/>
        </w:rPr>
        <w:t>Jakubská - k</w:t>
      </w:r>
      <w:r w:rsidR="00BC7E38">
        <w:rPr>
          <w:rFonts w:ascii="Calibri" w:hAnsi="Calibri" w:cs="Calibri"/>
          <w:b/>
          <w:i/>
          <w:color w:val="auto"/>
          <w:szCs w:val="24"/>
        </w:rPr>
        <w:t>abel</w:t>
      </w:r>
      <w:proofErr w:type="gramEnd"/>
      <w:r w:rsidR="00BC7E38">
        <w:rPr>
          <w:rFonts w:ascii="Calibri" w:hAnsi="Calibri" w:cs="Calibri"/>
          <w:b/>
          <w:i/>
          <w:color w:val="auto"/>
          <w:szCs w:val="24"/>
        </w:rPr>
        <w:t xml:space="preserve"> NN</w:t>
      </w:r>
      <w:r>
        <w:rPr>
          <w:rFonts w:ascii="Calibri" w:hAnsi="Calibri" w:cs="Calibri"/>
          <w:b/>
          <w:i/>
          <w:color w:val="auto"/>
          <w:szCs w:val="24"/>
        </w:rPr>
        <w:t>“</w:t>
      </w:r>
      <w:r>
        <w:rPr>
          <w:rFonts w:ascii="Calibri" w:hAnsi="Calibri" w:cs="Calibri"/>
          <w:i/>
          <w:color w:val="auto"/>
          <w:szCs w:val="24"/>
        </w:rPr>
        <w:t xml:space="preserve"> (dále jen „stavba“) v rozsahu cca </w:t>
      </w:r>
      <w:r w:rsidR="00A07590">
        <w:rPr>
          <w:rFonts w:ascii="Calibri" w:hAnsi="Calibri" w:cs="Calibri"/>
          <w:i/>
          <w:color w:val="auto"/>
          <w:szCs w:val="24"/>
        </w:rPr>
        <w:t>331</w:t>
      </w:r>
      <w:r>
        <w:rPr>
          <w:rFonts w:ascii="Calibri" w:hAnsi="Calibri" w:cs="Calibri"/>
          <w:i/>
          <w:color w:val="auto"/>
          <w:szCs w:val="24"/>
        </w:rPr>
        <w:t xml:space="preserve"> </w:t>
      </w:r>
      <w:proofErr w:type="spellStart"/>
      <w:r>
        <w:rPr>
          <w:rFonts w:ascii="Calibri" w:hAnsi="Calibri" w:cs="Calibri"/>
          <w:i/>
          <w:color w:val="auto"/>
          <w:szCs w:val="24"/>
        </w:rPr>
        <w:t>bm</w:t>
      </w:r>
      <w:proofErr w:type="spellEnd"/>
      <w:r>
        <w:rPr>
          <w:rFonts w:ascii="Calibri" w:hAnsi="Calibri" w:cs="Calibri"/>
          <w:i/>
          <w:color w:val="auto"/>
          <w:szCs w:val="24"/>
        </w:rPr>
        <w:t xml:space="preserve"> jak je vyznačeno v situačním nákresu (příl.č.1</w:t>
      </w:r>
      <w:r>
        <w:rPr>
          <w:rFonts w:ascii="Calibri" w:hAnsi="Calibri" w:cs="Calibri"/>
          <w:color w:val="auto"/>
          <w:szCs w:val="24"/>
        </w:rPr>
        <w:t>)</w:t>
      </w:r>
      <w:r>
        <w:rPr>
          <w:rFonts w:ascii="Calibri" w:hAnsi="Calibri" w:cs="Calibri"/>
          <w:i/>
          <w:color w:val="auto"/>
          <w:szCs w:val="24"/>
        </w:rPr>
        <w:t>. Jedná se o síť technického vybavení, která je zřizována a provozována ve veřejném zájmu (§</w:t>
      </w:r>
      <w:r w:rsidR="007324FB">
        <w:rPr>
          <w:rFonts w:ascii="Calibri" w:hAnsi="Calibri" w:cs="Calibri"/>
          <w:i/>
          <w:color w:val="auto"/>
          <w:szCs w:val="24"/>
        </w:rPr>
        <w:t xml:space="preserve"> </w:t>
      </w:r>
      <w:r>
        <w:rPr>
          <w:rFonts w:ascii="Calibri" w:hAnsi="Calibri" w:cs="Calibri"/>
          <w:i/>
          <w:color w:val="auto"/>
          <w:szCs w:val="24"/>
        </w:rPr>
        <w:t>2odst.</w:t>
      </w:r>
      <w:proofErr w:type="gramStart"/>
      <w:r>
        <w:rPr>
          <w:rFonts w:ascii="Calibri" w:hAnsi="Calibri" w:cs="Calibri"/>
          <w:i/>
          <w:color w:val="auto"/>
          <w:szCs w:val="24"/>
        </w:rPr>
        <w:t>2a</w:t>
      </w:r>
      <w:proofErr w:type="gramEnd"/>
      <w:r>
        <w:rPr>
          <w:rFonts w:ascii="Calibri" w:hAnsi="Calibri" w:cs="Calibri"/>
          <w:i/>
          <w:color w:val="auto"/>
          <w:szCs w:val="24"/>
        </w:rPr>
        <w:t xml:space="preserve"> energetického zákona).</w:t>
      </w:r>
    </w:p>
    <w:p w14:paraId="2D032D4D" w14:textId="77777777" w:rsidR="00C24F66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auto"/>
          <w:szCs w:val="24"/>
        </w:rPr>
        <w:t>Uložení „stavby“ bude provedeno dle situačního nákresu, nejméně v </w:t>
      </w:r>
      <w:r>
        <w:rPr>
          <w:rFonts w:ascii="Calibri" w:hAnsi="Calibri" w:cs="Calibri"/>
          <w:b/>
          <w:i/>
          <w:color w:val="auto"/>
          <w:szCs w:val="24"/>
        </w:rPr>
        <w:t xml:space="preserve">hloubce v komunikaci </w:t>
      </w:r>
      <w:smartTag w:uri="urn:schemas-microsoft-com:office:smarttags" w:element="metricconverter">
        <w:smartTagPr>
          <w:attr w:name="ProductID" w:val="120 cm"/>
        </w:smartTagPr>
        <w:r>
          <w:rPr>
            <w:rFonts w:ascii="Calibri" w:hAnsi="Calibri" w:cs="Calibri"/>
            <w:b/>
            <w:i/>
            <w:color w:val="auto"/>
            <w:szCs w:val="24"/>
          </w:rPr>
          <w:t>120 cm</w:t>
        </w:r>
      </w:smartTag>
      <w:r>
        <w:rPr>
          <w:rFonts w:ascii="Calibri" w:hAnsi="Calibri" w:cs="Calibri"/>
          <w:b/>
          <w:i/>
          <w:color w:val="auto"/>
          <w:szCs w:val="24"/>
        </w:rPr>
        <w:t xml:space="preserve"> a v ostatních případech 60</w:t>
      </w:r>
      <w:r w:rsidR="007324FB">
        <w:rPr>
          <w:rFonts w:ascii="Calibri" w:hAnsi="Calibri" w:cs="Calibri"/>
          <w:b/>
          <w:i/>
          <w:color w:val="auto"/>
          <w:szCs w:val="24"/>
        </w:rPr>
        <w:t xml:space="preserve"> </w:t>
      </w:r>
      <w:r>
        <w:rPr>
          <w:rFonts w:ascii="Calibri" w:hAnsi="Calibri" w:cs="Calibri"/>
          <w:b/>
          <w:i/>
          <w:color w:val="auto"/>
          <w:szCs w:val="24"/>
        </w:rPr>
        <w:t>cm</w:t>
      </w:r>
      <w:r>
        <w:rPr>
          <w:rFonts w:ascii="Calibri" w:hAnsi="Calibri" w:cs="Calibri"/>
          <w:i/>
          <w:color w:val="auto"/>
          <w:szCs w:val="24"/>
        </w:rPr>
        <w:t xml:space="preserve">, je-li to technicky možné. Před zasypáním výkopu bude provedena pověřeným pracovníkem Budoucího povinného </w:t>
      </w:r>
      <w:r>
        <w:rPr>
          <w:rFonts w:ascii="Calibri" w:hAnsi="Calibri" w:cs="Calibri"/>
          <w:b/>
          <w:i/>
          <w:color w:val="auto"/>
          <w:szCs w:val="24"/>
        </w:rPr>
        <w:t>kontrola hloubky uložení „stavby“</w:t>
      </w:r>
      <w:r>
        <w:rPr>
          <w:rFonts w:ascii="Calibri" w:hAnsi="Calibri" w:cs="Calibri"/>
          <w:i/>
          <w:color w:val="auto"/>
          <w:szCs w:val="24"/>
        </w:rPr>
        <w:t xml:space="preserve"> za účasti Budoucí oprávněné.</w:t>
      </w:r>
    </w:p>
    <w:p w14:paraId="6DEDA116" w14:textId="77777777" w:rsidR="00C24F66" w:rsidRDefault="00C24F66" w:rsidP="00C24F66">
      <w:pPr>
        <w:pStyle w:val="Zkladntext"/>
        <w:ind w:left="420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Písemná výzva ke kontrole bude doručena Budoucímu povinnému nejpozději 2 dny před zasypáním        výkopu na elektronické adresy: </w:t>
      </w:r>
      <w:hyperlink r:id="rId9" w:history="1">
        <w:r w:rsidR="008E48ED">
          <w:rPr>
            <w:rStyle w:val="Hypertextovodkaz"/>
            <w:rFonts w:ascii="Calibri" w:hAnsi="Calibri" w:cs="Calibri"/>
            <w:i/>
            <w:color w:val="auto"/>
            <w:szCs w:val="24"/>
          </w:rPr>
          <w:t>severova@jh.cz</w:t>
        </w:r>
      </w:hyperlink>
      <w:r>
        <w:rPr>
          <w:rFonts w:ascii="Calibri" w:hAnsi="Calibri" w:cs="Calibri"/>
          <w:i/>
          <w:szCs w:val="24"/>
        </w:rPr>
        <w:t xml:space="preserve"> a </w:t>
      </w:r>
      <w:hyperlink r:id="rId10" w:history="1">
        <w:r>
          <w:rPr>
            <w:rStyle w:val="Hypertextovodkaz"/>
            <w:rFonts w:ascii="Calibri" w:hAnsi="Calibri" w:cs="Calibri"/>
            <w:i/>
            <w:color w:val="auto"/>
            <w:szCs w:val="24"/>
          </w:rPr>
          <w:t>holoubek</w:t>
        </w:r>
        <w:r>
          <w:rPr>
            <w:rStyle w:val="Hypertextovodkaz"/>
            <w:rFonts w:ascii="Calibri" w:hAnsi="Calibri" w:cs="Calibri"/>
            <w:i/>
            <w:color w:val="auto"/>
            <w:szCs w:val="24"/>
            <w:lang w:eastAsia="ko-KR"/>
          </w:rPr>
          <w:t>@</w:t>
        </w:r>
        <w:r>
          <w:rPr>
            <w:rStyle w:val="Hypertextovodkaz"/>
            <w:rFonts w:ascii="Calibri" w:hAnsi="Calibri" w:cs="Calibri"/>
            <w:i/>
            <w:color w:val="auto"/>
            <w:szCs w:val="24"/>
          </w:rPr>
          <w:t>jh.cz</w:t>
        </w:r>
      </w:hyperlink>
      <w:r>
        <w:rPr>
          <w:rFonts w:ascii="Calibri" w:hAnsi="Calibri" w:cs="Calibri"/>
          <w:i/>
          <w:szCs w:val="24"/>
        </w:rPr>
        <w:t xml:space="preserve">, nebo telefonicky </w:t>
      </w:r>
      <w:r>
        <w:rPr>
          <w:rFonts w:ascii="Calibri" w:hAnsi="Calibri" w:cs="Calibri"/>
          <w:bCs/>
          <w:i/>
          <w:szCs w:val="24"/>
        </w:rPr>
        <w:t>(pracovník odboru správy majetku města tel. 775149464, 384351164).</w:t>
      </w:r>
      <w:r>
        <w:rPr>
          <w:rFonts w:ascii="Calibri" w:hAnsi="Calibri" w:cs="Calibri"/>
          <w:i/>
          <w:szCs w:val="24"/>
        </w:rPr>
        <w:t xml:space="preserve"> </w:t>
      </w:r>
    </w:p>
    <w:p w14:paraId="5049B916" w14:textId="77777777" w:rsidR="00C24F66" w:rsidRDefault="00C24F66" w:rsidP="00C24F66">
      <w:pPr>
        <w:pStyle w:val="Zkladntext"/>
        <w:rPr>
          <w:rFonts w:ascii="Calibri" w:hAnsi="Calibri" w:cs="Calibri"/>
          <w:i/>
          <w:color w:val="FF0000"/>
          <w:szCs w:val="24"/>
        </w:rPr>
      </w:pPr>
    </w:p>
    <w:p w14:paraId="374E50A4" w14:textId="77777777" w:rsidR="00C24F66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zCs w:val="24"/>
        </w:rPr>
      </w:pPr>
      <w:r>
        <w:rPr>
          <w:rFonts w:ascii="Calibri" w:hAnsi="Calibri" w:cs="Calibri"/>
          <w:i/>
          <w:color w:val="auto"/>
          <w:szCs w:val="24"/>
        </w:rPr>
        <w:t xml:space="preserve">Smluvní strany dále sjednávají </w:t>
      </w:r>
      <w:r>
        <w:rPr>
          <w:rFonts w:ascii="Calibri" w:hAnsi="Calibri" w:cs="Calibri"/>
          <w:b/>
          <w:i/>
          <w:color w:val="auto"/>
          <w:szCs w:val="24"/>
        </w:rPr>
        <w:t>smluvní pokutu ve výši 10</w:t>
      </w:r>
      <w:r w:rsidR="007324FB">
        <w:rPr>
          <w:rFonts w:ascii="Calibri" w:hAnsi="Calibri" w:cs="Calibri"/>
          <w:b/>
          <w:i/>
          <w:color w:val="auto"/>
          <w:szCs w:val="24"/>
        </w:rPr>
        <w:t>.</w:t>
      </w:r>
      <w:r>
        <w:rPr>
          <w:rFonts w:ascii="Calibri" w:hAnsi="Calibri" w:cs="Calibri"/>
          <w:b/>
          <w:i/>
          <w:color w:val="auto"/>
          <w:szCs w:val="24"/>
        </w:rPr>
        <w:t xml:space="preserve">000 Kč za každý započatý dotčený metr pozemků </w:t>
      </w:r>
      <w:r>
        <w:rPr>
          <w:rFonts w:ascii="Calibri" w:hAnsi="Calibri" w:cs="Calibri"/>
          <w:i/>
          <w:color w:val="auto"/>
          <w:szCs w:val="24"/>
        </w:rPr>
        <w:t>(při zasypání celého výkopu smluvní pokuta ve výši 500</w:t>
      </w:r>
      <w:r w:rsidR="007324FB">
        <w:rPr>
          <w:rFonts w:ascii="Calibri" w:hAnsi="Calibri" w:cs="Calibri"/>
          <w:i/>
          <w:color w:val="auto"/>
          <w:szCs w:val="24"/>
        </w:rPr>
        <w:t>.</w:t>
      </w:r>
      <w:r>
        <w:rPr>
          <w:rFonts w:ascii="Calibri" w:hAnsi="Calibri" w:cs="Calibri"/>
          <w:i/>
          <w:color w:val="auto"/>
          <w:szCs w:val="24"/>
        </w:rPr>
        <w:t>000</w:t>
      </w:r>
      <w:r w:rsidR="007324FB">
        <w:rPr>
          <w:rFonts w:ascii="Calibri" w:hAnsi="Calibri" w:cs="Calibri"/>
          <w:i/>
          <w:color w:val="auto"/>
          <w:szCs w:val="24"/>
        </w:rPr>
        <w:t xml:space="preserve"> </w:t>
      </w:r>
      <w:r>
        <w:rPr>
          <w:rFonts w:ascii="Calibri" w:hAnsi="Calibri" w:cs="Calibri"/>
          <w:i/>
          <w:color w:val="auto"/>
          <w:szCs w:val="24"/>
        </w:rPr>
        <w:t>Kč</w:t>
      </w:r>
      <w:r>
        <w:rPr>
          <w:rFonts w:ascii="Calibri" w:hAnsi="Calibri" w:cs="Calibri"/>
          <w:b/>
          <w:i/>
          <w:color w:val="auto"/>
          <w:szCs w:val="24"/>
        </w:rPr>
        <w:t>)</w:t>
      </w:r>
      <w:r>
        <w:rPr>
          <w:rFonts w:ascii="Calibri" w:hAnsi="Calibri" w:cs="Calibri"/>
          <w:i/>
          <w:color w:val="auto"/>
          <w:szCs w:val="24"/>
        </w:rPr>
        <w:t xml:space="preserve">, kterou Budoucí oprávněná do 15 dnů ode dne obdržení výzvy Budoucího povinného, zaplatí Budoucímu povinnému v případě, že bude „stavba“ uložena v hloubce v rozporu s touto smlouvou, dále v případě, že výkop bude zcela či zčásti zasypán bez předchozí kontroly Budoucího povinného a v případě, že povrch pozemků nebude upraven dle ,,Podmínek na opravu komunikací a ostatních pozemků“ – </w:t>
      </w:r>
      <w:proofErr w:type="spellStart"/>
      <w:r>
        <w:rPr>
          <w:rFonts w:ascii="Calibri" w:hAnsi="Calibri" w:cs="Calibri"/>
          <w:i/>
          <w:color w:val="auto"/>
          <w:szCs w:val="24"/>
        </w:rPr>
        <w:t>příl</w:t>
      </w:r>
      <w:proofErr w:type="spellEnd"/>
      <w:r>
        <w:rPr>
          <w:rFonts w:ascii="Calibri" w:hAnsi="Calibri" w:cs="Calibri"/>
          <w:i/>
          <w:color w:val="auto"/>
          <w:szCs w:val="24"/>
        </w:rPr>
        <w:t xml:space="preserve">. č. 2 této smlouvy. </w:t>
      </w:r>
    </w:p>
    <w:p w14:paraId="527880A3" w14:textId="77777777" w:rsidR="00C24F66" w:rsidRDefault="00C24F66" w:rsidP="00C24F66">
      <w:pPr>
        <w:spacing w:before="360" w:after="120" w:line="360" w:lineRule="auto"/>
        <w:jc w:val="center"/>
        <w:rPr>
          <w:rFonts w:ascii="Calibri" w:hAnsi="Calibri" w:cs="Calibri"/>
          <w:b/>
          <w:smallCaps/>
          <w:szCs w:val="24"/>
          <w:u w:val="single"/>
        </w:rPr>
      </w:pPr>
      <w:r>
        <w:rPr>
          <w:rFonts w:ascii="Calibri" w:hAnsi="Calibri" w:cs="Calibri"/>
          <w:b/>
          <w:smallCaps/>
          <w:szCs w:val="24"/>
          <w:u w:val="single"/>
        </w:rPr>
        <w:t>Článek II. - Předmět smlouvy:</w:t>
      </w:r>
    </w:p>
    <w:p w14:paraId="73EBDDFB" w14:textId="77777777" w:rsidR="00C24F66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000000"/>
          <w:spacing w:val="-4"/>
          <w:szCs w:val="24"/>
        </w:rPr>
        <w:t xml:space="preserve">Předmětem této smlouvy je sjednání závazku obou smluvních stran nejpozději </w:t>
      </w:r>
      <w:r>
        <w:rPr>
          <w:rFonts w:ascii="Calibri" w:hAnsi="Calibri" w:cs="Calibri"/>
          <w:i/>
          <w:color w:val="auto"/>
          <w:spacing w:val="-4"/>
          <w:szCs w:val="24"/>
        </w:rPr>
        <w:t xml:space="preserve">do </w:t>
      </w:r>
      <w:r>
        <w:rPr>
          <w:rFonts w:ascii="Calibri" w:hAnsi="Calibri" w:cs="Calibri"/>
          <w:b/>
          <w:i/>
          <w:color w:val="auto"/>
          <w:szCs w:val="24"/>
        </w:rPr>
        <w:t>12 měsíců od právní moci rozhodnutí o kolaudaci</w:t>
      </w:r>
      <w:r>
        <w:rPr>
          <w:rFonts w:ascii="Calibri" w:hAnsi="Calibri" w:cs="Calibri"/>
          <w:i/>
          <w:color w:val="auto"/>
          <w:szCs w:val="24"/>
        </w:rPr>
        <w:t xml:space="preserve"> předmětné „stavby“, popřípadě, pokud „stavba“ nevyžadovala stavební povolení do </w:t>
      </w:r>
      <w:r>
        <w:rPr>
          <w:rFonts w:ascii="Calibri" w:hAnsi="Calibri" w:cs="Calibri"/>
          <w:b/>
          <w:i/>
          <w:color w:val="auto"/>
          <w:szCs w:val="24"/>
        </w:rPr>
        <w:t xml:space="preserve">12 měsíců </w:t>
      </w:r>
      <w:r>
        <w:rPr>
          <w:rFonts w:ascii="Calibri" w:hAnsi="Calibri" w:cs="Calibri"/>
          <w:i/>
          <w:color w:val="auto"/>
          <w:spacing w:val="-4"/>
          <w:szCs w:val="24"/>
        </w:rPr>
        <w:t>od dokončení - resp. převzetí dokončené stavby Budoucí oprávněnou od jejího zhotovitele (datum podpisu protokolu o převzetí stavby)</w:t>
      </w:r>
      <w:r>
        <w:rPr>
          <w:rFonts w:ascii="Calibri" w:hAnsi="Calibri" w:cs="Calibri"/>
          <w:b/>
          <w:i/>
          <w:color w:val="auto"/>
          <w:szCs w:val="24"/>
        </w:rPr>
        <w:t xml:space="preserve">, </w:t>
      </w:r>
      <w:r>
        <w:rPr>
          <w:rFonts w:ascii="Calibri" w:hAnsi="Calibri" w:cs="Calibri"/>
          <w:i/>
          <w:color w:val="auto"/>
          <w:szCs w:val="24"/>
          <w:u w:val="single"/>
        </w:rPr>
        <w:t>nejpozději však do</w:t>
      </w:r>
      <w:r>
        <w:rPr>
          <w:rFonts w:ascii="Calibri" w:hAnsi="Calibri" w:cs="Calibri"/>
          <w:b/>
          <w:i/>
          <w:color w:val="auto"/>
          <w:szCs w:val="24"/>
          <w:u w:val="single"/>
        </w:rPr>
        <w:t xml:space="preserve"> pěti </w:t>
      </w:r>
      <w:r>
        <w:rPr>
          <w:rFonts w:ascii="Calibri" w:hAnsi="Calibri" w:cs="Calibri"/>
          <w:i/>
          <w:color w:val="auto"/>
          <w:szCs w:val="24"/>
          <w:u w:val="single"/>
        </w:rPr>
        <w:t>let od uzavření této smlouvy</w:t>
      </w:r>
      <w:r>
        <w:rPr>
          <w:rFonts w:ascii="Calibri" w:hAnsi="Calibri" w:cs="Calibri"/>
          <w:i/>
          <w:color w:val="auto"/>
          <w:szCs w:val="24"/>
        </w:rPr>
        <w:t xml:space="preserve"> o budoucí smlouvě o zřízení věcného břemene</w:t>
      </w:r>
      <w:r>
        <w:rPr>
          <w:rFonts w:ascii="Calibri" w:hAnsi="Calibri" w:cs="Calibri"/>
          <w:i/>
          <w:color w:val="auto"/>
          <w:spacing w:val="-4"/>
          <w:szCs w:val="24"/>
        </w:rPr>
        <w:t xml:space="preserve"> uzavřít podle § 25 odst. 4 zákona č. 458/2000Sb., energetický zákon v platném znění a §</w:t>
      </w:r>
      <w:r w:rsidR="0069369B">
        <w:rPr>
          <w:rFonts w:ascii="Calibri" w:hAnsi="Calibri" w:cs="Calibri"/>
          <w:i/>
          <w:color w:val="auto"/>
          <w:spacing w:val="-4"/>
          <w:szCs w:val="24"/>
        </w:rPr>
        <w:t xml:space="preserve"> </w:t>
      </w:r>
      <w:r>
        <w:rPr>
          <w:rFonts w:ascii="Calibri" w:hAnsi="Calibri" w:cs="Calibri"/>
          <w:i/>
          <w:color w:val="auto"/>
          <w:spacing w:val="-4"/>
          <w:szCs w:val="24"/>
        </w:rPr>
        <w:t>1257 a násl. zákona č. 89/2012Sb., občanský zákoník v platném znění smlouvu o zřízení věcného břemene. Věcné břemeno bude svou povahou osobní služebností energetického vedení zřízenou ve prospěch Budoucí oprávněné jako PDS.</w:t>
      </w:r>
      <w:r>
        <w:rPr>
          <w:rFonts w:ascii="Calibri" w:hAnsi="Calibri" w:cs="Calibri"/>
          <w:i/>
          <w:color w:val="auto"/>
          <w:szCs w:val="24"/>
        </w:rPr>
        <w:t xml:space="preserve"> Průběh a rozsah věcného břemene bude vymezen v geometrickém plánu. Geometrický plán se stane nedílnou součástí smlouvy o zřízení práva odpovídajícího věcnému břemenu.</w:t>
      </w:r>
    </w:p>
    <w:p w14:paraId="3AAFCE2F" w14:textId="77777777" w:rsidR="00C24F66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="Calibri" w:hAnsi="Calibri" w:cs="Calibri"/>
          <w:i/>
          <w:color w:val="000000"/>
          <w:spacing w:val="-4"/>
          <w:szCs w:val="24"/>
        </w:rPr>
      </w:pPr>
      <w:r>
        <w:rPr>
          <w:rFonts w:ascii="Calibri" w:hAnsi="Calibri" w:cs="Calibri"/>
          <w:i/>
          <w:color w:val="000000"/>
          <w:spacing w:val="-4"/>
          <w:szCs w:val="24"/>
        </w:rPr>
        <w:t xml:space="preserve">Budoucí oprávněná se zavazuje vyzvat před uplynutím lhůty sjednané v odstavci 1 tohoto článku Budoucího povinného k uzavření smlouvy a spolu s výzvou </w:t>
      </w:r>
      <w:proofErr w:type="gramStart"/>
      <w:r>
        <w:rPr>
          <w:rFonts w:ascii="Calibri" w:hAnsi="Calibri" w:cs="Calibri"/>
          <w:i/>
          <w:color w:val="000000"/>
          <w:spacing w:val="-4"/>
          <w:szCs w:val="24"/>
        </w:rPr>
        <w:t>předloží</w:t>
      </w:r>
      <w:proofErr w:type="gramEnd"/>
      <w:r>
        <w:rPr>
          <w:rFonts w:ascii="Calibri" w:hAnsi="Calibri" w:cs="Calibri"/>
          <w:i/>
          <w:color w:val="000000"/>
          <w:spacing w:val="-4"/>
          <w:szCs w:val="24"/>
        </w:rPr>
        <w:t xml:space="preserve"> Budoucí oprávněná geometrický plán, který bude zpracován s přihlédnutím výhradně k dotčené části zatížených pozemků, v němž bude vyznačeno umístění dokončené „stavby“ a pravdivě vyplněný podklad pro stanovení jednorázové úhrady.</w:t>
      </w:r>
    </w:p>
    <w:p w14:paraId="0585BF6A" w14:textId="77777777" w:rsidR="00C24F66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="Calibri" w:hAnsi="Calibri" w:cs="Calibri"/>
          <w:i/>
          <w:color w:val="000000"/>
          <w:spacing w:val="-4"/>
          <w:szCs w:val="24"/>
        </w:rPr>
      </w:pPr>
      <w:r>
        <w:rPr>
          <w:rFonts w:ascii="Calibri" w:hAnsi="Calibri" w:cs="Calibri"/>
          <w:i/>
          <w:color w:val="000000"/>
          <w:spacing w:val="-4"/>
          <w:szCs w:val="24"/>
        </w:rPr>
        <w:t xml:space="preserve">Smluvní strany se dohodly, že smlouva o zřízení věcného břemene bude uzavřena za účelem umístění distribuční soustavy – </w:t>
      </w:r>
      <w:r w:rsidR="00C67ED5">
        <w:rPr>
          <w:rFonts w:ascii="Calibri" w:hAnsi="Calibri" w:cs="Calibri"/>
          <w:b/>
          <w:bCs/>
          <w:i/>
          <w:color w:val="000000"/>
          <w:spacing w:val="-4"/>
          <w:szCs w:val="24"/>
        </w:rPr>
        <w:t>kabelového vedení NN, uzemnění a kabelového pilíře</w:t>
      </w:r>
      <w:r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i/>
          <w:color w:val="000000"/>
          <w:spacing w:val="-4"/>
          <w:szCs w:val="24"/>
        </w:rPr>
        <w:t>na Zatížené nemovitosti.</w:t>
      </w:r>
    </w:p>
    <w:p w14:paraId="770CECEB" w14:textId="77777777" w:rsidR="00C24F66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="Calibri" w:hAnsi="Calibri" w:cs="Calibri"/>
          <w:i/>
          <w:color w:val="000000"/>
          <w:spacing w:val="-4"/>
          <w:szCs w:val="24"/>
        </w:rPr>
      </w:pPr>
      <w:r>
        <w:rPr>
          <w:rFonts w:ascii="Calibri" w:hAnsi="Calibri" w:cs="Calibri"/>
          <w:i/>
          <w:color w:val="000000"/>
          <w:spacing w:val="-4"/>
          <w:szCs w:val="24"/>
        </w:rPr>
        <w:t xml:space="preserve">Budoucí oprávněná z věcného břemene bude mít ve vztahu k zatížené nemovitosti dále oprávnění, která jí, jako PDS, vznikem věcného břemene dle této smlouvy přísluší ze </w:t>
      </w:r>
      <w:proofErr w:type="gramStart"/>
      <w:r>
        <w:rPr>
          <w:rFonts w:ascii="Calibri" w:hAnsi="Calibri" w:cs="Calibri"/>
          <w:i/>
          <w:color w:val="000000"/>
          <w:spacing w:val="-4"/>
          <w:szCs w:val="24"/>
        </w:rPr>
        <w:t>zákona</w:t>
      </w:r>
      <w:proofErr w:type="gramEnd"/>
      <w:r>
        <w:rPr>
          <w:rFonts w:ascii="Calibri" w:hAnsi="Calibri" w:cs="Calibri"/>
          <w:i/>
          <w:color w:val="000000"/>
          <w:spacing w:val="-4"/>
          <w:szCs w:val="24"/>
        </w:rPr>
        <w:t xml:space="preserve"> a to z ustanovení § 25 odst. 3 písm. f) a g) energetického zákona, především pak:      </w:t>
      </w:r>
    </w:p>
    <w:p w14:paraId="45E9E20A" w14:textId="77777777" w:rsidR="00C24F66" w:rsidRDefault="00C24F66" w:rsidP="00C24F6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="Calibri" w:hAnsi="Calibri" w:cs="Calibri"/>
          <w:i/>
          <w:color w:val="FF0000"/>
          <w:szCs w:val="24"/>
        </w:rPr>
      </w:pPr>
      <w:r>
        <w:rPr>
          <w:rFonts w:ascii="Calibri" w:hAnsi="Calibri" w:cs="Calibri"/>
          <w:i/>
          <w:color w:val="000000"/>
          <w:spacing w:val="-3"/>
          <w:szCs w:val="24"/>
        </w:rPr>
        <w:t>vstupovat a vjíždět na Pozemky v souvislosti s realizací práv vyplývajících jí z věcného břemene</w:t>
      </w:r>
    </w:p>
    <w:p w14:paraId="38917E6A" w14:textId="77777777" w:rsidR="00C24F66" w:rsidRDefault="00C24F66" w:rsidP="00C24F6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="Calibri" w:hAnsi="Calibri" w:cs="Calibri"/>
          <w:i/>
          <w:color w:val="FF0000"/>
          <w:szCs w:val="24"/>
        </w:rPr>
      </w:pPr>
      <w:r>
        <w:rPr>
          <w:rFonts w:ascii="Calibri" w:hAnsi="Calibri" w:cs="Calibri"/>
          <w:i/>
          <w:color w:val="000000"/>
          <w:spacing w:val="-3"/>
          <w:szCs w:val="24"/>
        </w:rPr>
        <w:t xml:space="preserve">odstraňovat a oklešťovat na Pozemcích stromoví a jiné porosty, provádět likvidaci odstraněného a okleštěného stromoví a jiných porostů ohrožujících bezpečné a spolehlivé provozování Součásti </w:t>
      </w:r>
      <w:r>
        <w:rPr>
          <w:rFonts w:ascii="Calibri" w:hAnsi="Calibri" w:cs="Calibri"/>
          <w:i/>
          <w:color w:val="000000"/>
          <w:spacing w:val="-3"/>
          <w:szCs w:val="24"/>
        </w:rPr>
        <w:lastRenderedPageBreak/>
        <w:t>distribuční soustavy v případech, kdy tak po předchozím upozornění a stanovení rozsahu neučinil sám Povinný.</w:t>
      </w:r>
    </w:p>
    <w:p w14:paraId="40AB67BF" w14:textId="77777777" w:rsidR="00C24F66" w:rsidRDefault="00C24F66" w:rsidP="00C24F66">
      <w:pPr>
        <w:pStyle w:val="Zkladntextodsazen3"/>
        <w:tabs>
          <w:tab w:val="clear" w:pos="426"/>
        </w:tabs>
        <w:rPr>
          <w:rFonts w:ascii="Calibri" w:hAnsi="Calibri" w:cs="Calibri"/>
          <w:i/>
          <w:color w:val="000000"/>
          <w:spacing w:val="-4"/>
          <w:szCs w:val="24"/>
        </w:rPr>
      </w:pPr>
      <w:r>
        <w:rPr>
          <w:rFonts w:ascii="Calibri" w:hAnsi="Calibri" w:cs="Calibri"/>
          <w:i/>
          <w:color w:val="000000"/>
          <w:spacing w:val="-4"/>
          <w:szCs w:val="24"/>
        </w:rPr>
        <w:t xml:space="preserve"> Budoucí oprávněná pozemky uvede vždy bezodkladně do řádného stavu dle „Podmínek na opravu   </w:t>
      </w:r>
      <w:r>
        <w:rPr>
          <w:rFonts w:ascii="Calibri" w:hAnsi="Calibri" w:cs="Calibri"/>
          <w:i/>
          <w:color w:val="000000"/>
          <w:spacing w:val="-4"/>
          <w:szCs w:val="24"/>
        </w:rPr>
        <w:br/>
        <w:t xml:space="preserve"> komunikací a ostatních pozemků“. Pokud tak Budoucí oprávněná neučiní, zajistí to Budoucí povinný  </w:t>
      </w:r>
      <w:r>
        <w:rPr>
          <w:rFonts w:ascii="Calibri" w:hAnsi="Calibri" w:cs="Calibri"/>
          <w:i/>
          <w:color w:val="000000"/>
          <w:spacing w:val="-4"/>
          <w:szCs w:val="24"/>
        </w:rPr>
        <w:br/>
        <w:t xml:space="preserve"> na náklady Budoucí oprávněné.</w:t>
      </w:r>
    </w:p>
    <w:p w14:paraId="0AB7EFEB" w14:textId="77777777" w:rsidR="00C24F66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auto"/>
          <w:szCs w:val="24"/>
        </w:rPr>
        <w:t xml:space="preserve">Veškeré náklady se zřízením věcného břemene spojené, jako náklady na vyhotovení geometrického plánu (pro </w:t>
      </w:r>
      <w:proofErr w:type="gramStart"/>
      <w:r>
        <w:rPr>
          <w:rFonts w:ascii="Calibri" w:hAnsi="Calibri" w:cs="Calibri"/>
          <w:i/>
          <w:color w:val="auto"/>
          <w:szCs w:val="24"/>
        </w:rPr>
        <w:t>zaměření - vyznačení</w:t>
      </w:r>
      <w:proofErr w:type="gramEnd"/>
      <w:r>
        <w:rPr>
          <w:rFonts w:ascii="Calibri" w:hAnsi="Calibri" w:cs="Calibri"/>
          <w:i/>
          <w:color w:val="auto"/>
          <w:szCs w:val="24"/>
        </w:rPr>
        <w:t xml:space="preserve"> věcného břemene), vyhotovení podkladu pro stanovení jednorázové úhrady za omezení vlastnického práva k nemovitostem ve vlastnictví města Jindřichův Hradec, správní poplatek za návrh na zahájení řízení o povolení vkladu do katastru nemovitostí apod., ponese Budoucí oprávněná. </w:t>
      </w:r>
    </w:p>
    <w:p w14:paraId="4D7BC291" w14:textId="77777777" w:rsidR="00C24F66" w:rsidRDefault="00C24F66" w:rsidP="00C24F66">
      <w:pPr>
        <w:pStyle w:val="Zkladntextodsazen3"/>
        <w:tabs>
          <w:tab w:val="clear" w:pos="426"/>
        </w:tabs>
        <w:ind w:left="0"/>
        <w:rPr>
          <w:rFonts w:ascii="Calibri" w:hAnsi="Calibri" w:cs="Calibri"/>
          <w:i/>
          <w:color w:val="000000"/>
          <w:spacing w:val="-4"/>
          <w:szCs w:val="24"/>
        </w:rPr>
      </w:pPr>
    </w:p>
    <w:p w14:paraId="1FE4175C" w14:textId="77777777" w:rsidR="00C24F66" w:rsidRDefault="00C24F66" w:rsidP="00C24F66">
      <w:pPr>
        <w:spacing w:before="360" w:after="120" w:line="360" w:lineRule="auto"/>
        <w:jc w:val="center"/>
        <w:rPr>
          <w:rFonts w:ascii="Calibri" w:hAnsi="Calibri" w:cs="Calibri"/>
          <w:b/>
          <w:smallCaps/>
          <w:szCs w:val="24"/>
          <w:u w:val="single"/>
        </w:rPr>
      </w:pPr>
      <w:r>
        <w:rPr>
          <w:rFonts w:ascii="Calibri" w:hAnsi="Calibri" w:cs="Calibri"/>
          <w:b/>
          <w:smallCaps/>
          <w:szCs w:val="24"/>
          <w:u w:val="single"/>
        </w:rPr>
        <w:t>Článek III. - Podstatné náležitosti smlouvy:</w:t>
      </w:r>
    </w:p>
    <w:p w14:paraId="0C60E05E" w14:textId="77777777" w:rsidR="00C24F66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color w:val="000000"/>
          <w:spacing w:val="-4"/>
          <w:szCs w:val="24"/>
        </w:rPr>
        <w:t xml:space="preserve">Právo věcného břemene bude zřízeno jako časově neomezené, které zaniká pouze v případech stanovených zákonem </w:t>
      </w:r>
    </w:p>
    <w:p w14:paraId="7B8C359C" w14:textId="77777777" w:rsidR="00C24F66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zCs w:val="24"/>
        </w:rPr>
      </w:pPr>
      <w:r>
        <w:rPr>
          <w:rFonts w:ascii="Calibri" w:hAnsi="Calibri" w:cs="Calibri"/>
          <w:i/>
          <w:color w:val="auto"/>
          <w:szCs w:val="24"/>
        </w:rPr>
        <w:t xml:space="preserve">Toto věcné břemeno bude zřízeno úplatně. Výše jednorázové úplaty bude stanovena dle ceníku pro stanovení jednorázové úplaty za omezení vlastnického práva k nemovitostem ve vlastnictví města Jindřichův Hradec platného v době uzavření smlouvy o zřízení věcného břemene a bude odpovídat skutečné výměře pozemku dotčeného stavbou podle geometrického plánu. </w:t>
      </w:r>
      <w:r>
        <w:rPr>
          <w:rFonts w:ascii="Calibri" w:hAnsi="Calibri" w:cs="Calibri"/>
          <w:i/>
          <w:color w:val="000000"/>
          <w:spacing w:val="-3"/>
          <w:szCs w:val="24"/>
        </w:rPr>
        <w:t>Budoucí povinný se zavazuje uzavřít smlouvu o zřízení věcného břemene nejpozději do 12</w:t>
      </w:r>
      <w:r w:rsidR="00854B70">
        <w:rPr>
          <w:rFonts w:ascii="Calibri" w:hAnsi="Calibri" w:cs="Calibri"/>
          <w:i/>
          <w:color w:val="000000"/>
          <w:spacing w:val="-3"/>
          <w:szCs w:val="24"/>
        </w:rPr>
        <w:t xml:space="preserve"> </w:t>
      </w:r>
      <w:r>
        <w:rPr>
          <w:rFonts w:ascii="Calibri" w:hAnsi="Calibri" w:cs="Calibri"/>
          <w:i/>
          <w:color w:val="000000"/>
          <w:spacing w:val="-3"/>
          <w:szCs w:val="24"/>
        </w:rPr>
        <w:t xml:space="preserve">měsíců od doručení výzvy k uzavření smlouvy o zřízení věcného břemene. </w:t>
      </w:r>
    </w:p>
    <w:p w14:paraId="4CF19C1B" w14:textId="77777777" w:rsidR="00C24F66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zCs w:val="24"/>
        </w:rPr>
      </w:pPr>
      <w:r>
        <w:rPr>
          <w:rFonts w:ascii="Calibri" w:hAnsi="Calibri" w:cs="Calibri"/>
          <w:i/>
          <w:color w:val="auto"/>
          <w:spacing w:val="-3"/>
          <w:szCs w:val="24"/>
        </w:rPr>
        <w:t xml:space="preserve">Úplata </w:t>
      </w:r>
      <w:r>
        <w:rPr>
          <w:rFonts w:ascii="Calibri" w:hAnsi="Calibri" w:cs="Calibri"/>
          <w:i/>
          <w:color w:val="auto"/>
          <w:szCs w:val="24"/>
        </w:rPr>
        <w:t xml:space="preserve">bude povinnému uhrazena na základě daňového dokladu – faktury s termínem splatnosti </w:t>
      </w:r>
      <w:r>
        <w:rPr>
          <w:rFonts w:ascii="Calibri" w:hAnsi="Calibri" w:cs="Calibri"/>
          <w:b/>
          <w:i/>
          <w:color w:val="auto"/>
          <w:szCs w:val="24"/>
        </w:rPr>
        <w:t>30 dnů</w:t>
      </w:r>
      <w:r>
        <w:rPr>
          <w:rFonts w:ascii="Calibri" w:hAnsi="Calibri" w:cs="Calibri"/>
          <w:i/>
          <w:color w:val="auto"/>
          <w:szCs w:val="24"/>
        </w:rPr>
        <w:t xml:space="preserve"> od doručení faktury, za den uskutečněného zdanitelného plnění se považuje den uzavření smlouvy.</w:t>
      </w:r>
    </w:p>
    <w:p w14:paraId="6BFE8A27" w14:textId="77777777" w:rsidR="00C24F66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zCs w:val="24"/>
        </w:rPr>
      </w:pPr>
      <w:r>
        <w:rPr>
          <w:rFonts w:ascii="Calibri" w:hAnsi="Calibri" w:cs="Calibri"/>
          <w:i/>
          <w:color w:val="auto"/>
          <w:szCs w:val="24"/>
        </w:rPr>
        <w:t xml:space="preserve">Pro případ, že úplata nebude uhrazena včas a řádně sjednávají smluvní strany </w:t>
      </w:r>
      <w:r>
        <w:rPr>
          <w:rFonts w:ascii="Calibri" w:hAnsi="Calibri" w:cs="Calibri"/>
          <w:b/>
          <w:i/>
          <w:color w:val="auto"/>
          <w:szCs w:val="24"/>
        </w:rPr>
        <w:t>smluvní pokutu ve výši 100</w:t>
      </w:r>
      <w:r w:rsidR="0069369B">
        <w:rPr>
          <w:rFonts w:ascii="Calibri" w:hAnsi="Calibri" w:cs="Calibri"/>
          <w:b/>
          <w:i/>
          <w:color w:val="auto"/>
          <w:szCs w:val="24"/>
        </w:rPr>
        <w:t xml:space="preserve"> </w:t>
      </w:r>
      <w:r>
        <w:rPr>
          <w:rFonts w:ascii="Calibri" w:hAnsi="Calibri" w:cs="Calibri"/>
          <w:b/>
          <w:i/>
          <w:color w:val="auto"/>
          <w:szCs w:val="24"/>
        </w:rPr>
        <w:t>Kč za každý den prodlení.</w:t>
      </w:r>
      <w:r>
        <w:rPr>
          <w:rFonts w:ascii="Calibri" w:hAnsi="Calibri" w:cs="Calibri"/>
          <w:i/>
          <w:color w:val="auto"/>
          <w:szCs w:val="24"/>
        </w:rPr>
        <w:t xml:space="preserve"> Smluvní pokutu zaplatí Budoucí oprávněná Budoucímu povinnému ihned, jakmile o její zaplacení Budoucí povinný písemně požádá.</w:t>
      </w:r>
    </w:p>
    <w:p w14:paraId="1F06EBE9" w14:textId="77777777" w:rsidR="00C24F66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auto"/>
          <w:szCs w:val="24"/>
        </w:rPr>
        <w:t xml:space="preserve">Budoucí povinný bere na vědomí, že distribuční soustava, která bude umístěna na Zatížené nemovitosti, bude chráněna ochrannými pásmy dle energetického zákona. Ochranné pásmo </w:t>
      </w:r>
      <w:proofErr w:type="gramStart"/>
      <w:r>
        <w:rPr>
          <w:rFonts w:ascii="Calibri" w:hAnsi="Calibri" w:cs="Calibri"/>
          <w:i/>
          <w:color w:val="auto"/>
          <w:szCs w:val="24"/>
        </w:rPr>
        <w:t>slouží</w:t>
      </w:r>
      <w:proofErr w:type="gramEnd"/>
      <w:r>
        <w:rPr>
          <w:rFonts w:ascii="Calibri" w:hAnsi="Calibri" w:cs="Calibri"/>
          <w:i/>
          <w:color w:val="auto"/>
          <w:szCs w:val="24"/>
        </w:rPr>
        <w:t xml:space="preserve"> k zajištění spolehlivého provozu zařízení elektrizační soustavy a k ochraně života, zdraví a majetku osob.</w:t>
      </w:r>
    </w:p>
    <w:p w14:paraId="6795194B" w14:textId="77777777" w:rsidR="00C24F66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zCs w:val="24"/>
        </w:rPr>
      </w:pPr>
      <w:r>
        <w:rPr>
          <w:rFonts w:ascii="Calibri" w:hAnsi="Calibri" w:cs="Calibri"/>
          <w:i/>
          <w:color w:val="auto"/>
          <w:szCs w:val="24"/>
        </w:rPr>
        <w:t xml:space="preserve">Budoucí oprávněná se zavazuje, že při provozování „stavby“ bude co nejvíce šetřit práva vlastníka </w:t>
      </w:r>
      <w:proofErr w:type="gramStart"/>
      <w:r>
        <w:rPr>
          <w:rFonts w:ascii="Calibri" w:hAnsi="Calibri" w:cs="Calibri"/>
          <w:i/>
          <w:color w:val="auto"/>
          <w:szCs w:val="24"/>
        </w:rPr>
        <w:t>nemovitostí - zatíženého</w:t>
      </w:r>
      <w:proofErr w:type="gramEnd"/>
      <w:r>
        <w:rPr>
          <w:rFonts w:ascii="Calibri" w:hAnsi="Calibri" w:cs="Calibri"/>
          <w:i/>
          <w:color w:val="auto"/>
          <w:szCs w:val="24"/>
        </w:rPr>
        <w:t xml:space="preserve"> pozemku a vstup, resp. zásah do zatíženého pozemku mu v souladu se zákonem oznámí.</w:t>
      </w:r>
      <w:r>
        <w:rPr>
          <w:rFonts w:ascii="Calibri" w:hAnsi="Calibri" w:cs="Calibri"/>
          <w:i/>
          <w:color w:val="auto"/>
          <w:spacing w:val="-3"/>
          <w:szCs w:val="24"/>
        </w:rPr>
        <w:t xml:space="preserve"> </w:t>
      </w:r>
    </w:p>
    <w:p w14:paraId="5DF82F4E" w14:textId="77777777" w:rsidR="00C24F66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color w:val="auto"/>
          <w:spacing w:val="-3"/>
          <w:szCs w:val="24"/>
        </w:rPr>
        <w:t>Oprávněná a Povinný se dohodli, že n</w:t>
      </w:r>
      <w:r>
        <w:rPr>
          <w:rFonts w:ascii="Calibri" w:hAnsi="Calibri" w:cs="Calibri"/>
          <w:i/>
          <w:color w:val="auto"/>
          <w:szCs w:val="24"/>
        </w:rPr>
        <w:t>ávrh na povolení vkladu práva věcného břemene do katastru nemovitostí bude podán povinným bezodkladně po zaplacení úplaty za zřízení věcného břemene Oprávněnou.</w:t>
      </w:r>
      <w:r>
        <w:rPr>
          <w:rFonts w:ascii="Calibri" w:hAnsi="Calibri" w:cs="Calibri"/>
          <w:i/>
          <w:color w:val="auto"/>
          <w:spacing w:val="-3"/>
          <w:szCs w:val="24"/>
        </w:rPr>
        <w:t xml:space="preserve"> Správní poplatek za návrh na zahájení řízení o povolení vkladu práva do</w:t>
      </w:r>
      <w:r>
        <w:rPr>
          <w:rFonts w:ascii="Calibri" w:hAnsi="Calibri" w:cs="Calibri"/>
          <w:i/>
          <w:color w:val="000000"/>
          <w:spacing w:val="-3"/>
          <w:szCs w:val="24"/>
        </w:rPr>
        <w:t xml:space="preserve"> katastru nemovitostí bude uhrazen Oprávněnou.</w:t>
      </w:r>
      <w:r>
        <w:rPr>
          <w:rFonts w:ascii="Calibri" w:hAnsi="Calibri" w:cs="Calibri"/>
          <w:i/>
          <w:szCs w:val="24"/>
        </w:rPr>
        <w:t xml:space="preserve"> </w:t>
      </w:r>
      <w:r>
        <w:rPr>
          <w:rFonts w:ascii="Calibri" w:hAnsi="Calibri" w:cs="Calibri"/>
          <w:i/>
          <w:color w:val="000000"/>
          <w:spacing w:val="-3"/>
          <w:szCs w:val="24"/>
        </w:rPr>
        <w:t xml:space="preserve">Věcné břemeno podle této smlouvy vzniká v souladu s ustanovením občanského zákoníku zápisem do veřejného seznamu (katastr nemovitostí). Právní účinky zápisu nastávají k okamžiku, kdy návrh na zápis došel příslušnému katastrálnímu úřadu. </w:t>
      </w:r>
      <w:r>
        <w:rPr>
          <w:rFonts w:ascii="Calibri" w:hAnsi="Calibri" w:cs="Calibri"/>
          <w:i/>
          <w:color w:val="000000"/>
          <w:spacing w:val="-4"/>
          <w:szCs w:val="24"/>
        </w:rPr>
        <w:t xml:space="preserve"> </w:t>
      </w:r>
    </w:p>
    <w:p w14:paraId="153BB41B" w14:textId="77777777" w:rsidR="00C24F66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auto"/>
          <w:spacing w:val="-4"/>
          <w:szCs w:val="24"/>
        </w:rPr>
        <w:t>Budoucí povinný je povinen doručit kopii návrhu na zahájení řízení o povolení vkladu práva do KN s vyznačením data přijetí (podání) na KP KÚ (nebo jiného dokladu o doručení – doručenky) do 5 pracovních dnů na adresu Budoucího povinného ode dne podání na katastrálním úřadě. Smluvní strany si mohou smluvně dohodnout i jiný (alternativní) způsob doručení návrhu na zahájení řízení, například faxem, mailem apod.</w:t>
      </w:r>
    </w:p>
    <w:p w14:paraId="2E793172" w14:textId="77777777" w:rsidR="00C24F66" w:rsidRDefault="00C24F66" w:rsidP="00C24F66">
      <w:pPr>
        <w:pStyle w:val="Zkladntextodsazen3"/>
        <w:tabs>
          <w:tab w:val="clear" w:pos="426"/>
        </w:tabs>
        <w:ind w:left="66"/>
        <w:rPr>
          <w:rFonts w:ascii="Calibri" w:hAnsi="Calibri" w:cs="Calibri"/>
          <w:color w:val="000000"/>
          <w:spacing w:val="-4"/>
          <w:szCs w:val="24"/>
        </w:rPr>
      </w:pPr>
    </w:p>
    <w:p w14:paraId="7A6AC0BF" w14:textId="77777777" w:rsidR="00C24F66" w:rsidRDefault="00C24F66" w:rsidP="00C24F66">
      <w:pPr>
        <w:spacing w:before="360" w:after="120" w:line="360" w:lineRule="auto"/>
        <w:jc w:val="center"/>
        <w:rPr>
          <w:rFonts w:ascii="Calibri" w:hAnsi="Calibri" w:cs="Calibri"/>
          <w:b/>
          <w:smallCaps/>
          <w:szCs w:val="24"/>
          <w:u w:val="single"/>
        </w:rPr>
      </w:pPr>
      <w:r>
        <w:rPr>
          <w:rFonts w:ascii="Calibri" w:hAnsi="Calibri" w:cs="Calibri"/>
          <w:b/>
          <w:smallCaps/>
          <w:szCs w:val="24"/>
          <w:u w:val="single"/>
        </w:rPr>
        <w:t>Článek IV. – Ostatní ujednání:</w:t>
      </w:r>
    </w:p>
    <w:p w14:paraId="6C715386" w14:textId="77777777" w:rsidR="00C24F66" w:rsidRDefault="00C24F66" w:rsidP="00C24F6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auto"/>
          <w:spacing w:val="-4"/>
          <w:szCs w:val="24"/>
        </w:rPr>
        <w:t>V případě, že budoucí oprávněná do 4 let ode dne uzavření této smlouvy nezahájí stavbu uvedenou v čl.</w:t>
      </w:r>
      <w:r w:rsidR="0069369B">
        <w:rPr>
          <w:rFonts w:ascii="Calibri" w:hAnsi="Calibri" w:cs="Calibri"/>
          <w:i/>
          <w:color w:val="auto"/>
          <w:spacing w:val="-4"/>
          <w:szCs w:val="24"/>
        </w:rPr>
        <w:t xml:space="preserve"> </w:t>
      </w:r>
      <w:r>
        <w:rPr>
          <w:rFonts w:ascii="Calibri" w:hAnsi="Calibri" w:cs="Calibri"/>
          <w:i/>
          <w:color w:val="auto"/>
          <w:spacing w:val="-4"/>
          <w:szCs w:val="24"/>
        </w:rPr>
        <w:t>I. odst. 3 této smlouvy, pozbývá tato smlouva platnosti, nebude</w:t>
      </w:r>
      <w:r w:rsidR="00854B70">
        <w:rPr>
          <w:rFonts w:ascii="Calibri" w:hAnsi="Calibri" w:cs="Calibri"/>
          <w:i/>
          <w:color w:val="auto"/>
          <w:spacing w:val="-4"/>
          <w:szCs w:val="24"/>
        </w:rPr>
        <w:t>-</w:t>
      </w:r>
      <w:r>
        <w:rPr>
          <w:rFonts w:ascii="Calibri" w:hAnsi="Calibri" w:cs="Calibri"/>
          <w:i/>
          <w:color w:val="auto"/>
          <w:spacing w:val="-4"/>
          <w:szCs w:val="24"/>
        </w:rPr>
        <w:t xml:space="preserve">li dohodnuto jinak. Před uplynutím této lhůty její platnost </w:t>
      </w:r>
      <w:proofErr w:type="gramStart"/>
      <w:r>
        <w:rPr>
          <w:rFonts w:ascii="Calibri" w:hAnsi="Calibri" w:cs="Calibri"/>
          <w:i/>
          <w:color w:val="auto"/>
          <w:spacing w:val="-4"/>
          <w:szCs w:val="24"/>
        </w:rPr>
        <w:t>končí</w:t>
      </w:r>
      <w:proofErr w:type="gramEnd"/>
      <w:r>
        <w:rPr>
          <w:rFonts w:ascii="Calibri" w:hAnsi="Calibri" w:cs="Calibri"/>
          <w:i/>
          <w:color w:val="auto"/>
          <w:spacing w:val="-4"/>
          <w:szCs w:val="24"/>
        </w:rPr>
        <w:t xml:space="preserve"> platným uzavřením smlouvy o zřízení věcného břemene. Dalším důvodem ukončení platnosti této smlouvy o smlouvě budoucí, kdy smluvní strany nejsou vzájemnými závazky dle této smlouvy o smlouvě budoucí vázány, může být trvalá změna poměrů, kdy by nebylo možné požadovat platné uzavření smlouvy, např. nerealizace „stavby“, změna </w:t>
      </w:r>
      <w:proofErr w:type="gramStart"/>
      <w:r>
        <w:rPr>
          <w:rFonts w:ascii="Calibri" w:hAnsi="Calibri" w:cs="Calibri"/>
          <w:i/>
          <w:color w:val="auto"/>
          <w:spacing w:val="-4"/>
          <w:szCs w:val="24"/>
        </w:rPr>
        <w:t>trasy,</w:t>
      </w:r>
      <w:proofErr w:type="gramEnd"/>
      <w:r>
        <w:rPr>
          <w:rFonts w:ascii="Calibri" w:hAnsi="Calibri" w:cs="Calibri"/>
          <w:i/>
          <w:color w:val="auto"/>
          <w:spacing w:val="-4"/>
          <w:szCs w:val="24"/>
        </w:rPr>
        <w:t xml:space="preserve"> atd. Každá ze smluvních stran se zavazuje neodkladně písemně sdělit druhé smluvní straně skutečnosti zabraňující uzavření smlouvy o zřízení věcného břemene.</w:t>
      </w:r>
    </w:p>
    <w:p w14:paraId="529E2A7F" w14:textId="77777777" w:rsidR="00C24F66" w:rsidRDefault="00C24F66" w:rsidP="00C24F6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="Calibri" w:hAnsi="Calibri" w:cs="Calibri"/>
          <w:i/>
          <w:color w:val="auto"/>
          <w:spacing w:val="-4"/>
          <w:szCs w:val="24"/>
        </w:rPr>
      </w:pPr>
      <w:r>
        <w:rPr>
          <w:rFonts w:ascii="Calibri" w:hAnsi="Calibri" w:cs="Calibri"/>
          <w:i/>
          <w:color w:val="auto"/>
          <w:spacing w:val="-4"/>
          <w:szCs w:val="24"/>
        </w:rPr>
        <w:t xml:space="preserve">Práva a povinnosti vyplývající z této smlouvy přechází v plném rozsahu i na právní nástupce obou smluvních stran. Dojde-li ke změně vlastníka Zatížené nemovitosti, je nutné práva a povinnosti z této budoucí smlouvy postoupit na nového nabyvatele Zatížené nemovitosti. </w:t>
      </w:r>
    </w:p>
    <w:p w14:paraId="18D13CDB" w14:textId="77777777" w:rsidR="00C24F66" w:rsidRDefault="00C24F66" w:rsidP="00C24F66">
      <w:pPr>
        <w:pStyle w:val="Odstavecseseznamem"/>
        <w:spacing w:before="120"/>
        <w:ind w:left="180"/>
        <w:jc w:val="both"/>
        <w:rPr>
          <w:rFonts w:cs="Calibri"/>
          <w:smallCaps/>
          <w:u w:val="single"/>
        </w:rPr>
      </w:pPr>
    </w:p>
    <w:p w14:paraId="2E18548F" w14:textId="77777777" w:rsidR="00C24F66" w:rsidRDefault="00C24F66" w:rsidP="00C24F66">
      <w:pPr>
        <w:pStyle w:val="Odstavecseseznamem"/>
        <w:spacing w:before="120"/>
        <w:ind w:left="180"/>
        <w:jc w:val="both"/>
        <w:rPr>
          <w:rFonts w:cs="Calibri"/>
          <w:b/>
          <w:smallCaps/>
          <w:u w:val="single"/>
        </w:rPr>
      </w:pPr>
      <w:r>
        <w:rPr>
          <w:rFonts w:cs="Calibri"/>
          <w:b/>
          <w:smallCaps/>
        </w:rPr>
        <w:t xml:space="preserve">                                                  </w:t>
      </w:r>
      <w:r>
        <w:rPr>
          <w:rFonts w:cs="Calibri"/>
          <w:b/>
          <w:smallCaps/>
          <w:u w:val="single"/>
        </w:rPr>
        <w:t>Článek V. - Závěrečná ustanovení:</w:t>
      </w:r>
    </w:p>
    <w:p w14:paraId="7670B1DC" w14:textId="77777777" w:rsidR="00C24F66" w:rsidRDefault="00C24F66" w:rsidP="00C24F66">
      <w:pPr>
        <w:pStyle w:val="Odstavecseseznamem"/>
        <w:spacing w:before="120"/>
        <w:ind w:left="180"/>
        <w:jc w:val="both"/>
        <w:rPr>
          <w:rFonts w:cs="Calibri"/>
          <w:b/>
          <w:smallCaps/>
          <w:u w:val="single"/>
        </w:rPr>
      </w:pPr>
    </w:p>
    <w:p w14:paraId="5C6442CD" w14:textId="77777777" w:rsidR="00C24F66" w:rsidRDefault="00C24F66" w:rsidP="00C24F66">
      <w:pPr>
        <w:pStyle w:val="Zkladntext"/>
        <w:widowControl w:val="0"/>
        <w:numPr>
          <w:ilvl w:val="0"/>
          <w:numId w:val="22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Po dokončení </w:t>
      </w:r>
      <w:r w:rsidR="0069369B">
        <w:rPr>
          <w:rFonts w:ascii="Calibri" w:hAnsi="Calibri" w:cs="Calibri"/>
          <w:i/>
          <w:szCs w:val="24"/>
        </w:rPr>
        <w:t>„</w:t>
      </w:r>
      <w:r>
        <w:rPr>
          <w:rFonts w:ascii="Calibri" w:hAnsi="Calibri" w:cs="Calibri"/>
          <w:i/>
          <w:szCs w:val="24"/>
        </w:rPr>
        <w:t>stavby“ budou dotčené pozemky předány, včetně protokolu o hutnící zkoušce (v případě zásahu do komunikace), Budoucí oprávněnou Budoucímu povinnému, zastoupenému společností Služby města Jindřichův Hradec s.r.o., se sídlem Jiráskovo předměstí 1007/III, 377 01 Jindřichův Hradec, IČ</w:t>
      </w:r>
      <w:r w:rsidR="0069369B">
        <w:rPr>
          <w:rFonts w:ascii="Calibri" w:hAnsi="Calibri" w:cs="Calibri"/>
          <w:i/>
          <w:szCs w:val="24"/>
        </w:rPr>
        <w:t xml:space="preserve"> </w:t>
      </w:r>
      <w:r>
        <w:rPr>
          <w:rFonts w:ascii="Calibri" w:hAnsi="Calibri" w:cs="Calibri"/>
          <w:i/>
          <w:szCs w:val="24"/>
        </w:rPr>
        <w:t xml:space="preserve">26043335. O předání a převzetí bude sepsán </w:t>
      </w:r>
      <w:r w:rsidR="0069369B">
        <w:rPr>
          <w:rFonts w:ascii="Calibri" w:hAnsi="Calibri" w:cs="Calibri"/>
          <w:i/>
          <w:szCs w:val="24"/>
        </w:rPr>
        <w:t>„</w:t>
      </w:r>
      <w:r>
        <w:rPr>
          <w:rFonts w:ascii="Calibri" w:hAnsi="Calibri" w:cs="Calibri"/>
          <w:i/>
          <w:szCs w:val="24"/>
        </w:rPr>
        <w:t>Protokol o převzetí povrchu pozemku“. Budoucí oprávněná odpovídá po dobu 36 měsíců ode dne protokolárního předání dotčených pozemků Budoucímu povinnému za veškeré vady a škody vzniklé na nemovitosti v důsledku a v souvislosti s realizací věcného břemene a zavazuje se je na své náklady neodkladně, nejpozději do 30 dnů ode dne jejich zjištění, odstranit, bude-li toto technicky proveditelné, což Budoucí oprávněná oznámí písemně Budoucímu povinnému.</w:t>
      </w:r>
    </w:p>
    <w:p w14:paraId="0D63924F" w14:textId="77777777" w:rsidR="00C24F66" w:rsidRDefault="00C24F66" w:rsidP="00C24F66">
      <w:pPr>
        <w:pStyle w:val="Zkladntext"/>
        <w:widowControl w:val="0"/>
        <w:ind w:left="180"/>
        <w:rPr>
          <w:rFonts w:ascii="Calibri" w:hAnsi="Calibri" w:cs="Calibri"/>
          <w:color w:val="FF0000"/>
          <w:szCs w:val="24"/>
        </w:rPr>
      </w:pPr>
    </w:p>
    <w:p w14:paraId="3FF0A063" w14:textId="77777777" w:rsidR="00C24F66" w:rsidRDefault="00C24F66" w:rsidP="00C24F66">
      <w:pPr>
        <w:pStyle w:val="Zkladntext"/>
        <w:widowControl w:val="0"/>
        <w:numPr>
          <w:ilvl w:val="0"/>
          <w:numId w:val="22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Budoucí povinný současně touto smlouvou dává souhlas s vydáním příslušného správního povolení na stavbu a souhlasí se vstupem (a vjezdem) budoucí oprávněná, popř. jím pověřených třetích osob na zatíženou nemovitost v souvislosti s realizací stavby. </w:t>
      </w:r>
    </w:p>
    <w:p w14:paraId="0D45DEF1" w14:textId="77777777" w:rsidR="00C24F66" w:rsidRDefault="00C24F66" w:rsidP="00C24F66">
      <w:pPr>
        <w:pStyle w:val="Zkladntext"/>
        <w:widowControl w:val="0"/>
        <w:rPr>
          <w:rFonts w:ascii="Calibri" w:hAnsi="Calibri" w:cs="Calibri"/>
          <w:szCs w:val="24"/>
        </w:rPr>
      </w:pPr>
    </w:p>
    <w:p w14:paraId="4C868962" w14:textId="77777777" w:rsidR="00AA7F98" w:rsidRDefault="00AA7F98" w:rsidP="00AA7F98">
      <w:pPr>
        <w:numPr>
          <w:ilvl w:val="0"/>
          <w:numId w:val="22"/>
        </w:numPr>
        <w:shd w:val="clear" w:color="auto" w:fill="FFFFFF"/>
        <w:spacing w:before="120"/>
        <w:jc w:val="both"/>
        <w:rPr>
          <w:rFonts w:ascii="Calibri" w:hAnsi="Calibri" w:cs="Calibri"/>
          <w:i/>
          <w:iCs/>
          <w:spacing w:val="-3"/>
          <w:szCs w:val="24"/>
        </w:rPr>
      </w:pPr>
      <w:bookmarkStart w:id="1" w:name="_Hlk61353367"/>
      <w:r>
        <w:rPr>
          <w:rFonts w:ascii="Calibri" w:hAnsi="Calibri" w:cs="Calibri"/>
          <w:i/>
          <w:iCs/>
          <w:spacing w:val="-3"/>
          <w:szCs w:val="24"/>
        </w:rPr>
        <w:t>Smlouva nabývá účinnosti okamžikem jejího uzavření</w:t>
      </w:r>
      <w:r w:rsidR="00002B93">
        <w:rPr>
          <w:rFonts w:ascii="Calibri" w:hAnsi="Calibri" w:cs="Calibri"/>
          <w:i/>
          <w:iCs/>
          <w:spacing w:val="-3"/>
          <w:szCs w:val="24"/>
        </w:rPr>
        <w:t>,</w:t>
      </w:r>
      <w:r>
        <w:rPr>
          <w:rFonts w:ascii="Calibri" w:hAnsi="Calibri" w:cs="Calibri"/>
          <w:i/>
          <w:iCs/>
          <w:spacing w:val="-3"/>
          <w:szCs w:val="24"/>
        </w:rPr>
        <w:t xml:space="preserve"> nepodléhá-li zveřejnění v registru smluv a v případě, že podléhá zveřejnění ve smyslu zákona č. 340/2015 Sb. je platná od zveřejnění v registru smluv. Zveřejnění zajistí povinný.</w:t>
      </w:r>
    </w:p>
    <w:bookmarkEnd w:id="1"/>
    <w:p w14:paraId="60515987" w14:textId="77777777" w:rsidR="00E95BD4" w:rsidRDefault="00E95BD4" w:rsidP="00E95BD4">
      <w:pPr>
        <w:pStyle w:val="Zkladntext"/>
        <w:widowControl w:val="0"/>
        <w:rPr>
          <w:rFonts w:ascii="Calibri" w:hAnsi="Calibri" w:cs="Calibri"/>
          <w:i/>
          <w:szCs w:val="24"/>
        </w:rPr>
      </w:pPr>
    </w:p>
    <w:p w14:paraId="2BE48395" w14:textId="77777777" w:rsidR="00E95BD4" w:rsidRDefault="00122836" w:rsidP="00E95BD4">
      <w:pPr>
        <w:pStyle w:val="Zkladntext"/>
        <w:widowControl w:val="0"/>
        <w:numPr>
          <w:ilvl w:val="0"/>
          <w:numId w:val="22"/>
        </w:numPr>
        <w:rPr>
          <w:rFonts w:ascii="Calibri" w:hAnsi="Calibri" w:cs="Calibri"/>
          <w:i/>
          <w:color w:val="FF0000"/>
          <w:szCs w:val="24"/>
        </w:rPr>
      </w:pPr>
      <w:r>
        <w:rPr>
          <w:rFonts w:ascii="Calibri" w:hAnsi="Calibri" w:cs="Calibri"/>
          <w:i/>
          <w:color w:val="000000"/>
          <w:spacing w:val="-3"/>
          <w:szCs w:val="24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</w:t>
      </w:r>
    </w:p>
    <w:p w14:paraId="7898C869" w14:textId="77777777" w:rsidR="00E95BD4" w:rsidRDefault="00E95BD4" w:rsidP="00E95BD4">
      <w:pPr>
        <w:pStyle w:val="Zkladntext"/>
        <w:widowControl w:val="0"/>
        <w:ind w:left="180"/>
        <w:rPr>
          <w:rFonts w:ascii="Calibri" w:hAnsi="Calibri" w:cs="Calibri"/>
          <w:i/>
          <w:color w:val="FF0000"/>
          <w:szCs w:val="24"/>
        </w:rPr>
      </w:pPr>
    </w:p>
    <w:p w14:paraId="184D69D2" w14:textId="77777777" w:rsidR="00122836" w:rsidRDefault="00122836" w:rsidP="00E95BD4">
      <w:pPr>
        <w:pStyle w:val="Zkladntext"/>
        <w:widowControl w:val="0"/>
        <w:numPr>
          <w:ilvl w:val="0"/>
          <w:numId w:val="22"/>
        </w:numPr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</w:rPr>
        <w:t>Pro případ, že tato smlouva není uzavírána za přítomnosti obou smluvních stran, platí, že smlouva nebude uzavřena, pokud ji povinný či oprávněný podepíš</w:t>
      </w:r>
      <w:r w:rsidR="00C748F7">
        <w:rPr>
          <w:rFonts w:ascii="Calibri" w:hAnsi="Calibri" w:cs="Calibri"/>
          <w:i/>
          <w:szCs w:val="24"/>
        </w:rPr>
        <w:t>ou</w:t>
      </w:r>
      <w:r>
        <w:rPr>
          <w:rFonts w:ascii="Calibri" w:hAnsi="Calibri" w:cs="Calibri"/>
          <w:i/>
          <w:szCs w:val="24"/>
        </w:rPr>
        <w:t xml:space="preserve"> s jakoukoliv změnou či odchylkou, byť nepodstatnou, nebo dodatkem, ledaže druhá smluvní strana takovou změnu či odchylku nebo dodatek následně schválí.</w:t>
      </w:r>
    </w:p>
    <w:p w14:paraId="6CE15290" w14:textId="77777777" w:rsidR="002B2B4C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>Smluvní strany mohou měnit, doplňovat a upřesňovat tuto smlouvu pouze oboustranně odsouhlasenými a běžně číslovanými písemnými dodatky.</w:t>
      </w:r>
    </w:p>
    <w:p w14:paraId="1B293DC6" w14:textId="77777777" w:rsidR="002B2B4C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>Smlouva je vyhotovena v</w:t>
      </w:r>
      <w:r w:rsidR="00E329E6">
        <w:rPr>
          <w:rFonts w:ascii="Calibri" w:hAnsi="Calibri" w:cs="Calibri"/>
          <w:i/>
          <w:szCs w:val="24"/>
          <w:lang w:eastAsia="en-US"/>
        </w:rPr>
        <w:t> </w:t>
      </w:r>
      <w:r w:rsidR="00E95BD4">
        <w:rPr>
          <w:rFonts w:ascii="Calibri" w:hAnsi="Calibri" w:cs="Calibri"/>
          <w:i/>
          <w:szCs w:val="24"/>
          <w:lang w:eastAsia="en-US"/>
        </w:rPr>
        <w:t>pěti</w:t>
      </w:r>
      <w:r w:rsidR="00E329E6">
        <w:rPr>
          <w:rFonts w:ascii="Calibri" w:hAnsi="Calibri" w:cs="Calibri"/>
          <w:i/>
          <w:szCs w:val="24"/>
          <w:lang w:eastAsia="en-US"/>
        </w:rPr>
        <w:t xml:space="preserve"> </w:t>
      </w:r>
      <w:r>
        <w:rPr>
          <w:rFonts w:ascii="Calibri" w:hAnsi="Calibri" w:cs="Calibri"/>
          <w:i/>
          <w:szCs w:val="24"/>
          <w:lang w:eastAsia="en-US"/>
        </w:rPr>
        <w:t>stejnopisech, z nichž každý má platnost originálu. Budoucí oprávněn</w:t>
      </w:r>
      <w:r w:rsidR="004D799C">
        <w:rPr>
          <w:rFonts w:ascii="Calibri" w:hAnsi="Calibri" w:cs="Calibri"/>
          <w:i/>
          <w:szCs w:val="24"/>
          <w:lang w:eastAsia="en-US"/>
        </w:rPr>
        <w:t>á</w:t>
      </w:r>
      <w:r>
        <w:rPr>
          <w:rFonts w:ascii="Calibri" w:hAnsi="Calibri" w:cs="Calibri"/>
          <w:i/>
          <w:szCs w:val="24"/>
          <w:lang w:eastAsia="en-US"/>
        </w:rPr>
        <w:t xml:space="preserve"> – </w:t>
      </w:r>
      <w:proofErr w:type="gramStart"/>
      <w:r w:rsidR="00AA7F98">
        <w:rPr>
          <w:rFonts w:ascii="Calibri" w:hAnsi="Calibri" w:cs="Calibri"/>
          <w:i/>
          <w:szCs w:val="24"/>
          <w:lang w:eastAsia="en-US"/>
        </w:rPr>
        <w:t>EG.D</w:t>
      </w:r>
      <w:proofErr w:type="gramEnd"/>
      <w:r>
        <w:rPr>
          <w:rFonts w:ascii="Calibri" w:hAnsi="Calibri" w:cs="Calibri"/>
          <w:i/>
          <w:szCs w:val="24"/>
          <w:lang w:eastAsia="en-US"/>
        </w:rPr>
        <w:t xml:space="preserve"> obdrží  3  její vyhotovení. Zbylá jsou určena pro </w:t>
      </w:r>
      <w:r w:rsidR="004D799C">
        <w:rPr>
          <w:rFonts w:ascii="Calibri" w:hAnsi="Calibri" w:cs="Calibri"/>
          <w:i/>
          <w:szCs w:val="24"/>
          <w:lang w:eastAsia="en-US"/>
        </w:rPr>
        <w:t>B</w:t>
      </w:r>
      <w:r>
        <w:rPr>
          <w:rFonts w:ascii="Calibri" w:hAnsi="Calibri" w:cs="Calibri"/>
          <w:i/>
          <w:szCs w:val="24"/>
          <w:lang w:eastAsia="en-US"/>
        </w:rPr>
        <w:t>udoucí</w:t>
      </w:r>
      <w:r w:rsidR="004D799C">
        <w:rPr>
          <w:rFonts w:ascii="Calibri" w:hAnsi="Calibri" w:cs="Calibri"/>
          <w:i/>
          <w:szCs w:val="24"/>
          <w:lang w:eastAsia="en-US"/>
        </w:rPr>
        <w:t>ho</w:t>
      </w:r>
      <w:r>
        <w:rPr>
          <w:rFonts w:ascii="Calibri" w:hAnsi="Calibri" w:cs="Calibri"/>
          <w:i/>
          <w:szCs w:val="24"/>
          <w:lang w:eastAsia="en-US"/>
        </w:rPr>
        <w:t xml:space="preserve"> povinn</w:t>
      </w:r>
      <w:r w:rsidR="004D799C">
        <w:rPr>
          <w:rFonts w:ascii="Calibri" w:hAnsi="Calibri" w:cs="Calibri"/>
          <w:i/>
          <w:szCs w:val="24"/>
          <w:lang w:eastAsia="en-US"/>
        </w:rPr>
        <w:t>ého</w:t>
      </w:r>
      <w:r>
        <w:rPr>
          <w:rFonts w:ascii="Calibri" w:hAnsi="Calibri" w:cs="Calibri"/>
          <w:szCs w:val="24"/>
          <w:lang w:eastAsia="en-US"/>
        </w:rPr>
        <w:t xml:space="preserve">. </w:t>
      </w:r>
    </w:p>
    <w:p w14:paraId="1833984B" w14:textId="77777777" w:rsidR="002B2B4C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0E66340A" w14:textId="77777777" w:rsidR="00E95BD4" w:rsidRDefault="00E95BD4" w:rsidP="00E329E6">
      <w:pPr>
        <w:numPr>
          <w:ilvl w:val="0"/>
          <w:numId w:val="22"/>
        </w:numPr>
        <w:spacing w:before="120" w:line="240" w:lineRule="auto"/>
        <w:jc w:val="both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 xml:space="preserve">K uzavření smlouvy dala souhlas rada města – č. usnesení </w:t>
      </w:r>
      <w:r w:rsidR="00A07590">
        <w:rPr>
          <w:rFonts w:ascii="Calibri" w:hAnsi="Calibri" w:cs="Calibri"/>
          <w:b/>
          <w:bCs/>
          <w:i/>
          <w:szCs w:val="24"/>
          <w:lang w:eastAsia="en-US"/>
        </w:rPr>
        <w:t>752/24R/2022</w:t>
      </w:r>
      <w:r w:rsidR="00C67ED5">
        <w:rPr>
          <w:rFonts w:ascii="Calibri" w:hAnsi="Calibri" w:cs="Calibri"/>
          <w:b/>
          <w:bCs/>
          <w:i/>
          <w:szCs w:val="24"/>
          <w:lang w:eastAsia="en-US"/>
        </w:rPr>
        <w:t>,</w:t>
      </w:r>
      <w:r>
        <w:rPr>
          <w:rFonts w:ascii="Calibri" w:hAnsi="Calibri" w:cs="Calibri"/>
          <w:i/>
          <w:szCs w:val="24"/>
          <w:lang w:eastAsia="en-US"/>
        </w:rPr>
        <w:t xml:space="preserve"> ze dne </w:t>
      </w:r>
      <w:r w:rsidR="00A07590">
        <w:rPr>
          <w:rFonts w:ascii="Calibri" w:hAnsi="Calibri" w:cs="Calibri"/>
          <w:i/>
          <w:szCs w:val="24"/>
          <w:lang w:eastAsia="en-US"/>
        </w:rPr>
        <w:t>22.08.2022</w:t>
      </w:r>
      <w:r w:rsidR="00C67ED5">
        <w:rPr>
          <w:rFonts w:ascii="Calibri" w:hAnsi="Calibri" w:cs="Calibri"/>
          <w:i/>
          <w:szCs w:val="24"/>
          <w:lang w:eastAsia="en-US"/>
        </w:rPr>
        <w:t xml:space="preserve"> </w:t>
      </w:r>
      <w:r>
        <w:rPr>
          <w:rFonts w:ascii="Calibri" w:hAnsi="Calibri" w:cs="Calibri"/>
          <w:i/>
          <w:szCs w:val="24"/>
          <w:lang w:eastAsia="en-US"/>
        </w:rPr>
        <w:t xml:space="preserve">a smlouva je vyhotovena v souladu se vzorovou smlouvou schválenou usnesením rady města č. </w:t>
      </w:r>
      <w:r w:rsidR="00C748F7">
        <w:rPr>
          <w:rFonts w:ascii="Calibri" w:hAnsi="Calibri" w:cs="Calibri"/>
          <w:i/>
          <w:szCs w:val="24"/>
          <w:lang w:eastAsia="en-US"/>
        </w:rPr>
        <w:t>111/4R/2021</w:t>
      </w:r>
      <w:r w:rsidR="00B1408D">
        <w:rPr>
          <w:rFonts w:ascii="Calibri" w:hAnsi="Calibri" w:cs="Calibri"/>
          <w:i/>
          <w:szCs w:val="24"/>
          <w:lang w:eastAsia="en-US"/>
        </w:rPr>
        <w:t xml:space="preserve"> bod č</w:t>
      </w:r>
      <w:r w:rsidR="00AA7F98">
        <w:rPr>
          <w:rFonts w:ascii="Calibri" w:hAnsi="Calibri" w:cs="Calibri"/>
          <w:i/>
          <w:szCs w:val="24"/>
          <w:lang w:eastAsia="en-US"/>
        </w:rPr>
        <w:t>.</w:t>
      </w:r>
      <w:r w:rsidR="0069369B">
        <w:rPr>
          <w:rFonts w:ascii="Calibri" w:hAnsi="Calibri" w:cs="Calibri"/>
          <w:i/>
          <w:szCs w:val="24"/>
          <w:lang w:eastAsia="en-US"/>
        </w:rPr>
        <w:t xml:space="preserve"> </w:t>
      </w:r>
      <w:r w:rsidR="00C748F7">
        <w:rPr>
          <w:rFonts w:ascii="Calibri" w:hAnsi="Calibri" w:cs="Calibri"/>
          <w:i/>
          <w:szCs w:val="24"/>
          <w:lang w:eastAsia="en-US"/>
        </w:rPr>
        <w:t>1</w:t>
      </w:r>
      <w:r>
        <w:rPr>
          <w:rFonts w:ascii="Calibri" w:hAnsi="Calibri" w:cs="Calibri"/>
          <w:i/>
          <w:szCs w:val="24"/>
          <w:lang w:eastAsia="en-US"/>
        </w:rPr>
        <w:t xml:space="preserve"> ze dne </w:t>
      </w:r>
      <w:r w:rsidR="0069369B">
        <w:rPr>
          <w:rFonts w:ascii="Calibri" w:hAnsi="Calibri" w:cs="Calibri"/>
          <w:i/>
          <w:szCs w:val="24"/>
          <w:lang w:eastAsia="en-US"/>
        </w:rPr>
        <w:t>0</w:t>
      </w:r>
      <w:r w:rsidR="00C748F7">
        <w:rPr>
          <w:rFonts w:ascii="Calibri" w:hAnsi="Calibri" w:cs="Calibri"/>
          <w:i/>
          <w:szCs w:val="24"/>
          <w:lang w:eastAsia="en-US"/>
        </w:rPr>
        <w:t>8.</w:t>
      </w:r>
      <w:r w:rsidR="0069369B">
        <w:rPr>
          <w:rFonts w:ascii="Calibri" w:hAnsi="Calibri" w:cs="Calibri"/>
          <w:i/>
          <w:szCs w:val="24"/>
          <w:lang w:eastAsia="en-US"/>
        </w:rPr>
        <w:t>0</w:t>
      </w:r>
      <w:r w:rsidR="00C748F7">
        <w:rPr>
          <w:rFonts w:ascii="Calibri" w:hAnsi="Calibri" w:cs="Calibri"/>
          <w:i/>
          <w:szCs w:val="24"/>
          <w:lang w:eastAsia="en-US"/>
        </w:rPr>
        <w:t>2.2021</w:t>
      </w:r>
      <w:r>
        <w:rPr>
          <w:rFonts w:ascii="Calibri" w:hAnsi="Calibri" w:cs="Calibri"/>
          <w:i/>
          <w:szCs w:val="24"/>
          <w:lang w:eastAsia="en-US"/>
        </w:rPr>
        <w:t>.</w:t>
      </w:r>
    </w:p>
    <w:p w14:paraId="01E71F5B" w14:textId="77777777" w:rsidR="002B2B4C" w:rsidRDefault="002B2B4C" w:rsidP="00A93DBE">
      <w:pPr>
        <w:pStyle w:val="Zkladntext"/>
        <w:rPr>
          <w:rFonts w:ascii="Calibri" w:hAnsi="Calibri" w:cs="Calibri"/>
          <w:szCs w:val="24"/>
        </w:rPr>
      </w:pPr>
    </w:p>
    <w:p w14:paraId="1AAA909F" w14:textId="77777777" w:rsidR="00A93DBE" w:rsidRDefault="00A93DBE" w:rsidP="00A93DBE">
      <w:pPr>
        <w:pStyle w:val="Zkladntext"/>
        <w:rPr>
          <w:rFonts w:ascii="Calibri" w:hAnsi="Calibri" w:cs="Calibri"/>
          <w:i/>
          <w:szCs w:val="24"/>
          <w:lang w:eastAsia="en-US"/>
        </w:rPr>
      </w:pPr>
    </w:p>
    <w:p w14:paraId="1C7ADDD6" w14:textId="77777777" w:rsidR="002B2B4C" w:rsidRDefault="002B2B4C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b/>
          <w:i/>
          <w:szCs w:val="24"/>
          <w:lang w:eastAsia="en-US"/>
        </w:rPr>
        <w:t>Příloha č.1.:</w:t>
      </w:r>
      <w:r>
        <w:rPr>
          <w:rFonts w:ascii="Calibri" w:hAnsi="Calibri" w:cs="Calibri"/>
          <w:i/>
          <w:szCs w:val="24"/>
          <w:lang w:eastAsia="en-US"/>
        </w:rPr>
        <w:tab/>
        <w:t xml:space="preserve">Situační snímek plánovaného umístění </w:t>
      </w:r>
      <w:r w:rsidR="00DE66FE">
        <w:rPr>
          <w:rFonts w:ascii="Calibri" w:hAnsi="Calibri" w:cs="Calibri"/>
          <w:i/>
          <w:szCs w:val="24"/>
          <w:lang w:eastAsia="en-US"/>
        </w:rPr>
        <w:t>distribuční soustavy</w:t>
      </w:r>
      <w:r>
        <w:rPr>
          <w:rFonts w:ascii="Calibri" w:hAnsi="Calibri" w:cs="Calibri"/>
          <w:i/>
          <w:szCs w:val="24"/>
          <w:lang w:eastAsia="en-US"/>
        </w:rPr>
        <w:t xml:space="preserve"> – nedílná součást smlouvy.</w:t>
      </w:r>
    </w:p>
    <w:p w14:paraId="309D1C75" w14:textId="77777777" w:rsidR="00391CB3" w:rsidRDefault="00E95BD4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b/>
          <w:i/>
          <w:szCs w:val="24"/>
          <w:lang w:eastAsia="en-US"/>
        </w:rPr>
        <w:t>Příloha č.2</w:t>
      </w:r>
      <w:r w:rsidR="00A93DBE">
        <w:rPr>
          <w:rFonts w:ascii="Calibri" w:hAnsi="Calibri" w:cs="Calibri"/>
          <w:b/>
          <w:i/>
          <w:szCs w:val="24"/>
          <w:lang w:eastAsia="en-US"/>
        </w:rPr>
        <w:t xml:space="preserve">:        </w:t>
      </w:r>
      <w:r>
        <w:rPr>
          <w:rFonts w:ascii="Calibri" w:hAnsi="Calibri" w:cs="Calibri"/>
          <w:b/>
          <w:i/>
          <w:szCs w:val="24"/>
          <w:lang w:eastAsia="en-US"/>
        </w:rPr>
        <w:t xml:space="preserve"> </w:t>
      </w:r>
      <w:r>
        <w:rPr>
          <w:rFonts w:ascii="Calibri" w:hAnsi="Calibri" w:cs="Calibri"/>
          <w:i/>
          <w:szCs w:val="24"/>
          <w:lang w:eastAsia="en-US"/>
        </w:rPr>
        <w:t>Podmínky na opravu komunikací a ostatních pozemků</w:t>
      </w:r>
    </w:p>
    <w:p w14:paraId="16597372" w14:textId="77777777" w:rsidR="00A07590" w:rsidRDefault="00A07590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Calibri" w:hAnsi="Calibri" w:cs="Calibri"/>
          <w:i/>
          <w:szCs w:val="24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14:paraId="0FA54A88" w14:textId="77777777" w:rsidTr="009B49DC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00AEA613" w14:textId="77777777" w:rsidR="00C975A1" w:rsidRDefault="00C975A1" w:rsidP="00B9436D">
            <w:pPr>
              <w:pStyle w:val="EONKommentar"/>
              <w:spacing w:before="6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324FB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4725C938" w14:textId="77777777" w:rsidR="00C975A1" w:rsidRDefault="00C975A1" w:rsidP="00B9436D">
            <w:pPr>
              <w:pStyle w:val="EONKommentar"/>
              <w:spacing w:before="6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324FB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</w:tr>
      <w:tr w:rsidR="00C975A1" w14:paraId="7FED40A8" w14:textId="77777777" w:rsidTr="009B49DC">
        <w:trPr>
          <w:cantSplit/>
          <w:trHeight w:val="480"/>
        </w:trPr>
        <w:tc>
          <w:tcPr>
            <w:tcW w:w="5103" w:type="dxa"/>
            <w:gridSpan w:val="2"/>
          </w:tcPr>
          <w:p w14:paraId="5328F289" w14:textId="6EB2E241" w:rsidR="00C975A1" w:rsidRDefault="00A93DBE" w:rsidP="00603B7B">
            <w:pPr>
              <w:rPr>
                <w:rFonts w:ascii="Calibri" w:hAnsi="Calibri" w:cs="Calibri"/>
                <w:i/>
                <w:caps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Jindřichově Hradci</w:t>
            </w:r>
            <w:r w:rsidR="00C975A1">
              <w:rPr>
                <w:rFonts w:ascii="Calibri" w:hAnsi="Calibri" w:cs="Calibri"/>
                <w:i/>
                <w:szCs w:val="24"/>
              </w:rPr>
              <w:t xml:space="preserve">, dne: </w:t>
            </w:r>
            <w:r w:rsidR="00A960B6">
              <w:rPr>
                <w:rFonts w:ascii="Calibri" w:hAnsi="Calibri" w:cs="Calibri"/>
                <w:i/>
                <w:szCs w:val="24"/>
              </w:rPr>
              <w:t>26.08.2022</w:t>
            </w:r>
          </w:p>
        </w:tc>
        <w:tc>
          <w:tcPr>
            <w:tcW w:w="5103" w:type="dxa"/>
            <w:gridSpan w:val="2"/>
          </w:tcPr>
          <w:p w14:paraId="64ED5546" w14:textId="2E9565C7" w:rsidR="00C975A1" w:rsidRDefault="00C975A1" w:rsidP="00705851">
            <w:pPr>
              <w:rPr>
                <w:rFonts w:ascii="Calibri" w:hAnsi="Calibri" w:cs="Calibri"/>
                <w:i/>
                <w:caps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szCs w:val="24"/>
              </w:rPr>
              <w:t>V :</w:t>
            </w:r>
            <w:proofErr w:type="gramEnd"/>
            <w:r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A960B6">
              <w:rPr>
                <w:rFonts w:ascii="Calibri" w:hAnsi="Calibri" w:cs="Calibri"/>
                <w:i/>
                <w:szCs w:val="24"/>
              </w:rPr>
              <w:t>Jindřichově Hradci</w:t>
            </w:r>
            <w:r>
              <w:rPr>
                <w:rFonts w:ascii="Calibri" w:hAnsi="Calibri" w:cs="Calibri"/>
                <w:i/>
                <w:szCs w:val="24"/>
              </w:rPr>
              <w:t xml:space="preserve">, dne: </w:t>
            </w:r>
            <w:r w:rsidR="00A960B6">
              <w:rPr>
                <w:rFonts w:ascii="Calibri" w:hAnsi="Calibri" w:cs="Calibri"/>
                <w:i/>
                <w:szCs w:val="24"/>
              </w:rPr>
              <w:t>15.09.2022</w:t>
            </w:r>
          </w:p>
        </w:tc>
      </w:tr>
      <w:tr w:rsidR="00C975A1" w14:paraId="380D1366" w14:textId="77777777" w:rsidTr="009B49DC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4BD67241" w14:textId="77777777" w:rsidR="00C975A1" w:rsidRDefault="004D799C" w:rsidP="00B9436D">
            <w:pPr>
              <w:spacing w:line="360" w:lineRule="auto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B</w:t>
            </w:r>
            <w:r w:rsidR="00C975A1">
              <w:rPr>
                <w:rFonts w:ascii="Calibri" w:hAnsi="Calibri" w:cs="Calibri"/>
                <w:i/>
                <w:szCs w:val="24"/>
              </w:rPr>
              <w:t>udoucí povinn</w:t>
            </w:r>
            <w:r>
              <w:rPr>
                <w:rFonts w:ascii="Calibri" w:hAnsi="Calibri" w:cs="Calibri"/>
                <w:i/>
                <w:szCs w:val="24"/>
              </w:rPr>
              <w:t>ý</w:t>
            </w:r>
            <w:r w:rsidR="00C975A1">
              <w:rPr>
                <w:rFonts w:ascii="Calibri" w:hAnsi="Calibri" w:cs="Calibri"/>
                <w:i/>
                <w:szCs w:val="24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14:paraId="7CE9FFF3" w14:textId="77777777" w:rsidR="00C975A1" w:rsidRDefault="004D799C" w:rsidP="00B9436D">
            <w:pPr>
              <w:spacing w:line="360" w:lineRule="auto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B</w:t>
            </w:r>
            <w:r w:rsidR="00C975A1">
              <w:rPr>
                <w:rFonts w:ascii="Calibri" w:hAnsi="Calibri" w:cs="Calibri"/>
                <w:i/>
                <w:szCs w:val="24"/>
              </w:rPr>
              <w:t>udoucí oprávněn</w:t>
            </w:r>
            <w:r>
              <w:rPr>
                <w:rFonts w:ascii="Calibri" w:hAnsi="Calibri" w:cs="Calibri"/>
                <w:i/>
                <w:szCs w:val="24"/>
              </w:rPr>
              <w:t>á</w:t>
            </w:r>
            <w:r w:rsidR="00C975A1">
              <w:rPr>
                <w:rFonts w:ascii="Calibri" w:hAnsi="Calibri" w:cs="Calibri"/>
                <w:i/>
                <w:szCs w:val="24"/>
              </w:rPr>
              <w:t>:</w:t>
            </w:r>
          </w:p>
        </w:tc>
      </w:tr>
      <w:tr w:rsidR="00C975A1" w14:paraId="0DF76AF0" w14:textId="77777777" w:rsidTr="009B49DC">
        <w:trPr>
          <w:cantSplit/>
          <w:trHeight w:val="836"/>
        </w:trPr>
        <w:tc>
          <w:tcPr>
            <w:tcW w:w="4820" w:type="dxa"/>
          </w:tcPr>
          <w:p w14:paraId="68AE0F49" w14:textId="77777777" w:rsidR="00C975A1" w:rsidRDefault="00C975A1" w:rsidP="00B9436D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14:paraId="788D5E8C" w14:textId="77777777" w:rsidR="00C975A1" w:rsidRDefault="00C975A1" w:rsidP="00B9436D">
            <w:pPr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283" w:type="dxa"/>
          </w:tcPr>
          <w:p w14:paraId="62712ACD" w14:textId="77777777" w:rsidR="00C975A1" w:rsidRDefault="00C975A1" w:rsidP="00B9436D">
            <w:pPr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4820" w:type="dxa"/>
          </w:tcPr>
          <w:p w14:paraId="2A83E3C0" w14:textId="77777777" w:rsidR="00C975A1" w:rsidRDefault="00AA7F98" w:rsidP="00B9436D">
            <w:pPr>
              <w:rPr>
                <w:rFonts w:ascii="Calibri" w:hAnsi="Calibri" w:cs="Calibri"/>
                <w:b/>
                <w:i/>
                <w:iCs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i/>
                <w:iCs/>
                <w:szCs w:val="24"/>
              </w:rPr>
              <w:t>EG.D</w:t>
            </w:r>
            <w:proofErr w:type="gramEnd"/>
            <w:r w:rsidR="00C975A1">
              <w:rPr>
                <w:rFonts w:ascii="Calibri" w:hAnsi="Calibri" w:cs="Calibri"/>
                <w:b/>
                <w:i/>
                <w:iCs/>
                <w:szCs w:val="24"/>
              </w:rPr>
              <w:t>, a.s.</w:t>
            </w:r>
          </w:p>
          <w:p w14:paraId="20C4F818" w14:textId="77777777" w:rsidR="00C975A1" w:rsidRDefault="00C975A1" w:rsidP="00AA7F98">
            <w:pPr>
              <w:rPr>
                <w:rFonts w:ascii="Calibri" w:hAnsi="Calibri" w:cs="Calibri"/>
                <w:i/>
                <w:caps/>
                <w:szCs w:val="24"/>
              </w:rPr>
            </w:pPr>
          </w:p>
        </w:tc>
        <w:tc>
          <w:tcPr>
            <w:tcW w:w="283" w:type="dxa"/>
          </w:tcPr>
          <w:p w14:paraId="3F6E852A" w14:textId="77777777" w:rsidR="00C975A1" w:rsidRDefault="00C975A1" w:rsidP="00B9436D">
            <w:pPr>
              <w:rPr>
                <w:rFonts w:ascii="Calibri" w:hAnsi="Calibri" w:cs="Calibri"/>
                <w:i/>
                <w:szCs w:val="24"/>
              </w:rPr>
            </w:pPr>
          </w:p>
        </w:tc>
      </w:tr>
    </w:tbl>
    <w:p w14:paraId="67CE2205" w14:textId="77777777" w:rsidR="007E781D" w:rsidRDefault="007E781D">
      <w:pPr>
        <w:rPr>
          <w:rFonts w:ascii="Calibri" w:hAnsi="Calibri" w:cs="Calibri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14:paraId="70E6C02A" w14:textId="77777777" w:rsidTr="009B49DC">
        <w:trPr>
          <w:cantSplit/>
          <w:trHeight w:val="821"/>
        </w:trPr>
        <w:tc>
          <w:tcPr>
            <w:tcW w:w="4820" w:type="dxa"/>
          </w:tcPr>
          <w:p w14:paraId="69FC19CB" w14:textId="77777777" w:rsidR="00C975A1" w:rsidRDefault="00A93DBE" w:rsidP="00B9436D">
            <w:pPr>
              <w:jc w:val="center"/>
              <w:rPr>
                <w:rFonts w:ascii="Calibri" w:hAnsi="Calibri" w:cs="Calibri"/>
                <w:b/>
                <w:i/>
                <w:iCs/>
                <w:szCs w:val="24"/>
              </w:rPr>
            </w:pPr>
            <w:r>
              <w:rPr>
                <w:rFonts w:ascii="Calibri" w:hAnsi="Calibri" w:cs="Calibri"/>
                <w:b/>
                <w:i/>
                <w:iCs/>
                <w:szCs w:val="24"/>
              </w:rPr>
              <w:t>……………………………………….</w:t>
            </w:r>
          </w:p>
          <w:p w14:paraId="077663E1" w14:textId="77777777" w:rsidR="008C43E8" w:rsidRDefault="008C43E8" w:rsidP="008C43E8">
            <w:pPr>
              <w:pStyle w:val="Zkladntext2"/>
              <w:tabs>
                <w:tab w:val="left" w:pos="426"/>
                <w:tab w:val="left" w:pos="1985"/>
              </w:tabs>
              <w:spacing w:after="60"/>
              <w:ind w:left="0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                     </w:t>
            </w:r>
            <w:r w:rsidR="00C748F7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  </w:t>
            </w:r>
            <w:r w:rsidR="00C748F7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Ing. Jan Mlčák, MBA</w:t>
            </w:r>
          </w:p>
          <w:p w14:paraId="63E26E20" w14:textId="77777777" w:rsidR="00A93DBE" w:rsidRDefault="00A93DBE" w:rsidP="00B9436D">
            <w:pPr>
              <w:jc w:val="center"/>
              <w:rPr>
                <w:rFonts w:ascii="Calibri" w:hAnsi="Calibri" w:cs="Calibri"/>
                <w:i/>
                <w:iCs/>
                <w:szCs w:val="24"/>
              </w:rPr>
            </w:pPr>
            <w:r>
              <w:rPr>
                <w:rFonts w:ascii="Calibri" w:hAnsi="Calibri" w:cs="Calibri"/>
                <w:i/>
                <w:iCs/>
                <w:szCs w:val="24"/>
              </w:rPr>
              <w:t>starosta města</w:t>
            </w:r>
          </w:p>
        </w:tc>
        <w:tc>
          <w:tcPr>
            <w:tcW w:w="283" w:type="dxa"/>
          </w:tcPr>
          <w:p w14:paraId="00A7B518" w14:textId="77777777" w:rsidR="00C975A1" w:rsidRDefault="00C975A1" w:rsidP="00B9436D">
            <w:pPr>
              <w:jc w:val="center"/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4820" w:type="dxa"/>
          </w:tcPr>
          <w:p w14:paraId="3CDB09AC" w14:textId="77777777" w:rsidR="00C975A1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i/>
                <w:iCs/>
                <w:szCs w:val="24"/>
              </w:rPr>
            </w:pPr>
          </w:p>
          <w:p w14:paraId="3A0EEEEB" w14:textId="77777777" w:rsidR="00C975A1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i/>
                <w:iCs/>
                <w:szCs w:val="24"/>
              </w:rPr>
            </w:pPr>
          </w:p>
          <w:p w14:paraId="69F06DBB" w14:textId="77777777" w:rsidR="00C975A1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i/>
                <w:iCs/>
                <w:szCs w:val="24"/>
              </w:rPr>
            </w:pPr>
          </w:p>
          <w:p w14:paraId="47AEA042" w14:textId="77777777" w:rsidR="00C975A1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i/>
                <w:iCs/>
                <w:szCs w:val="24"/>
              </w:rPr>
            </w:pPr>
          </w:p>
          <w:p w14:paraId="1146F173" w14:textId="77777777" w:rsidR="00C24F66" w:rsidRDefault="00C24F66" w:rsidP="00C24F66">
            <w:pPr>
              <w:tabs>
                <w:tab w:val="left" w:pos="2268"/>
              </w:tabs>
              <w:ind w:left="426"/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b/>
                <w:i/>
                <w:szCs w:val="24"/>
              </w:rPr>
              <w:t xml:space="preserve">                          Ing. Jiří Franěk </w:t>
            </w:r>
          </w:p>
          <w:p w14:paraId="69A98AB6" w14:textId="77777777" w:rsidR="00C24F66" w:rsidRDefault="00C24F66" w:rsidP="00C24F66">
            <w:pPr>
              <w:tabs>
                <w:tab w:val="left" w:pos="2268"/>
              </w:tabs>
              <w:ind w:left="426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          senior technik rozvoje a výstavby</w:t>
            </w:r>
          </w:p>
          <w:p w14:paraId="283B6254" w14:textId="77777777" w:rsidR="00C975A1" w:rsidRDefault="00C975A1" w:rsidP="00B9436D">
            <w:pPr>
              <w:jc w:val="center"/>
              <w:rPr>
                <w:rFonts w:ascii="Calibri" w:hAnsi="Calibri" w:cs="Calibri"/>
                <w:b/>
                <w:i/>
                <w:szCs w:val="24"/>
              </w:rPr>
            </w:pPr>
          </w:p>
          <w:p w14:paraId="0937EDD0" w14:textId="77777777" w:rsidR="00C975A1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i/>
                <w:szCs w:val="24"/>
              </w:rPr>
            </w:pPr>
          </w:p>
          <w:p w14:paraId="41AAE801" w14:textId="77777777" w:rsidR="00C67ED5" w:rsidRDefault="00C67ED5" w:rsidP="00B9436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i/>
                <w:szCs w:val="24"/>
              </w:rPr>
            </w:pPr>
          </w:p>
          <w:p w14:paraId="549344FB" w14:textId="77777777" w:rsidR="00C67ED5" w:rsidRDefault="00C67ED5" w:rsidP="00B9436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i/>
                <w:szCs w:val="24"/>
              </w:rPr>
            </w:pPr>
          </w:p>
          <w:p w14:paraId="30CA2A20" w14:textId="77777777" w:rsidR="00C24F66" w:rsidRDefault="00C24F66" w:rsidP="00C24F66">
            <w:pPr>
              <w:tabs>
                <w:tab w:val="left" w:pos="2268"/>
              </w:tabs>
              <w:ind w:left="426"/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b/>
                <w:i/>
                <w:szCs w:val="24"/>
              </w:rPr>
              <w:t xml:space="preserve">                  František Pfauser</w:t>
            </w:r>
          </w:p>
          <w:p w14:paraId="56BED867" w14:textId="77777777" w:rsidR="00C24F66" w:rsidRDefault="00C24F66" w:rsidP="00C24F66">
            <w:pPr>
              <w:tabs>
                <w:tab w:val="left" w:pos="2268"/>
              </w:tabs>
              <w:ind w:left="426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Cs w:val="24"/>
              </w:rPr>
              <w:t xml:space="preserve">        technik výstavby a obnovy DS </w:t>
            </w:r>
          </w:p>
          <w:p w14:paraId="7280CBE5" w14:textId="77777777" w:rsidR="00C975A1" w:rsidRDefault="00C975A1" w:rsidP="00B9436D">
            <w:pPr>
              <w:jc w:val="center"/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283" w:type="dxa"/>
          </w:tcPr>
          <w:p w14:paraId="521B0049" w14:textId="77777777" w:rsidR="00C975A1" w:rsidRDefault="00C975A1" w:rsidP="00B9436D">
            <w:pPr>
              <w:jc w:val="center"/>
              <w:rPr>
                <w:rFonts w:ascii="Calibri" w:hAnsi="Calibri" w:cs="Calibri"/>
                <w:b/>
                <w:i/>
                <w:caps/>
                <w:szCs w:val="24"/>
              </w:rPr>
            </w:pPr>
          </w:p>
        </w:tc>
      </w:tr>
    </w:tbl>
    <w:p w14:paraId="5F670EAE" w14:textId="77777777" w:rsidR="00A3669E" w:rsidRDefault="00A3669E" w:rsidP="001E2A53">
      <w:pPr>
        <w:shd w:val="clear" w:color="auto" w:fill="FFFFFF"/>
        <w:spacing w:before="120"/>
        <w:ind w:left="360" w:hanging="360"/>
        <w:jc w:val="both"/>
        <w:rPr>
          <w:rFonts w:ascii="Calibri" w:hAnsi="Calibri" w:cs="Calibri"/>
          <w:b/>
          <w:i/>
          <w:color w:val="000000"/>
          <w:spacing w:val="-3"/>
          <w:szCs w:val="24"/>
        </w:rPr>
      </w:pPr>
    </w:p>
    <w:sectPr w:rsidR="00A3669E" w:rsidSect="0097601C">
      <w:headerReference w:type="default" r:id="rId11"/>
      <w:footerReference w:type="default" r:id="rId12"/>
      <w:pgSz w:w="11906" w:h="16838"/>
      <w:pgMar w:top="1276" w:right="707" w:bottom="719" w:left="993" w:header="71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EED8" w14:textId="77777777" w:rsidR="00A73101" w:rsidRDefault="00A73101" w:rsidP="008330D1">
      <w:pPr>
        <w:spacing w:line="240" w:lineRule="auto"/>
      </w:pPr>
      <w:r>
        <w:separator/>
      </w:r>
    </w:p>
  </w:endnote>
  <w:endnote w:type="continuationSeparator" w:id="0">
    <w:p w14:paraId="492BEAF9" w14:textId="77777777" w:rsidR="00A73101" w:rsidRDefault="00A73101" w:rsidP="0083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4843" w14:textId="77777777" w:rsidR="001C0FDD" w:rsidRDefault="001C0FDD" w:rsidP="00B9436D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2268"/>
        <w:tab w:val="right" w:pos="10065"/>
      </w:tabs>
      <w:jc w:val="center"/>
      <w:rPr>
        <w:rStyle w:val="slostrnky"/>
        <w:rFonts w:ascii="Arial" w:hAnsi="Arial" w:cs="Arial"/>
        <w:sz w:val="16"/>
        <w:szCs w:val="16"/>
      </w:rPr>
    </w:pPr>
  </w:p>
  <w:p w14:paraId="52791851" w14:textId="77777777" w:rsidR="007E781D" w:rsidRPr="00AB1F7F" w:rsidRDefault="004B2438" w:rsidP="007E781D">
    <w:pPr>
      <w:pStyle w:val="Zpat"/>
      <w:tabs>
        <w:tab w:val="clear" w:pos="4536"/>
        <w:tab w:val="clear" w:pos="9072"/>
        <w:tab w:val="center" w:pos="2268"/>
        <w:tab w:val="right" w:pos="10065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1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 w:rsidR="006D663D" w:rsidRPr="00AB1F7F">
      <w:rPr>
        <w:rStyle w:val="slostrnky"/>
        <w:rFonts w:ascii="Arial" w:hAnsi="Arial" w:cs="Arial"/>
        <w:sz w:val="16"/>
        <w:szCs w:val="16"/>
      </w:rPr>
      <w:t>/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2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ab/>
    </w:r>
    <w:r w:rsidR="0057310D">
      <w:rPr>
        <w:rStyle w:val="slostrnky"/>
        <w:rFonts w:ascii="Arial" w:hAnsi="Arial" w:cs="Arial"/>
        <w:sz w:val="16"/>
        <w:szCs w:val="16"/>
      </w:rPr>
      <w:t>JH-0010300</w:t>
    </w:r>
    <w:r w:rsidR="00174621">
      <w:rPr>
        <w:rStyle w:val="slostrnky"/>
        <w:rFonts w:ascii="Arial" w:hAnsi="Arial" w:cs="Arial"/>
        <w:sz w:val="16"/>
        <w:szCs w:val="16"/>
      </w:rPr>
      <w:t>69601/001-ASE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A308" w14:textId="77777777" w:rsidR="00A73101" w:rsidRDefault="00A73101" w:rsidP="008330D1">
      <w:pPr>
        <w:spacing w:line="240" w:lineRule="auto"/>
      </w:pPr>
      <w:r>
        <w:separator/>
      </w:r>
    </w:p>
  </w:footnote>
  <w:footnote w:type="continuationSeparator" w:id="0">
    <w:p w14:paraId="566482A0" w14:textId="77777777" w:rsidR="00A73101" w:rsidRDefault="00A73101" w:rsidP="0083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0135" w14:textId="77777777" w:rsidR="00AE4C50" w:rsidRDefault="006D663D" w:rsidP="00EF55F6">
    <w:pPr>
      <w:pStyle w:val="Zhlav"/>
      <w:tabs>
        <w:tab w:val="clear" w:pos="4536"/>
        <w:tab w:val="clear" w:pos="9072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D4CC7"/>
    <w:multiLevelType w:val="hybridMultilevel"/>
    <w:tmpl w:val="FFFFFFFF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6924A6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8E56999"/>
    <w:multiLevelType w:val="hybridMultilevel"/>
    <w:tmpl w:val="FFFFFFFF"/>
    <w:lvl w:ilvl="0" w:tplc="BF9675F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890E8414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CB647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22F5F"/>
    <w:multiLevelType w:val="hybridMultilevel"/>
    <w:tmpl w:val="FFFFFFFF"/>
    <w:lvl w:ilvl="0" w:tplc="43C416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0F144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9A3AC4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9114C34"/>
    <w:multiLevelType w:val="hybridMultilevel"/>
    <w:tmpl w:val="FFFFFFFF"/>
    <w:lvl w:ilvl="0" w:tplc="9A1A67D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FEB6334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BA4A33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AC22B3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05935C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C89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CF5C4A"/>
    <w:multiLevelType w:val="multilevel"/>
    <w:tmpl w:val="FFFFFFFF"/>
    <w:numStyleLink w:val="Styl1"/>
  </w:abstractNum>
  <w:abstractNum w:abstractNumId="22" w15:restartNumberingAfterBreak="0">
    <w:nsid w:val="273554EE"/>
    <w:multiLevelType w:val="hybridMultilevel"/>
    <w:tmpl w:val="FFFFFFFF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8862FB6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06659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D0244F"/>
    <w:multiLevelType w:val="hybridMultilevel"/>
    <w:tmpl w:val="FFFFFFFF"/>
    <w:lvl w:ilvl="0" w:tplc="F5A21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710E1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F6566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31261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8B2686"/>
    <w:multiLevelType w:val="hybridMultilevel"/>
    <w:tmpl w:val="FFFFFFFF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8D02F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DCB062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2884082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076170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772799"/>
    <w:multiLevelType w:val="hybridMultilevel"/>
    <w:tmpl w:val="FFFFFFFF"/>
    <w:lvl w:ilvl="0" w:tplc="52A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457C2C"/>
    <w:multiLevelType w:val="hybridMultilevel"/>
    <w:tmpl w:val="FFFFFFFF"/>
    <w:lvl w:ilvl="0" w:tplc="364A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C052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BB50EC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A280E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70576837">
    <w:abstractNumId w:val="30"/>
  </w:num>
  <w:num w:numId="2" w16cid:durableId="85807822">
    <w:abstractNumId w:val="20"/>
  </w:num>
  <w:num w:numId="3" w16cid:durableId="1789815190">
    <w:abstractNumId w:val="16"/>
  </w:num>
  <w:num w:numId="4" w16cid:durableId="1657412075">
    <w:abstractNumId w:val="25"/>
  </w:num>
  <w:num w:numId="5" w16cid:durableId="161431396">
    <w:abstractNumId w:val="32"/>
  </w:num>
  <w:num w:numId="6" w16cid:durableId="792405869">
    <w:abstractNumId w:val="22"/>
  </w:num>
  <w:num w:numId="7" w16cid:durableId="781845784">
    <w:abstractNumId w:val="39"/>
  </w:num>
  <w:num w:numId="8" w16cid:durableId="411119720">
    <w:abstractNumId w:val="33"/>
  </w:num>
  <w:num w:numId="9" w16cid:durableId="1276328519">
    <w:abstractNumId w:val="19"/>
  </w:num>
  <w:num w:numId="10" w16cid:durableId="55399997">
    <w:abstractNumId w:val="12"/>
  </w:num>
  <w:num w:numId="11" w16cid:durableId="517475676">
    <w:abstractNumId w:val="29"/>
  </w:num>
  <w:num w:numId="12" w16cid:durableId="942146581">
    <w:abstractNumId w:val="13"/>
  </w:num>
  <w:num w:numId="13" w16cid:durableId="1048844349">
    <w:abstractNumId w:val="31"/>
  </w:num>
  <w:num w:numId="14" w16cid:durableId="452016576">
    <w:abstractNumId w:val="10"/>
  </w:num>
  <w:num w:numId="15" w16cid:durableId="688877048">
    <w:abstractNumId w:val="28"/>
  </w:num>
  <w:num w:numId="16" w16cid:durableId="310597523">
    <w:abstractNumId w:val="41"/>
  </w:num>
  <w:num w:numId="17" w16cid:durableId="1615359906">
    <w:abstractNumId w:val="18"/>
  </w:num>
  <w:num w:numId="18" w16cid:durableId="1920216207">
    <w:abstractNumId w:val="27"/>
  </w:num>
  <w:num w:numId="19" w16cid:durableId="475997097">
    <w:abstractNumId w:val="23"/>
  </w:num>
  <w:num w:numId="20" w16cid:durableId="974945813">
    <w:abstractNumId w:val="15"/>
  </w:num>
  <w:num w:numId="21" w16cid:durableId="1051077582">
    <w:abstractNumId w:val="36"/>
  </w:num>
  <w:num w:numId="22" w16cid:durableId="1152677990">
    <w:abstractNumId w:val="37"/>
  </w:num>
  <w:num w:numId="23" w16cid:durableId="958335820">
    <w:abstractNumId w:val="8"/>
  </w:num>
  <w:num w:numId="24" w16cid:durableId="573317847">
    <w:abstractNumId w:val="3"/>
  </w:num>
  <w:num w:numId="25" w16cid:durableId="1323000540">
    <w:abstractNumId w:val="2"/>
  </w:num>
  <w:num w:numId="26" w16cid:durableId="1317762774">
    <w:abstractNumId w:val="1"/>
  </w:num>
  <w:num w:numId="27" w16cid:durableId="1349992036">
    <w:abstractNumId w:val="0"/>
  </w:num>
  <w:num w:numId="28" w16cid:durableId="1355812639">
    <w:abstractNumId w:val="9"/>
  </w:num>
  <w:num w:numId="29" w16cid:durableId="1514145125">
    <w:abstractNumId w:val="7"/>
  </w:num>
  <w:num w:numId="30" w16cid:durableId="426000284">
    <w:abstractNumId w:val="6"/>
  </w:num>
  <w:num w:numId="31" w16cid:durableId="284317288">
    <w:abstractNumId w:val="5"/>
  </w:num>
  <w:num w:numId="32" w16cid:durableId="414402266">
    <w:abstractNumId w:val="4"/>
  </w:num>
  <w:num w:numId="33" w16cid:durableId="1549337120">
    <w:abstractNumId w:val="38"/>
  </w:num>
  <w:num w:numId="34" w16cid:durableId="1041705359">
    <w:abstractNumId w:val="26"/>
  </w:num>
  <w:num w:numId="35" w16cid:durableId="17510483">
    <w:abstractNumId w:val="14"/>
  </w:num>
  <w:num w:numId="36" w16cid:durableId="282076008">
    <w:abstractNumId w:val="40"/>
  </w:num>
  <w:num w:numId="37" w16cid:durableId="2144885076">
    <w:abstractNumId w:val="24"/>
  </w:num>
  <w:num w:numId="38" w16cid:durableId="590431348">
    <w:abstractNumId w:val="34"/>
  </w:num>
  <w:num w:numId="39" w16cid:durableId="1193542553">
    <w:abstractNumId w:val="35"/>
  </w:num>
  <w:num w:numId="40" w16cid:durableId="984089020">
    <w:abstractNumId w:val="11"/>
  </w:num>
  <w:num w:numId="41" w16cid:durableId="701981884">
    <w:abstractNumId w:val="17"/>
  </w:num>
  <w:num w:numId="42" w16cid:durableId="1332566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B06"/>
    <w:rsid w:val="00002B93"/>
    <w:rsid w:val="00005E01"/>
    <w:rsid w:val="00025283"/>
    <w:rsid w:val="0006107C"/>
    <w:rsid w:val="000926D5"/>
    <w:rsid w:val="000932F6"/>
    <w:rsid w:val="000A16F5"/>
    <w:rsid w:val="000B2AB8"/>
    <w:rsid w:val="000C5163"/>
    <w:rsid w:val="000D1B67"/>
    <w:rsid w:val="00103F4A"/>
    <w:rsid w:val="0010651B"/>
    <w:rsid w:val="00122836"/>
    <w:rsid w:val="00142D6D"/>
    <w:rsid w:val="001525F3"/>
    <w:rsid w:val="00163C1B"/>
    <w:rsid w:val="00174621"/>
    <w:rsid w:val="00191881"/>
    <w:rsid w:val="001932B0"/>
    <w:rsid w:val="00193CF6"/>
    <w:rsid w:val="001B533A"/>
    <w:rsid w:val="001C0FDD"/>
    <w:rsid w:val="001D4AA3"/>
    <w:rsid w:val="001E1967"/>
    <w:rsid w:val="001E1DBB"/>
    <w:rsid w:val="001E2A53"/>
    <w:rsid w:val="00201A20"/>
    <w:rsid w:val="00293F02"/>
    <w:rsid w:val="002965C9"/>
    <w:rsid w:val="002A5FE7"/>
    <w:rsid w:val="002B0856"/>
    <w:rsid w:val="002B0F4D"/>
    <w:rsid w:val="002B2B4C"/>
    <w:rsid w:val="002B335E"/>
    <w:rsid w:val="002C5CE3"/>
    <w:rsid w:val="002D13B4"/>
    <w:rsid w:val="002E78E9"/>
    <w:rsid w:val="0031021A"/>
    <w:rsid w:val="00326EB3"/>
    <w:rsid w:val="00331440"/>
    <w:rsid w:val="003412F4"/>
    <w:rsid w:val="00370003"/>
    <w:rsid w:val="00370731"/>
    <w:rsid w:val="003770EB"/>
    <w:rsid w:val="00391CB3"/>
    <w:rsid w:val="003A0188"/>
    <w:rsid w:val="003A4964"/>
    <w:rsid w:val="003A5AAA"/>
    <w:rsid w:val="003B707B"/>
    <w:rsid w:val="003B79E1"/>
    <w:rsid w:val="003E7CDF"/>
    <w:rsid w:val="004035E5"/>
    <w:rsid w:val="00427ADE"/>
    <w:rsid w:val="00432C7E"/>
    <w:rsid w:val="00441CBE"/>
    <w:rsid w:val="00451AD9"/>
    <w:rsid w:val="00457C0C"/>
    <w:rsid w:val="004600F3"/>
    <w:rsid w:val="00467D7C"/>
    <w:rsid w:val="0049305C"/>
    <w:rsid w:val="004A2C5D"/>
    <w:rsid w:val="004A5D69"/>
    <w:rsid w:val="004A7B06"/>
    <w:rsid w:val="004B2438"/>
    <w:rsid w:val="004C2C40"/>
    <w:rsid w:val="004C4DE6"/>
    <w:rsid w:val="004D799C"/>
    <w:rsid w:val="005044AC"/>
    <w:rsid w:val="0050710F"/>
    <w:rsid w:val="00516932"/>
    <w:rsid w:val="00542EB8"/>
    <w:rsid w:val="00554FCA"/>
    <w:rsid w:val="0057310D"/>
    <w:rsid w:val="00584CE7"/>
    <w:rsid w:val="005A3DF6"/>
    <w:rsid w:val="005B6737"/>
    <w:rsid w:val="005D3127"/>
    <w:rsid w:val="005E0476"/>
    <w:rsid w:val="00603B7B"/>
    <w:rsid w:val="00607493"/>
    <w:rsid w:val="00640813"/>
    <w:rsid w:val="00643781"/>
    <w:rsid w:val="00656EB0"/>
    <w:rsid w:val="006704F5"/>
    <w:rsid w:val="006844EF"/>
    <w:rsid w:val="0069369B"/>
    <w:rsid w:val="00694542"/>
    <w:rsid w:val="006D472C"/>
    <w:rsid w:val="006D6091"/>
    <w:rsid w:val="006D663D"/>
    <w:rsid w:val="00701941"/>
    <w:rsid w:val="00703B42"/>
    <w:rsid w:val="0070533A"/>
    <w:rsid w:val="00705851"/>
    <w:rsid w:val="00724154"/>
    <w:rsid w:val="00732144"/>
    <w:rsid w:val="007324FB"/>
    <w:rsid w:val="007379B6"/>
    <w:rsid w:val="00740178"/>
    <w:rsid w:val="00762570"/>
    <w:rsid w:val="00781776"/>
    <w:rsid w:val="007A1307"/>
    <w:rsid w:val="007C7B30"/>
    <w:rsid w:val="007D13E2"/>
    <w:rsid w:val="007D2266"/>
    <w:rsid w:val="007E781D"/>
    <w:rsid w:val="008051B6"/>
    <w:rsid w:val="00815F78"/>
    <w:rsid w:val="00824CCC"/>
    <w:rsid w:val="008330D1"/>
    <w:rsid w:val="00837BA7"/>
    <w:rsid w:val="00841D99"/>
    <w:rsid w:val="0084567E"/>
    <w:rsid w:val="00854B70"/>
    <w:rsid w:val="00863628"/>
    <w:rsid w:val="008807DE"/>
    <w:rsid w:val="008822A6"/>
    <w:rsid w:val="008B793D"/>
    <w:rsid w:val="008B7CB8"/>
    <w:rsid w:val="008C0E7E"/>
    <w:rsid w:val="008C43E8"/>
    <w:rsid w:val="008D1F7D"/>
    <w:rsid w:val="008E14A5"/>
    <w:rsid w:val="008E48ED"/>
    <w:rsid w:val="008F17C9"/>
    <w:rsid w:val="0090152E"/>
    <w:rsid w:val="00901AD3"/>
    <w:rsid w:val="00902C46"/>
    <w:rsid w:val="0090678E"/>
    <w:rsid w:val="00911FD6"/>
    <w:rsid w:val="0092630F"/>
    <w:rsid w:val="009638CE"/>
    <w:rsid w:val="0097601C"/>
    <w:rsid w:val="00981531"/>
    <w:rsid w:val="00984B97"/>
    <w:rsid w:val="00986038"/>
    <w:rsid w:val="00996774"/>
    <w:rsid w:val="009A0BDB"/>
    <w:rsid w:val="009B49DC"/>
    <w:rsid w:val="009B5D43"/>
    <w:rsid w:val="009D00D4"/>
    <w:rsid w:val="009D4405"/>
    <w:rsid w:val="009D6FE0"/>
    <w:rsid w:val="009F295A"/>
    <w:rsid w:val="00A057F5"/>
    <w:rsid w:val="00A07590"/>
    <w:rsid w:val="00A13051"/>
    <w:rsid w:val="00A3175C"/>
    <w:rsid w:val="00A3388F"/>
    <w:rsid w:val="00A35C84"/>
    <w:rsid w:val="00A3669E"/>
    <w:rsid w:val="00A36C92"/>
    <w:rsid w:val="00A4295F"/>
    <w:rsid w:val="00A66882"/>
    <w:rsid w:val="00A7284A"/>
    <w:rsid w:val="00A73101"/>
    <w:rsid w:val="00A91BAC"/>
    <w:rsid w:val="00A93DBE"/>
    <w:rsid w:val="00A960B6"/>
    <w:rsid w:val="00AA3CAB"/>
    <w:rsid w:val="00AA67A3"/>
    <w:rsid w:val="00AA7F98"/>
    <w:rsid w:val="00AB1F7F"/>
    <w:rsid w:val="00AC1B2B"/>
    <w:rsid w:val="00AC2768"/>
    <w:rsid w:val="00AC4768"/>
    <w:rsid w:val="00AE06A7"/>
    <w:rsid w:val="00AE4C50"/>
    <w:rsid w:val="00B07F84"/>
    <w:rsid w:val="00B1408D"/>
    <w:rsid w:val="00B239D2"/>
    <w:rsid w:val="00B241A6"/>
    <w:rsid w:val="00B34EAD"/>
    <w:rsid w:val="00B42B69"/>
    <w:rsid w:val="00B46BC7"/>
    <w:rsid w:val="00B501BE"/>
    <w:rsid w:val="00B67DAA"/>
    <w:rsid w:val="00B7100E"/>
    <w:rsid w:val="00B74ECF"/>
    <w:rsid w:val="00B76606"/>
    <w:rsid w:val="00B92F1A"/>
    <w:rsid w:val="00B9436D"/>
    <w:rsid w:val="00BA3331"/>
    <w:rsid w:val="00BA70AE"/>
    <w:rsid w:val="00BC358C"/>
    <w:rsid w:val="00BC7E38"/>
    <w:rsid w:val="00BD2E2F"/>
    <w:rsid w:val="00BE5CC7"/>
    <w:rsid w:val="00C24F66"/>
    <w:rsid w:val="00C31AA7"/>
    <w:rsid w:val="00C36A32"/>
    <w:rsid w:val="00C446C7"/>
    <w:rsid w:val="00C55CA5"/>
    <w:rsid w:val="00C56BB3"/>
    <w:rsid w:val="00C5749D"/>
    <w:rsid w:val="00C67ED5"/>
    <w:rsid w:val="00C748F7"/>
    <w:rsid w:val="00C82DB7"/>
    <w:rsid w:val="00C96D8E"/>
    <w:rsid w:val="00C975A1"/>
    <w:rsid w:val="00CA1A03"/>
    <w:rsid w:val="00CA21F2"/>
    <w:rsid w:val="00CA3419"/>
    <w:rsid w:val="00CC776C"/>
    <w:rsid w:val="00CD4FB6"/>
    <w:rsid w:val="00D37BE8"/>
    <w:rsid w:val="00D451C4"/>
    <w:rsid w:val="00D467C8"/>
    <w:rsid w:val="00D66396"/>
    <w:rsid w:val="00D80604"/>
    <w:rsid w:val="00D90016"/>
    <w:rsid w:val="00DA0D51"/>
    <w:rsid w:val="00DB72CC"/>
    <w:rsid w:val="00DB7CC7"/>
    <w:rsid w:val="00DC61BD"/>
    <w:rsid w:val="00DC674E"/>
    <w:rsid w:val="00DD34EC"/>
    <w:rsid w:val="00DD5806"/>
    <w:rsid w:val="00DD691C"/>
    <w:rsid w:val="00DE3D5F"/>
    <w:rsid w:val="00DE66FE"/>
    <w:rsid w:val="00E22317"/>
    <w:rsid w:val="00E223D8"/>
    <w:rsid w:val="00E329E6"/>
    <w:rsid w:val="00E363C6"/>
    <w:rsid w:val="00E65DDB"/>
    <w:rsid w:val="00E81A4D"/>
    <w:rsid w:val="00E95BD4"/>
    <w:rsid w:val="00EA555A"/>
    <w:rsid w:val="00EA6A69"/>
    <w:rsid w:val="00EB10A2"/>
    <w:rsid w:val="00EB41DE"/>
    <w:rsid w:val="00ED0C6B"/>
    <w:rsid w:val="00ED4421"/>
    <w:rsid w:val="00EF3F91"/>
    <w:rsid w:val="00EF55F6"/>
    <w:rsid w:val="00F01D52"/>
    <w:rsid w:val="00F221D6"/>
    <w:rsid w:val="00F61363"/>
    <w:rsid w:val="00F87E46"/>
    <w:rsid w:val="00F930B7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60C08"/>
  <w14:defaultImageDpi w14:val="0"/>
  <w15:docId w15:val="{960909B8-D21F-406B-9B76-E9337343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0D1"/>
    <w:pPr>
      <w:spacing w:line="280" w:lineRule="atLeast"/>
    </w:pPr>
    <w:rPr>
      <w:rFonts w:ascii="Times New Roman" w:hAnsi="Times New Roman" w:cs="Times New Roman"/>
      <w:sz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330D1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link w:val="Nze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330D1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330D1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locked/>
    <w:rsid w:val="008330D1"/>
    <w:rPr>
      <w:rFonts w:ascii="Times New Roman" w:hAnsi="Times New Roman" w:cs="Times New Roman"/>
      <w:color w:val="FF0000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8330D1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8330D1"/>
    <w:rPr>
      <w:rFonts w:ascii="Tahoma" w:hAnsi="Tahoma" w:cs="Times New Roman"/>
      <w:sz w:val="20"/>
      <w:szCs w:val="20"/>
      <w:lang w:val="x-none" w:eastAsia="cs-CZ"/>
    </w:rPr>
  </w:style>
  <w:style w:type="paragraph" w:customStyle="1" w:styleId="EONKommentar">
    <w:name w:val="EONKommentar"/>
    <w:basedOn w:val="Normln"/>
    <w:uiPriority w:val="99"/>
    <w:rsid w:val="008330D1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paragraph" w:styleId="Zpat">
    <w:name w:val="footer"/>
    <w:basedOn w:val="Normln"/>
    <w:link w:val="Zpat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character" w:styleId="slostrnky">
    <w:name w:val="page number"/>
    <w:uiPriority w:val="99"/>
    <w:rsid w:val="008330D1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8330D1"/>
    <w:pPr>
      <w:spacing w:after="60"/>
      <w:jc w:val="both"/>
    </w:pPr>
    <w:rPr>
      <w:i/>
      <w:sz w:val="28"/>
      <w:lang w:eastAsia="cs-CZ"/>
    </w:rPr>
  </w:style>
  <w:style w:type="paragraph" w:styleId="Odstavecseseznamem">
    <w:name w:val="List Paragraph"/>
    <w:basedOn w:val="Normln"/>
    <w:uiPriority w:val="99"/>
    <w:qFormat/>
    <w:rsid w:val="002B2B4C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paragraph" w:customStyle="1" w:styleId="Odstavec">
    <w:name w:val="Odstavec"/>
    <w:basedOn w:val="Zkladntext"/>
    <w:uiPriority w:val="99"/>
    <w:rsid w:val="00B34EAD"/>
    <w:pPr>
      <w:widowControl w:val="0"/>
      <w:spacing w:after="115"/>
      <w:ind w:firstLine="480"/>
      <w:jc w:val="left"/>
    </w:pPr>
  </w:style>
  <w:style w:type="character" w:customStyle="1" w:styleId="Import0Char">
    <w:name w:val="Import 0 Char"/>
    <w:link w:val="Import0"/>
    <w:uiPriority w:val="99"/>
    <w:locked/>
    <w:rsid w:val="00E95BD4"/>
    <w:rPr>
      <w:rFonts w:ascii="Arial" w:hAnsi="Arial"/>
      <w:noProof/>
      <w:sz w:val="24"/>
      <w:lang w:val="en-US" w:eastAsia="cs-CZ"/>
    </w:rPr>
  </w:style>
  <w:style w:type="paragraph" w:customStyle="1" w:styleId="Import0">
    <w:name w:val="Import 0"/>
    <w:basedOn w:val="Normln"/>
    <w:link w:val="Import0Char"/>
    <w:uiPriority w:val="99"/>
    <w:rsid w:val="00E95BD4"/>
    <w:pPr>
      <w:widowControl w:val="0"/>
      <w:autoSpaceDE w:val="0"/>
      <w:autoSpaceDN w:val="0"/>
      <w:spacing w:line="288" w:lineRule="auto"/>
    </w:pPr>
    <w:rPr>
      <w:rFonts w:ascii="Arial" w:hAnsi="Arial" w:cs="Arial"/>
      <w:noProof/>
      <w:szCs w:val="24"/>
      <w:lang w:val="en-US" w:eastAsia="cs-CZ"/>
    </w:rPr>
  </w:style>
  <w:style w:type="character" w:styleId="Hypertextovodkaz">
    <w:name w:val="Hyperlink"/>
    <w:uiPriority w:val="99"/>
    <w:rsid w:val="00427ADE"/>
    <w:rPr>
      <w:rFonts w:cs="Times New Roman"/>
      <w:color w:val="0000FF"/>
      <w:u w:val="single"/>
    </w:rPr>
  </w:style>
  <w:style w:type="paragraph" w:customStyle="1" w:styleId="para">
    <w:name w:val="para"/>
    <w:basedOn w:val="Normln"/>
    <w:uiPriority w:val="99"/>
    <w:rsid w:val="0006107C"/>
    <w:pPr>
      <w:tabs>
        <w:tab w:val="left" w:pos="709"/>
      </w:tabs>
      <w:spacing w:line="240" w:lineRule="auto"/>
      <w:jc w:val="center"/>
    </w:pPr>
    <w:rPr>
      <w:b/>
      <w:lang w:eastAsia="cs-CZ"/>
    </w:rPr>
  </w:style>
  <w:style w:type="character" w:styleId="Odkaznakoment">
    <w:name w:val="annotation reference"/>
    <w:uiPriority w:val="99"/>
    <w:semiHidden/>
    <w:unhideWhenUsed/>
    <w:rsid w:val="000A16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6F5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0A16F5"/>
    <w:rPr>
      <w:rFonts w:ascii="Times New Roman" w:hAnsi="Times New Roman" w:cs="Times New Roman"/>
      <w:sz w:val="20"/>
      <w:szCs w:val="20"/>
      <w:lang w:val="x-non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6F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A16F5"/>
    <w:rPr>
      <w:rFonts w:ascii="Times New Roman" w:hAnsi="Times New Roman" w:cs="Times New Roman"/>
      <w:b/>
      <w:bCs/>
      <w:sz w:val="20"/>
      <w:szCs w:val="20"/>
      <w:lang w:val="x-non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A16F5"/>
    <w:rPr>
      <w:rFonts w:ascii="Tahoma" w:hAnsi="Tahoma" w:cs="Tahoma"/>
      <w:sz w:val="16"/>
      <w:szCs w:val="16"/>
      <w:lang w:val="x-none" w:eastAsia="de-DE"/>
    </w:rPr>
  </w:style>
  <w:style w:type="character" w:styleId="Nevyeenzmnka">
    <w:name w:val="Unresolved Mention"/>
    <w:uiPriority w:val="99"/>
    <w:semiHidden/>
    <w:unhideWhenUsed/>
    <w:rsid w:val="006D472C"/>
    <w:rPr>
      <w:rFonts w:cs="Times New Roman"/>
      <w:color w:val="605E5C"/>
      <w:shd w:val="clear" w:color="auto" w:fill="E1DFDD"/>
    </w:rPr>
  </w:style>
  <w:style w:type="paragraph" w:customStyle="1" w:styleId="Nadpis">
    <w:name w:val="Nadpis"/>
    <w:basedOn w:val="Zkladntext"/>
    <w:next w:val="Normln"/>
    <w:rsid w:val="00A35C84"/>
    <w:pPr>
      <w:widowControl w:val="0"/>
      <w:spacing w:before="360" w:after="180"/>
      <w:jc w:val="left"/>
    </w:pPr>
    <w:rPr>
      <w:sz w:val="40"/>
    </w:rPr>
  </w:style>
  <w:style w:type="character" w:styleId="Siln">
    <w:name w:val="Strong"/>
    <w:uiPriority w:val="22"/>
    <w:qFormat/>
    <w:locked/>
    <w:rsid w:val="00C24F66"/>
    <w:rPr>
      <w:rFonts w:cs="Times New Roman"/>
      <w:b/>
    </w:rPr>
  </w:style>
  <w:style w:type="character" w:styleId="Sledovanodkaz">
    <w:name w:val="FollowedHyperlink"/>
    <w:uiPriority w:val="99"/>
    <w:rsid w:val="008E48ED"/>
    <w:rPr>
      <w:rFonts w:cs="Times New Roman"/>
      <w:color w:val="800080"/>
      <w:u w:val="single"/>
    </w:rPr>
  </w:style>
  <w:style w:type="numbering" w:customStyle="1" w:styleId="Styl1">
    <w:name w:val="Styl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oloubek@jh.cz" TargetMode="External"/><Relationship Id="rId4" Type="http://schemas.openxmlformats.org/officeDocument/2006/relationships/styles" Target="styles.xml"/><Relationship Id="rId9" Type="http://schemas.openxmlformats.org/officeDocument/2006/relationships/hyperlink" Target="mailto:severova@jh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C8C7A-8217-4833-A80D-9EAC95B9C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48D6B-3F6B-44DE-9F1E-68D33BE8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1957</Words>
  <Characters>11550</Characters>
  <Application>Microsoft Office Word</Application>
  <DocSecurity>0</DocSecurity>
  <Lines>96</Lines>
  <Paragraphs>26</Paragraphs>
  <ScaleCrop>false</ScaleCrop>
  <Company>EON-IT</Company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Šárka Boušková</dc:creator>
  <cp:keywords/>
  <dc:description/>
  <cp:lastModifiedBy>Tajmlová, Nikola</cp:lastModifiedBy>
  <cp:revision>3</cp:revision>
  <cp:lastPrinted>2022-10-10T14:42:00Z</cp:lastPrinted>
  <dcterms:created xsi:type="dcterms:W3CDTF">2022-10-10T14:46:00Z</dcterms:created>
  <dcterms:modified xsi:type="dcterms:W3CDTF">2022-10-11T11:55:00Z</dcterms:modified>
</cp:coreProperties>
</file>