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CD57B" w14:textId="77777777" w:rsidR="007C6DCB" w:rsidRPr="00E539F6" w:rsidRDefault="0015180B" w:rsidP="002A380F">
      <w:pPr>
        <w:pStyle w:val="Nzev"/>
        <w:rPr>
          <w:rFonts w:asciiTheme="minorHAnsi" w:hAnsiTheme="minorHAnsi" w:cstheme="minorHAnsi"/>
        </w:rPr>
      </w:pPr>
      <w:r w:rsidRPr="00E539F6">
        <w:rPr>
          <w:rFonts w:asciiTheme="minorHAnsi" w:hAnsiTheme="minorHAnsi" w:cstheme="minorHAnsi"/>
        </w:rPr>
        <w:t>Kupní smlouva</w:t>
      </w:r>
    </w:p>
    <w:p w14:paraId="1359DB81" w14:textId="77777777" w:rsidR="009D4B31" w:rsidRPr="00E539F6" w:rsidRDefault="00521DD2">
      <w:pPr>
        <w:pStyle w:val="Nadpis1"/>
        <w:rPr>
          <w:rFonts w:asciiTheme="minorHAnsi" w:hAnsiTheme="minorHAnsi" w:cstheme="minorHAnsi"/>
        </w:rPr>
      </w:pPr>
      <w:r w:rsidRPr="00E539F6">
        <w:rPr>
          <w:rFonts w:asciiTheme="minorHAnsi" w:hAnsiTheme="minorHAnsi" w:cstheme="minorHAnsi"/>
        </w:rPr>
        <w:t>Smluvní strany</w:t>
      </w:r>
    </w:p>
    <w:p w14:paraId="7946A0A1" w14:textId="77777777" w:rsidR="00521DD2" w:rsidRPr="00E539F6" w:rsidRDefault="0015180B" w:rsidP="00521DD2">
      <w:pPr>
        <w:autoSpaceDE w:val="0"/>
        <w:spacing w:after="0"/>
        <w:ind w:left="357"/>
        <w:rPr>
          <w:rStyle w:val="Siln"/>
          <w:rFonts w:cstheme="minorHAnsi"/>
        </w:rPr>
      </w:pPr>
      <w:r w:rsidRPr="00E539F6">
        <w:rPr>
          <w:rStyle w:val="Siln"/>
          <w:rFonts w:cstheme="minorHAnsi"/>
        </w:rPr>
        <w:t>Prodávající</w:t>
      </w:r>
    </w:p>
    <w:tbl>
      <w:tblPr>
        <w:tblStyle w:val="Svtlmkatabulky"/>
        <w:tblW w:w="0" w:type="auto"/>
        <w:tblLook w:val="04A0" w:firstRow="1" w:lastRow="0" w:firstColumn="1" w:lastColumn="0" w:noHBand="0" w:noVBand="1"/>
      </w:tblPr>
      <w:tblGrid>
        <w:gridCol w:w="2520"/>
        <w:gridCol w:w="5760"/>
      </w:tblGrid>
      <w:tr w:rsidR="005B117B" w:rsidRPr="00E539F6" w14:paraId="447BC12F" w14:textId="77777777" w:rsidTr="62B05FFB">
        <w:trPr>
          <w:trHeight w:val="284"/>
        </w:trPr>
        <w:tc>
          <w:tcPr>
            <w:tcW w:w="2520" w:type="dxa"/>
            <w:hideMark/>
          </w:tcPr>
          <w:p w14:paraId="258D263E" w14:textId="77777777" w:rsidR="005B117B" w:rsidRPr="00E539F6" w:rsidRDefault="005B117B" w:rsidP="005B117B">
            <w:pPr>
              <w:pStyle w:val="Bezmezer"/>
              <w:rPr>
                <w:rFonts w:cstheme="minorHAnsi"/>
              </w:rPr>
            </w:pPr>
            <w:r w:rsidRPr="00E539F6">
              <w:rPr>
                <w:rFonts w:cstheme="minorHAnsi"/>
              </w:rPr>
              <w:t>Společnost</w:t>
            </w:r>
          </w:p>
        </w:tc>
        <w:tc>
          <w:tcPr>
            <w:tcW w:w="5760" w:type="dxa"/>
          </w:tcPr>
          <w:p w14:paraId="3300E5C7" w14:textId="4E33064A" w:rsidR="005B117B" w:rsidRPr="00E539F6" w:rsidRDefault="005B117B" w:rsidP="005B117B">
            <w:pPr>
              <w:pStyle w:val="Bezmezer"/>
              <w:rPr>
                <w:rFonts w:cstheme="minorHAnsi"/>
              </w:rPr>
            </w:pPr>
            <w:r w:rsidRPr="00E539F6">
              <w:rPr>
                <w:rFonts w:cstheme="minorHAnsi"/>
              </w:rPr>
              <w:t>Arkance Systems CZ s.r.o.</w:t>
            </w:r>
          </w:p>
        </w:tc>
      </w:tr>
      <w:tr w:rsidR="005B117B" w:rsidRPr="00E539F6" w14:paraId="7E3041A1" w14:textId="77777777" w:rsidTr="62B05FFB">
        <w:trPr>
          <w:trHeight w:val="284"/>
        </w:trPr>
        <w:tc>
          <w:tcPr>
            <w:tcW w:w="2520" w:type="dxa"/>
            <w:hideMark/>
          </w:tcPr>
          <w:p w14:paraId="5AAF0343" w14:textId="77777777" w:rsidR="005B117B" w:rsidRPr="00E539F6" w:rsidRDefault="005B117B" w:rsidP="005B117B">
            <w:pPr>
              <w:pStyle w:val="Bezmezer"/>
              <w:rPr>
                <w:rFonts w:cstheme="minorHAnsi"/>
              </w:rPr>
            </w:pPr>
            <w:r w:rsidRPr="00E539F6">
              <w:rPr>
                <w:rFonts w:cstheme="minorHAnsi"/>
              </w:rPr>
              <w:t>Sídlo</w:t>
            </w:r>
          </w:p>
        </w:tc>
        <w:tc>
          <w:tcPr>
            <w:tcW w:w="5760" w:type="dxa"/>
          </w:tcPr>
          <w:p w14:paraId="071CFD5B" w14:textId="79BA2DFB" w:rsidR="005B117B" w:rsidRPr="00E539F6" w:rsidRDefault="0021620A" w:rsidP="005B117B">
            <w:pPr>
              <w:pStyle w:val="Bezmezer"/>
              <w:rPr>
                <w:rFonts w:cstheme="minorHAnsi"/>
              </w:rPr>
            </w:pPr>
            <w:r w:rsidRPr="00E539F6">
              <w:rPr>
                <w:rFonts w:cstheme="minorHAnsi"/>
              </w:rPr>
              <w:t>Líbalova 2348/1, 149 00, Praha 4</w:t>
            </w:r>
          </w:p>
        </w:tc>
      </w:tr>
      <w:tr w:rsidR="005B117B" w:rsidRPr="00E539F6" w14:paraId="330CAEA9" w14:textId="77777777" w:rsidTr="62B05FFB">
        <w:trPr>
          <w:trHeight w:val="283"/>
        </w:trPr>
        <w:tc>
          <w:tcPr>
            <w:tcW w:w="2520" w:type="dxa"/>
            <w:hideMark/>
          </w:tcPr>
          <w:p w14:paraId="1C52B8D3" w14:textId="77777777" w:rsidR="005B117B" w:rsidRPr="00E539F6" w:rsidRDefault="005B117B" w:rsidP="005B117B">
            <w:pPr>
              <w:pStyle w:val="Bezmezer"/>
              <w:rPr>
                <w:rFonts w:cstheme="minorHAnsi"/>
              </w:rPr>
            </w:pPr>
            <w:r w:rsidRPr="00E539F6">
              <w:rPr>
                <w:rFonts w:cstheme="minorHAnsi"/>
              </w:rPr>
              <w:t>IČO</w:t>
            </w:r>
          </w:p>
        </w:tc>
        <w:tc>
          <w:tcPr>
            <w:tcW w:w="5760" w:type="dxa"/>
          </w:tcPr>
          <w:p w14:paraId="250B06B2" w14:textId="4CF034C5" w:rsidR="005B117B" w:rsidRPr="00E539F6" w:rsidRDefault="005B117B" w:rsidP="005B117B">
            <w:pPr>
              <w:pStyle w:val="Bezmezer"/>
              <w:rPr>
                <w:rFonts w:cstheme="minorHAnsi"/>
              </w:rPr>
            </w:pPr>
            <w:r w:rsidRPr="00E539F6">
              <w:rPr>
                <w:rFonts w:cstheme="minorHAnsi"/>
              </w:rPr>
              <w:t>26197081</w:t>
            </w:r>
          </w:p>
        </w:tc>
      </w:tr>
      <w:tr w:rsidR="005B117B" w:rsidRPr="00E539F6" w14:paraId="13841A4F" w14:textId="77777777" w:rsidTr="62B05FFB">
        <w:trPr>
          <w:trHeight w:val="283"/>
        </w:trPr>
        <w:tc>
          <w:tcPr>
            <w:tcW w:w="2520" w:type="dxa"/>
          </w:tcPr>
          <w:p w14:paraId="089554A0" w14:textId="77777777" w:rsidR="005B117B" w:rsidRPr="00E539F6" w:rsidRDefault="005B117B" w:rsidP="005B117B">
            <w:pPr>
              <w:pStyle w:val="Bezmezer"/>
              <w:rPr>
                <w:rFonts w:cstheme="minorHAnsi"/>
              </w:rPr>
            </w:pPr>
            <w:r w:rsidRPr="00E539F6">
              <w:rPr>
                <w:rFonts w:cstheme="minorHAnsi"/>
              </w:rPr>
              <w:t>DIČ</w:t>
            </w:r>
          </w:p>
        </w:tc>
        <w:tc>
          <w:tcPr>
            <w:tcW w:w="5760" w:type="dxa"/>
          </w:tcPr>
          <w:p w14:paraId="63DC3FAF" w14:textId="515ADEA3" w:rsidR="005B117B" w:rsidRPr="00E539F6" w:rsidRDefault="005B117B" w:rsidP="005B117B">
            <w:pPr>
              <w:pStyle w:val="Bezmezer"/>
              <w:rPr>
                <w:rFonts w:cstheme="minorHAnsi"/>
              </w:rPr>
            </w:pPr>
            <w:r w:rsidRPr="00E539F6">
              <w:rPr>
                <w:rFonts w:cstheme="minorHAnsi"/>
              </w:rPr>
              <w:t>CZ26197081</w:t>
            </w:r>
          </w:p>
        </w:tc>
      </w:tr>
      <w:tr w:rsidR="005B117B" w:rsidRPr="00E539F6" w14:paraId="0D6BECCD" w14:textId="77777777" w:rsidTr="62B05FFB">
        <w:trPr>
          <w:trHeight w:val="283"/>
        </w:trPr>
        <w:tc>
          <w:tcPr>
            <w:tcW w:w="2520" w:type="dxa"/>
          </w:tcPr>
          <w:p w14:paraId="4DF1F43B" w14:textId="15FC3A64" w:rsidR="005B117B" w:rsidRPr="00E539F6" w:rsidRDefault="005B117B" w:rsidP="005B117B">
            <w:pPr>
              <w:pStyle w:val="Bezmezer"/>
              <w:rPr>
                <w:rFonts w:cstheme="minorHAnsi"/>
              </w:rPr>
            </w:pPr>
            <w:r w:rsidRPr="00E539F6">
              <w:rPr>
                <w:rFonts w:cstheme="minorHAnsi"/>
              </w:rPr>
              <w:t>Spisová značka</w:t>
            </w:r>
          </w:p>
        </w:tc>
        <w:tc>
          <w:tcPr>
            <w:tcW w:w="5760" w:type="dxa"/>
          </w:tcPr>
          <w:p w14:paraId="563369BA" w14:textId="4EF4A903" w:rsidR="005B117B" w:rsidRPr="00E539F6" w:rsidRDefault="00E56F47" w:rsidP="005B117B">
            <w:pPr>
              <w:pStyle w:val="Bezmezer"/>
              <w:rPr>
                <w:rFonts w:cstheme="minorHAnsi"/>
              </w:rPr>
            </w:pPr>
            <w:r w:rsidRPr="00E539F6">
              <w:rPr>
                <w:rFonts w:cstheme="minorHAnsi"/>
              </w:rPr>
              <w:t>Oddíl, Vložka: C 350100, vedená u: Městský soud v Praze</w:t>
            </w:r>
          </w:p>
        </w:tc>
      </w:tr>
      <w:tr w:rsidR="00D55D4A" w:rsidRPr="00E539F6" w14:paraId="14D1C296" w14:textId="77777777" w:rsidTr="62B05FFB">
        <w:trPr>
          <w:trHeight w:val="283"/>
        </w:trPr>
        <w:tc>
          <w:tcPr>
            <w:tcW w:w="2520" w:type="dxa"/>
          </w:tcPr>
          <w:p w14:paraId="00681AFD" w14:textId="6B8DAF0F" w:rsidR="00D55D4A" w:rsidRPr="00E539F6" w:rsidRDefault="00D55D4A" w:rsidP="00D55D4A">
            <w:pPr>
              <w:pStyle w:val="Bezmezer"/>
              <w:rPr>
                <w:rFonts w:cstheme="minorHAnsi"/>
              </w:rPr>
            </w:pPr>
            <w:r w:rsidRPr="00E539F6">
              <w:rPr>
                <w:rFonts w:cstheme="minorHAnsi"/>
              </w:rPr>
              <w:t>Zast</w:t>
            </w:r>
            <w:r w:rsidR="00002CCC" w:rsidRPr="00E539F6">
              <w:rPr>
                <w:rFonts w:cstheme="minorHAnsi"/>
              </w:rPr>
              <w:t>upuje</w:t>
            </w:r>
          </w:p>
        </w:tc>
        <w:tc>
          <w:tcPr>
            <w:tcW w:w="5760" w:type="dxa"/>
          </w:tcPr>
          <w:p w14:paraId="34E01D53" w14:textId="6FAB0496" w:rsidR="00D55D4A" w:rsidRPr="00E539F6" w:rsidRDefault="00EF151A" w:rsidP="62B05FFB">
            <w:pPr>
              <w:pStyle w:val="Bezmezer"/>
              <w:rPr>
                <w:rFonts w:cstheme="minorHAnsi"/>
              </w:rPr>
            </w:pPr>
            <w:proofErr w:type="spellStart"/>
            <w:r>
              <w:rPr>
                <w:rFonts w:cstheme="minorHAnsi"/>
              </w:rPr>
              <w:t>xxxxxxxxxxxxxxxxxxx</w:t>
            </w:r>
            <w:proofErr w:type="spellEnd"/>
          </w:p>
        </w:tc>
      </w:tr>
      <w:tr w:rsidR="00D55D4A" w:rsidRPr="00E539F6" w14:paraId="5CFD9929" w14:textId="77777777" w:rsidTr="62B05FFB">
        <w:trPr>
          <w:trHeight w:val="284"/>
        </w:trPr>
        <w:tc>
          <w:tcPr>
            <w:tcW w:w="2520" w:type="dxa"/>
          </w:tcPr>
          <w:p w14:paraId="4E22B6A7" w14:textId="4741550C" w:rsidR="00D55D4A" w:rsidRPr="00E539F6" w:rsidRDefault="00D55D4A" w:rsidP="00D55D4A">
            <w:pPr>
              <w:pStyle w:val="Bezmezer"/>
              <w:rPr>
                <w:rFonts w:cstheme="minorHAnsi"/>
              </w:rPr>
            </w:pPr>
            <w:r w:rsidRPr="00E539F6">
              <w:rPr>
                <w:rFonts w:cstheme="minorHAnsi"/>
              </w:rPr>
              <w:t>Bankovní spojení</w:t>
            </w:r>
          </w:p>
        </w:tc>
        <w:tc>
          <w:tcPr>
            <w:tcW w:w="5760" w:type="dxa"/>
          </w:tcPr>
          <w:p w14:paraId="24C60D6B" w14:textId="39943653" w:rsidR="00D55D4A" w:rsidRPr="00E539F6" w:rsidRDefault="00EF151A" w:rsidP="00D55D4A">
            <w:pPr>
              <w:pStyle w:val="Bezmezer"/>
              <w:rPr>
                <w:rFonts w:cstheme="minorHAnsi"/>
              </w:rPr>
            </w:pPr>
            <w:proofErr w:type="spellStart"/>
            <w:r>
              <w:rPr>
                <w:rFonts w:cstheme="minorHAnsi"/>
              </w:rPr>
              <w:t>xxxxxxxxxxxxxxxxxxxx</w:t>
            </w:r>
            <w:proofErr w:type="spellEnd"/>
          </w:p>
        </w:tc>
      </w:tr>
      <w:tr w:rsidR="00D55D4A" w:rsidRPr="00E539F6" w14:paraId="37A6CF43" w14:textId="77777777" w:rsidTr="62B05FFB">
        <w:trPr>
          <w:trHeight w:val="284"/>
        </w:trPr>
        <w:tc>
          <w:tcPr>
            <w:tcW w:w="2520" w:type="dxa"/>
          </w:tcPr>
          <w:p w14:paraId="07E9AB31" w14:textId="363CB402" w:rsidR="00D55D4A" w:rsidRPr="00E539F6" w:rsidRDefault="00D55D4A" w:rsidP="00D55D4A">
            <w:pPr>
              <w:pStyle w:val="Bezmezer"/>
              <w:rPr>
                <w:rFonts w:cstheme="minorHAnsi"/>
              </w:rPr>
            </w:pPr>
            <w:r w:rsidRPr="00E539F6">
              <w:rPr>
                <w:rFonts w:cstheme="minorHAnsi"/>
              </w:rPr>
              <w:t>Číslo účtu</w:t>
            </w:r>
          </w:p>
        </w:tc>
        <w:tc>
          <w:tcPr>
            <w:tcW w:w="5760" w:type="dxa"/>
          </w:tcPr>
          <w:p w14:paraId="2A591C7E" w14:textId="5DE2646B" w:rsidR="00D55D4A" w:rsidRPr="00E539F6" w:rsidRDefault="00EF151A" w:rsidP="00D55D4A">
            <w:pPr>
              <w:pStyle w:val="Bezmezer"/>
              <w:rPr>
                <w:rFonts w:cstheme="minorHAnsi"/>
                <w:highlight w:val="yellow"/>
              </w:rPr>
            </w:pPr>
            <w:proofErr w:type="spellStart"/>
            <w:r>
              <w:rPr>
                <w:rFonts w:cstheme="minorHAnsi"/>
                <w:highlight w:val="yellow"/>
              </w:rPr>
              <w:t>xxxxxxxxxxxxxxxxx</w:t>
            </w:r>
            <w:proofErr w:type="spellEnd"/>
          </w:p>
        </w:tc>
      </w:tr>
    </w:tbl>
    <w:p w14:paraId="156A0DBE" w14:textId="77777777" w:rsidR="00521DD2" w:rsidRPr="00E539F6" w:rsidRDefault="00521DD2" w:rsidP="00731026">
      <w:pPr>
        <w:autoSpaceDE w:val="0"/>
        <w:autoSpaceDN w:val="0"/>
        <w:adjustRightInd w:val="0"/>
        <w:spacing w:after="0"/>
        <w:rPr>
          <w:rStyle w:val="Siln"/>
          <w:rFonts w:cstheme="minorHAnsi"/>
        </w:rPr>
      </w:pPr>
    </w:p>
    <w:p w14:paraId="209DE1AE" w14:textId="60FDB23F" w:rsidR="00521DD2" w:rsidRPr="00E539F6" w:rsidRDefault="0015180B" w:rsidP="00521DD2">
      <w:pPr>
        <w:autoSpaceDE w:val="0"/>
        <w:autoSpaceDN w:val="0"/>
        <w:adjustRightInd w:val="0"/>
        <w:spacing w:after="0"/>
        <w:ind w:left="357"/>
        <w:rPr>
          <w:rStyle w:val="Siln"/>
          <w:rFonts w:cstheme="minorHAnsi"/>
        </w:rPr>
      </w:pPr>
      <w:r w:rsidRPr="00E539F6">
        <w:rPr>
          <w:rStyle w:val="Siln"/>
          <w:rFonts w:cstheme="minorHAnsi"/>
        </w:rPr>
        <w:t>Kupující</w:t>
      </w:r>
    </w:p>
    <w:tbl>
      <w:tblPr>
        <w:tblStyle w:val="Svtlmkatabulky"/>
        <w:tblW w:w="0" w:type="auto"/>
        <w:tblLook w:val="04A0" w:firstRow="1" w:lastRow="0" w:firstColumn="1" w:lastColumn="0" w:noHBand="0" w:noVBand="1"/>
      </w:tblPr>
      <w:tblGrid>
        <w:gridCol w:w="2520"/>
        <w:gridCol w:w="5760"/>
      </w:tblGrid>
      <w:tr w:rsidR="00974C2F" w:rsidRPr="00E539F6" w14:paraId="55AC2670" w14:textId="77777777" w:rsidTr="00110DFF">
        <w:trPr>
          <w:trHeight w:val="284"/>
        </w:trPr>
        <w:tc>
          <w:tcPr>
            <w:tcW w:w="2520" w:type="dxa"/>
            <w:hideMark/>
          </w:tcPr>
          <w:p w14:paraId="03EC48D5" w14:textId="77777777" w:rsidR="00974C2F" w:rsidRPr="00E539F6" w:rsidRDefault="00974C2F" w:rsidP="00110DFF">
            <w:pPr>
              <w:pStyle w:val="Bezmezer"/>
              <w:rPr>
                <w:rFonts w:cstheme="minorHAnsi"/>
              </w:rPr>
            </w:pPr>
            <w:r w:rsidRPr="00E539F6">
              <w:rPr>
                <w:rFonts w:cstheme="minorHAnsi"/>
              </w:rPr>
              <w:t>Společnost</w:t>
            </w:r>
          </w:p>
        </w:tc>
        <w:tc>
          <w:tcPr>
            <w:tcW w:w="5760" w:type="dxa"/>
          </w:tcPr>
          <w:p w14:paraId="1AB2BA92" w14:textId="01A5D89A" w:rsidR="00974C2F" w:rsidRPr="00E539F6" w:rsidRDefault="00002CCC" w:rsidP="00110DFF">
            <w:pPr>
              <w:pStyle w:val="Bezmezer"/>
              <w:rPr>
                <w:rFonts w:cstheme="minorHAnsi"/>
              </w:rPr>
            </w:pPr>
            <w:r w:rsidRPr="00E539F6">
              <w:rPr>
                <w:rFonts w:cstheme="minorHAnsi"/>
              </w:rPr>
              <w:t>Povodí Ohře, státní podnik</w:t>
            </w:r>
          </w:p>
        </w:tc>
      </w:tr>
      <w:tr w:rsidR="00974C2F" w:rsidRPr="00E539F6" w14:paraId="6C20CBF9" w14:textId="77777777" w:rsidTr="00110DFF">
        <w:trPr>
          <w:trHeight w:val="284"/>
        </w:trPr>
        <w:tc>
          <w:tcPr>
            <w:tcW w:w="2520" w:type="dxa"/>
            <w:hideMark/>
          </w:tcPr>
          <w:p w14:paraId="484B87C1" w14:textId="77777777" w:rsidR="00974C2F" w:rsidRPr="00E539F6" w:rsidRDefault="00974C2F" w:rsidP="00110DFF">
            <w:pPr>
              <w:pStyle w:val="Bezmezer"/>
              <w:rPr>
                <w:rFonts w:cstheme="minorHAnsi"/>
              </w:rPr>
            </w:pPr>
            <w:r w:rsidRPr="00E539F6">
              <w:rPr>
                <w:rFonts w:cstheme="minorHAnsi"/>
              </w:rPr>
              <w:t>Sídlo</w:t>
            </w:r>
          </w:p>
        </w:tc>
        <w:tc>
          <w:tcPr>
            <w:tcW w:w="5760" w:type="dxa"/>
          </w:tcPr>
          <w:p w14:paraId="14A3D4A0" w14:textId="14A746AA" w:rsidR="00974C2F" w:rsidRPr="00E539F6" w:rsidRDefault="00002CCC" w:rsidP="00110DFF">
            <w:pPr>
              <w:pStyle w:val="Bezmezer"/>
              <w:rPr>
                <w:rFonts w:cstheme="minorHAnsi"/>
              </w:rPr>
            </w:pPr>
            <w:r w:rsidRPr="00E539F6">
              <w:rPr>
                <w:rFonts w:cstheme="minorHAnsi"/>
              </w:rPr>
              <w:t>Bezručova 4219, 430 03 Chomutov</w:t>
            </w:r>
          </w:p>
        </w:tc>
      </w:tr>
      <w:tr w:rsidR="00974C2F" w:rsidRPr="00E539F6" w14:paraId="20730ABA" w14:textId="77777777" w:rsidTr="00110DFF">
        <w:trPr>
          <w:trHeight w:val="283"/>
        </w:trPr>
        <w:tc>
          <w:tcPr>
            <w:tcW w:w="2520" w:type="dxa"/>
            <w:hideMark/>
          </w:tcPr>
          <w:p w14:paraId="413E0518" w14:textId="77777777" w:rsidR="00974C2F" w:rsidRPr="00E539F6" w:rsidRDefault="00974C2F" w:rsidP="00110DFF">
            <w:pPr>
              <w:pStyle w:val="Bezmezer"/>
              <w:rPr>
                <w:rFonts w:cstheme="minorHAnsi"/>
              </w:rPr>
            </w:pPr>
            <w:r w:rsidRPr="00E539F6">
              <w:rPr>
                <w:rFonts w:cstheme="minorHAnsi"/>
              </w:rPr>
              <w:t>IČO</w:t>
            </w:r>
          </w:p>
        </w:tc>
        <w:tc>
          <w:tcPr>
            <w:tcW w:w="5760" w:type="dxa"/>
          </w:tcPr>
          <w:p w14:paraId="03564A75" w14:textId="7611C8D9" w:rsidR="00974C2F" w:rsidRPr="00E539F6" w:rsidRDefault="00002CCC" w:rsidP="00110DFF">
            <w:pPr>
              <w:pStyle w:val="Bezmezer"/>
              <w:rPr>
                <w:rFonts w:cstheme="minorHAnsi"/>
              </w:rPr>
            </w:pPr>
            <w:r w:rsidRPr="00E539F6">
              <w:rPr>
                <w:rFonts w:cstheme="minorHAnsi"/>
              </w:rPr>
              <w:t>70889988</w:t>
            </w:r>
          </w:p>
        </w:tc>
      </w:tr>
      <w:tr w:rsidR="00974C2F" w:rsidRPr="00E539F6" w14:paraId="121D6565" w14:textId="77777777" w:rsidTr="00110DFF">
        <w:trPr>
          <w:trHeight w:val="283"/>
        </w:trPr>
        <w:tc>
          <w:tcPr>
            <w:tcW w:w="2520" w:type="dxa"/>
          </w:tcPr>
          <w:p w14:paraId="786F3917" w14:textId="77777777" w:rsidR="00974C2F" w:rsidRPr="00E539F6" w:rsidRDefault="00974C2F" w:rsidP="00110DFF">
            <w:pPr>
              <w:pStyle w:val="Bezmezer"/>
              <w:rPr>
                <w:rFonts w:cstheme="minorHAnsi"/>
              </w:rPr>
            </w:pPr>
            <w:r w:rsidRPr="00E539F6">
              <w:rPr>
                <w:rFonts w:cstheme="minorHAnsi"/>
              </w:rPr>
              <w:t>DIČ</w:t>
            </w:r>
          </w:p>
        </w:tc>
        <w:tc>
          <w:tcPr>
            <w:tcW w:w="5760" w:type="dxa"/>
          </w:tcPr>
          <w:p w14:paraId="5DEE180C" w14:textId="78102A5C" w:rsidR="00974C2F" w:rsidRPr="00E539F6" w:rsidRDefault="00002CCC" w:rsidP="00110DFF">
            <w:pPr>
              <w:pStyle w:val="Bezmezer"/>
              <w:rPr>
                <w:rFonts w:cstheme="minorHAnsi"/>
              </w:rPr>
            </w:pPr>
            <w:r w:rsidRPr="00E539F6">
              <w:rPr>
                <w:rFonts w:cstheme="minorHAnsi"/>
              </w:rPr>
              <w:t>CZ70889988</w:t>
            </w:r>
          </w:p>
        </w:tc>
      </w:tr>
      <w:tr w:rsidR="00974C2F" w:rsidRPr="00E539F6" w14:paraId="66FEFE0F" w14:textId="77777777" w:rsidTr="00110DFF">
        <w:trPr>
          <w:trHeight w:val="283"/>
        </w:trPr>
        <w:tc>
          <w:tcPr>
            <w:tcW w:w="2520" w:type="dxa"/>
          </w:tcPr>
          <w:p w14:paraId="0CC78FCA" w14:textId="77777777" w:rsidR="00974C2F" w:rsidRPr="00E539F6" w:rsidRDefault="00974C2F" w:rsidP="00110DFF">
            <w:pPr>
              <w:pStyle w:val="Bezmezer"/>
              <w:rPr>
                <w:rFonts w:cstheme="minorHAnsi"/>
              </w:rPr>
            </w:pPr>
            <w:r w:rsidRPr="00E539F6">
              <w:rPr>
                <w:rFonts w:cstheme="minorHAnsi"/>
              </w:rPr>
              <w:t>Spisová značka</w:t>
            </w:r>
          </w:p>
        </w:tc>
        <w:tc>
          <w:tcPr>
            <w:tcW w:w="5760" w:type="dxa"/>
          </w:tcPr>
          <w:p w14:paraId="5EE3DF6B" w14:textId="03F60CA2" w:rsidR="00974C2F" w:rsidRPr="00E539F6" w:rsidRDefault="00002CCC" w:rsidP="00110DFF">
            <w:pPr>
              <w:pStyle w:val="Bezmezer"/>
              <w:rPr>
                <w:rFonts w:cstheme="minorHAnsi"/>
              </w:rPr>
            </w:pPr>
            <w:r w:rsidRPr="00E539F6">
              <w:rPr>
                <w:rFonts w:cstheme="minorHAnsi"/>
              </w:rPr>
              <w:t xml:space="preserve">Oddíl A, vložka 13052 vedená u Krajského soudu v Ústí </w:t>
            </w:r>
            <w:proofErr w:type="spellStart"/>
            <w:r w:rsidRPr="00E539F6">
              <w:rPr>
                <w:rFonts w:cstheme="minorHAnsi"/>
              </w:rPr>
              <w:t>n.L.</w:t>
            </w:r>
            <w:proofErr w:type="spellEnd"/>
          </w:p>
        </w:tc>
      </w:tr>
      <w:tr w:rsidR="00974C2F" w:rsidRPr="00E539F6" w14:paraId="0981BA0F" w14:textId="77777777" w:rsidTr="00110DFF">
        <w:trPr>
          <w:trHeight w:val="283"/>
        </w:trPr>
        <w:tc>
          <w:tcPr>
            <w:tcW w:w="2520" w:type="dxa"/>
          </w:tcPr>
          <w:p w14:paraId="5F657EC2" w14:textId="2C8FED1E" w:rsidR="00974C2F" w:rsidRPr="00E539F6" w:rsidRDefault="00002CCC" w:rsidP="00110DFF">
            <w:pPr>
              <w:pStyle w:val="Bezmezer"/>
              <w:rPr>
                <w:rFonts w:cstheme="minorHAnsi"/>
              </w:rPr>
            </w:pPr>
            <w:r w:rsidRPr="00E539F6">
              <w:rPr>
                <w:rFonts w:cstheme="minorHAnsi"/>
              </w:rPr>
              <w:t>Zastupuje</w:t>
            </w:r>
          </w:p>
        </w:tc>
        <w:tc>
          <w:tcPr>
            <w:tcW w:w="5760" w:type="dxa"/>
          </w:tcPr>
          <w:p w14:paraId="53BCB53D" w14:textId="4EB54510" w:rsidR="00974C2F" w:rsidRPr="00E539F6" w:rsidRDefault="00EF151A" w:rsidP="00110DFF">
            <w:pPr>
              <w:pStyle w:val="Bezmezer"/>
              <w:rPr>
                <w:rFonts w:cstheme="minorHAnsi"/>
                <w:highlight w:val="yellow"/>
              </w:rPr>
            </w:pPr>
            <w:proofErr w:type="spellStart"/>
            <w:r>
              <w:rPr>
                <w:rFonts w:cstheme="minorHAnsi"/>
                <w:highlight w:val="yellow"/>
              </w:rPr>
              <w:t>Xxxxxxxxxxxxxxxxxxxxxxxxxx</w:t>
            </w:r>
            <w:proofErr w:type="spellEnd"/>
          </w:p>
        </w:tc>
      </w:tr>
      <w:tr w:rsidR="00002CCC" w:rsidRPr="00E539F6" w14:paraId="462A3C0F" w14:textId="77777777" w:rsidTr="00110DFF">
        <w:trPr>
          <w:trHeight w:val="284"/>
        </w:trPr>
        <w:tc>
          <w:tcPr>
            <w:tcW w:w="2520" w:type="dxa"/>
          </w:tcPr>
          <w:p w14:paraId="33EF69CC" w14:textId="6618CFD5" w:rsidR="00002CCC" w:rsidRPr="00E539F6" w:rsidRDefault="00002CCC" w:rsidP="00110DFF">
            <w:pPr>
              <w:pStyle w:val="Bezmezer"/>
              <w:rPr>
                <w:rFonts w:cstheme="minorHAnsi"/>
              </w:rPr>
            </w:pPr>
            <w:r w:rsidRPr="00E539F6">
              <w:rPr>
                <w:rFonts w:cstheme="minorHAnsi"/>
              </w:rPr>
              <w:t>Ve věcech smluvních</w:t>
            </w:r>
          </w:p>
        </w:tc>
        <w:tc>
          <w:tcPr>
            <w:tcW w:w="5760" w:type="dxa"/>
          </w:tcPr>
          <w:p w14:paraId="02BA7514" w14:textId="1175BA91" w:rsidR="00002CCC" w:rsidRPr="00E539F6" w:rsidRDefault="00EF151A" w:rsidP="00110DFF">
            <w:pPr>
              <w:pStyle w:val="Bezmezer"/>
              <w:rPr>
                <w:rFonts w:cstheme="minorHAnsi"/>
              </w:rPr>
            </w:pPr>
            <w:proofErr w:type="spellStart"/>
            <w:r>
              <w:rPr>
                <w:rFonts w:cstheme="minorHAnsi"/>
              </w:rPr>
              <w:t>xxxxxxxxxxxxxxxxxxxxxxxxxxxxxxxx</w:t>
            </w:r>
            <w:proofErr w:type="spellEnd"/>
          </w:p>
        </w:tc>
      </w:tr>
      <w:tr w:rsidR="00002CCC" w:rsidRPr="00E539F6" w14:paraId="738B618B" w14:textId="77777777" w:rsidTr="00110DFF">
        <w:trPr>
          <w:trHeight w:val="284"/>
        </w:trPr>
        <w:tc>
          <w:tcPr>
            <w:tcW w:w="2520" w:type="dxa"/>
          </w:tcPr>
          <w:p w14:paraId="38B8C6C6" w14:textId="7C557043" w:rsidR="00002CCC" w:rsidRPr="00E539F6" w:rsidRDefault="00002CCC" w:rsidP="00110DFF">
            <w:pPr>
              <w:pStyle w:val="Bezmezer"/>
              <w:rPr>
                <w:rFonts w:cstheme="minorHAnsi"/>
              </w:rPr>
            </w:pPr>
            <w:r w:rsidRPr="00E539F6">
              <w:rPr>
                <w:rFonts w:cstheme="minorHAnsi"/>
              </w:rPr>
              <w:t>Ve věcech technických</w:t>
            </w:r>
          </w:p>
        </w:tc>
        <w:tc>
          <w:tcPr>
            <w:tcW w:w="5760" w:type="dxa"/>
          </w:tcPr>
          <w:p w14:paraId="23AE5F51" w14:textId="6B808DEB" w:rsidR="00002CCC" w:rsidRPr="00E539F6" w:rsidRDefault="00EF151A" w:rsidP="00110DFF">
            <w:pPr>
              <w:pStyle w:val="Bezmezer"/>
              <w:rPr>
                <w:rFonts w:cstheme="minorHAnsi"/>
              </w:rPr>
            </w:pPr>
            <w:proofErr w:type="spellStart"/>
            <w:r>
              <w:rPr>
                <w:rFonts w:cstheme="minorHAnsi"/>
              </w:rPr>
              <w:t>xxxxxxxxxxxxxxxxxxxxxxxxxxxxxxx</w:t>
            </w:r>
            <w:proofErr w:type="spellEnd"/>
          </w:p>
        </w:tc>
      </w:tr>
      <w:tr w:rsidR="00974C2F" w:rsidRPr="00E539F6" w14:paraId="76414937" w14:textId="77777777" w:rsidTr="00110DFF">
        <w:trPr>
          <w:trHeight w:val="284"/>
        </w:trPr>
        <w:tc>
          <w:tcPr>
            <w:tcW w:w="2520" w:type="dxa"/>
          </w:tcPr>
          <w:p w14:paraId="50CB7D35" w14:textId="77777777" w:rsidR="00974C2F" w:rsidRPr="00E539F6" w:rsidRDefault="00974C2F" w:rsidP="00110DFF">
            <w:pPr>
              <w:pStyle w:val="Bezmezer"/>
              <w:rPr>
                <w:rFonts w:cstheme="minorHAnsi"/>
              </w:rPr>
            </w:pPr>
            <w:r w:rsidRPr="00E539F6">
              <w:rPr>
                <w:rFonts w:cstheme="minorHAnsi"/>
              </w:rPr>
              <w:t>Bankovní spojení</w:t>
            </w:r>
          </w:p>
        </w:tc>
        <w:tc>
          <w:tcPr>
            <w:tcW w:w="5760" w:type="dxa"/>
          </w:tcPr>
          <w:p w14:paraId="298F3717" w14:textId="09905FD2" w:rsidR="00974C2F" w:rsidRPr="00E539F6" w:rsidRDefault="00002CCC" w:rsidP="00110DFF">
            <w:pPr>
              <w:pStyle w:val="Bezmezer"/>
              <w:rPr>
                <w:rFonts w:cstheme="minorHAnsi"/>
              </w:rPr>
            </w:pPr>
            <w:r w:rsidRPr="00E539F6">
              <w:rPr>
                <w:rFonts w:cstheme="minorHAnsi"/>
              </w:rPr>
              <w:t>Komerční banka, a.s., pobočka Chomutov</w:t>
            </w:r>
          </w:p>
        </w:tc>
      </w:tr>
      <w:tr w:rsidR="00974C2F" w:rsidRPr="00E539F6" w14:paraId="045804ED" w14:textId="77777777" w:rsidTr="00110DFF">
        <w:trPr>
          <w:trHeight w:val="284"/>
        </w:trPr>
        <w:tc>
          <w:tcPr>
            <w:tcW w:w="2520" w:type="dxa"/>
          </w:tcPr>
          <w:p w14:paraId="41A2B758" w14:textId="77777777" w:rsidR="00974C2F" w:rsidRPr="00E539F6" w:rsidRDefault="00974C2F" w:rsidP="00110DFF">
            <w:pPr>
              <w:pStyle w:val="Bezmezer"/>
              <w:rPr>
                <w:rFonts w:cstheme="minorHAnsi"/>
              </w:rPr>
            </w:pPr>
            <w:r w:rsidRPr="00E539F6">
              <w:rPr>
                <w:rFonts w:cstheme="minorHAnsi"/>
              </w:rPr>
              <w:t>Číslo účtu</w:t>
            </w:r>
          </w:p>
        </w:tc>
        <w:tc>
          <w:tcPr>
            <w:tcW w:w="5760" w:type="dxa"/>
          </w:tcPr>
          <w:p w14:paraId="1A608842" w14:textId="76E1674F" w:rsidR="00974C2F" w:rsidRPr="00E539F6" w:rsidRDefault="00C857E6" w:rsidP="00110DFF">
            <w:pPr>
              <w:pStyle w:val="Bezmezer"/>
              <w:rPr>
                <w:rFonts w:cstheme="minorHAnsi"/>
                <w:highlight w:val="yellow"/>
              </w:rPr>
            </w:pPr>
            <w:r>
              <w:rPr>
                <w:rFonts w:cstheme="minorHAnsi"/>
              </w:rPr>
              <w:t>xxxxxxxxxxxxxxxxxxxxxxxxxxxxxx</w:t>
            </w:r>
            <w:bookmarkStart w:id="0" w:name="_GoBack"/>
            <w:bookmarkEnd w:id="0"/>
          </w:p>
        </w:tc>
      </w:tr>
    </w:tbl>
    <w:p w14:paraId="7FABFBEA" w14:textId="77777777" w:rsidR="00974C2F" w:rsidRPr="00E539F6" w:rsidRDefault="00974C2F" w:rsidP="00521DD2">
      <w:pPr>
        <w:autoSpaceDE w:val="0"/>
        <w:autoSpaceDN w:val="0"/>
        <w:adjustRightInd w:val="0"/>
        <w:spacing w:after="0"/>
        <w:ind w:left="357"/>
        <w:rPr>
          <w:rStyle w:val="Siln"/>
          <w:rFonts w:cstheme="minorHAnsi"/>
        </w:rPr>
      </w:pPr>
    </w:p>
    <w:p w14:paraId="53106427" w14:textId="2F092D9B" w:rsidR="00521DD2" w:rsidRPr="00E539F6" w:rsidRDefault="00521DD2">
      <w:pPr>
        <w:pStyle w:val="Nadpis1"/>
        <w:jc w:val="both"/>
        <w:rPr>
          <w:rFonts w:asciiTheme="minorHAnsi" w:hAnsiTheme="minorHAnsi" w:cstheme="minorHAnsi"/>
        </w:rPr>
      </w:pPr>
      <w:r w:rsidRPr="00E539F6">
        <w:rPr>
          <w:rFonts w:asciiTheme="minorHAnsi" w:hAnsiTheme="minorHAnsi" w:cstheme="minorHAnsi"/>
        </w:rPr>
        <w:t>Předmět smlouvy</w:t>
      </w:r>
    </w:p>
    <w:p w14:paraId="1FC267CC" w14:textId="33D47DA3" w:rsidR="00002CCC" w:rsidRPr="00E539F6" w:rsidRDefault="00002CCC">
      <w:pPr>
        <w:pStyle w:val="SmlSeznam"/>
        <w:jc w:val="both"/>
        <w:rPr>
          <w:rFonts w:cstheme="minorHAnsi"/>
          <w:sz w:val="22"/>
          <w:szCs w:val="22"/>
        </w:rPr>
      </w:pPr>
      <w:r w:rsidRPr="00E539F6">
        <w:rPr>
          <w:rFonts w:cstheme="minorHAnsi"/>
          <w:sz w:val="22"/>
          <w:szCs w:val="22"/>
        </w:rPr>
        <w:t xml:space="preserve">Předmětem smlouvy je koupě služby spojené s používáním software Civil </w:t>
      </w:r>
      <w:proofErr w:type="gramStart"/>
      <w:r w:rsidRPr="00E539F6">
        <w:rPr>
          <w:rFonts w:cstheme="minorHAnsi"/>
          <w:sz w:val="22"/>
          <w:szCs w:val="22"/>
        </w:rPr>
        <w:t>3D</w:t>
      </w:r>
      <w:proofErr w:type="gramEnd"/>
      <w:r w:rsidRPr="00E539F6">
        <w:rPr>
          <w:rFonts w:cstheme="minorHAnsi"/>
          <w:sz w:val="22"/>
          <w:szCs w:val="22"/>
        </w:rPr>
        <w:t xml:space="preserve"> </w:t>
      </w:r>
      <w:proofErr w:type="spellStart"/>
      <w:r w:rsidRPr="00E539F6">
        <w:rPr>
          <w:rFonts w:cstheme="minorHAnsi"/>
          <w:sz w:val="22"/>
          <w:szCs w:val="22"/>
        </w:rPr>
        <w:t>Commercial</w:t>
      </w:r>
      <w:proofErr w:type="spellEnd"/>
      <w:r w:rsidRPr="00E539F6">
        <w:rPr>
          <w:rFonts w:cstheme="minorHAnsi"/>
          <w:sz w:val="22"/>
          <w:szCs w:val="22"/>
        </w:rPr>
        <w:t xml:space="preserve"> Single-user </w:t>
      </w:r>
      <w:proofErr w:type="spellStart"/>
      <w:r w:rsidRPr="00E539F6">
        <w:rPr>
          <w:rFonts w:cstheme="minorHAnsi"/>
          <w:sz w:val="22"/>
          <w:szCs w:val="22"/>
        </w:rPr>
        <w:t>Annual</w:t>
      </w:r>
      <w:proofErr w:type="spellEnd"/>
      <w:r w:rsidRPr="00E539F6">
        <w:rPr>
          <w:rFonts w:cstheme="minorHAnsi"/>
          <w:sz w:val="22"/>
          <w:szCs w:val="22"/>
        </w:rPr>
        <w:t xml:space="preserve"> </w:t>
      </w:r>
      <w:proofErr w:type="spellStart"/>
      <w:r w:rsidRPr="00E539F6">
        <w:rPr>
          <w:rFonts w:cstheme="minorHAnsi"/>
          <w:sz w:val="22"/>
          <w:szCs w:val="22"/>
        </w:rPr>
        <w:t>Subscription</w:t>
      </w:r>
      <w:proofErr w:type="spellEnd"/>
      <w:r w:rsidRPr="00E539F6">
        <w:rPr>
          <w:rFonts w:cstheme="minorHAnsi"/>
          <w:sz w:val="22"/>
          <w:szCs w:val="22"/>
        </w:rPr>
        <w:t xml:space="preserve"> </w:t>
      </w:r>
      <w:proofErr w:type="spellStart"/>
      <w:r w:rsidRPr="00E539F6">
        <w:rPr>
          <w:rFonts w:cstheme="minorHAnsi"/>
          <w:sz w:val="22"/>
          <w:szCs w:val="22"/>
        </w:rPr>
        <w:t>Renewal</w:t>
      </w:r>
      <w:proofErr w:type="spellEnd"/>
      <w:r w:rsidRPr="00E539F6">
        <w:rPr>
          <w:rFonts w:cstheme="minorHAnsi"/>
          <w:sz w:val="22"/>
          <w:szCs w:val="22"/>
        </w:rPr>
        <w:t xml:space="preserve"> </w:t>
      </w:r>
      <w:proofErr w:type="spellStart"/>
      <w:r w:rsidRPr="00E539F6">
        <w:rPr>
          <w:rFonts w:cstheme="minorHAnsi"/>
          <w:sz w:val="22"/>
          <w:szCs w:val="22"/>
        </w:rPr>
        <w:t>Switched</w:t>
      </w:r>
      <w:proofErr w:type="spellEnd"/>
      <w:r w:rsidRPr="00E539F6">
        <w:rPr>
          <w:rFonts w:cstheme="minorHAnsi"/>
          <w:sz w:val="22"/>
          <w:szCs w:val="22"/>
        </w:rPr>
        <w:t xml:space="preserve"> </w:t>
      </w:r>
      <w:proofErr w:type="spellStart"/>
      <w:r w:rsidRPr="00E539F6">
        <w:rPr>
          <w:rFonts w:cstheme="minorHAnsi"/>
          <w:sz w:val="22"/>
          <w:szCs w:val="22"/>
        </w:rPr>
        <w:t>From</w:t>
      </w:r>
      <w:proofErr w:type="spellEnd"/>
      <w:r w:rsidRPr="00E539F6">
        <w:rPr>
          <w:rFonts w:cstheme="minorHAnsi"/>
          <w:sz w:val="22"/>
          <w:szCs w:val="22"/>
        </w:rPr>
        <w:t xml:space="preserve"> </w:t>
      </w:r>
      <w:proofErr w:type="spellStart"/>
      <w:r w:rsidRPr="00E539F6">
        <w:rPr>
          <w:rFonts w:cstheme="minorHAnsi"/>
          <w:sz w:val="22"/>
          <w:szCs w:val="22"/>
        </w:rPr>
        <w:t>Maintenance</w:t>
      </w:r>
      <w:proofErr w:type="spellEnd"/>
      <w:r w:rsidRPr="00E539F6">
        <w:rPr>
          <w:rFonts w:cstheme="minorHAnsi"/>
          <w:sz w:val="22"/>
          <w:szCs w:val="22"/>
        </w:rPr>
        <w:t xml:space="preserve"> (</w:t>
      </w:r>
      <w:proofErr w:type="spellStart"/>
      <w:r w:rsidRPr="00E539F6">
        <w:rPr>
          <w:rFonts w:cstheme="minorHAnsi"/>
          <w:sz w:val="22"/>
          <w:szCs w:val="22"/>
        </w:rPr>
        <w:t>Switched</w:t>
      </w:r>
      <w:proofErr w:type="spellEnd"/>
      <w:r w:rsidRPr="00E539F6">
        <w:rPr>
          <w:rFonts w:cstheme="minorHAnsi"/>
          <w:sz w:val="22"/>
          <w:szCs w:val="22"/>
        </w:rPr>
        <w:t xml:space="preserve"> </w:t>
      </w:r>
      <w:proofErr w:type="spellStart"/>
      <w:r w:rsidRPr="00E539F6">
        <w:rPr>
          <w:rFonts w:cstheme="minorHAnsi"/>
          <w:sz w:val="22"/>
          <w:szCs w:val="22"/>
        </w:rPr>
        <w:t>between</w:t>
      </w:r>
      <w:proofErr w:type="spellEnd"/>
      <w:r w:rsidRPr="00E539F6">
        <w:rPr>
          <w:rFonts w:cstheme="minorHAnsi"/>
          <w:sz w:val="22"/>
          <w:szCs w:val="22"/>
        </w:rPr>
        <w:t xml:space="preserve"> May 2019 - May 2020 and </w:t>
      </w:r>
      <w:proofErr w:type="spellStart"/>
      <w:r w:rsidRPr="00E539F6">
        <w:rPr>
          <w:rFonts w:cstheme="minorHAnsi"/>
          <w:sz w:val="22"/>
          <w:szCs w:val="22"/>
        </w:rPr>
        <w:t>Ongoing</w:t>
      </w:r>
      <w:proofErr w:type="spellEnd"/>
      <w:r w:rsidRPr="00E539F6">
        <w:rPr>
          <w:rFonts w:cstheme="minorHAnsi"/>
          <w:sz w:val="22"/>
          <w:szCs w:val="22"/>
        </w:rPr>
        <w:t>) na dobu 1 roku, s platností do 13.10.2023, od výrobce software, společnosti Autodesk, pro uživatele, kterým je kupující. Rozsah a specifikace dodávky byly sjednány formou závazné nabídky číslo ESTCSC8696, která byla odsouhlasena kupujícím. Tato nabídka je nedílnou přílohou této smlouvy</w:t>
      </w:r>
      <w:r w:rsidR="007A1759" w:rsidRPr="00E539F6">
        <w:rPr>
          <w:rFonts w:cstheme="minorHAnsi"/>
          <w:sz w:val="22"/>
          <w:szCs w:val="22"/>
        </w:rPr>
        <w:t>.</w:t>
      </w:r>
    </w:p>
    <w:p w14:paraId="0E2753FA" w14:textId="3FD2CA7D" w:rsidR="00565D57" w:rsidRPr="00E539F6" w:rsidRDefault="00565D57">
      <w:pPr>
        <w:pStyle w:val="SmlSeznam"/>
        <w:jc w:val="both"/>
        <w:rPr>
          <w:rFonts w:cstheme="minorHAnsi"/>
          <w:sz w:val="22"/>
          <w:szCs w:val="22"/>
        </w:rPr>
      </w:pPr>
      <w:r w:rsidRPr="00E539F6">
        <w:rPr>
          <w:rFonts w:cstheme="minorHAnsi"/>
          <w:sz w:val="22"/>
          <w:szCs w:val="22"/>
        </w:rPr>
        <w:t xml:space="preserve">Součástí předmětu plnění je i příslušenství a doklady potřebné pro užívání předmětu plnění. Prodávající se zavazuje, že dodá kupujícímu plnění uvedené v </w:t>
      </w:r>
      <w:r w:rsidR="00974C2F" w:rsidRPr="00E539F6">
        <w:rPr>
          <w:rFonts w:cstheme="minorHAnsi"/>
          <w:sz w:val="22"/>
          <w:szCs w:val="22"/>
        </w:rPr>
        <w:t>P</w:t>
      </w:r>
      <w:r w:rsidRPr="00E539F6">
        <w:rPr>
          <w:rFonts w:cstheme="minorHAnsi"/>
          <w:sz w:val="22"/>
          <w:szCs w:val="22"/>
        </w:rPr>
        <w:t>říloze č. 1 a kupující se</w:t>
      </w:r>
      <w:r w:rsidR="007A1759" w:rsidRPr="00E539F6">
        <w:rPr>
          <w:rFonts w:cstheme="minorHAnsi"/>
          <w:sz w:val="22"/>
          <w:szCs w:val="22"/>
        </w:rPr>
        <w:t> </w:t>
      </w:r>
      <w:r w:rsidRPr="00E539F6">
        <w:rPr>
          <w:rFonts w:cstheme="minorHAnsi"/>
          <w:sz w:val="22"/>
          <w:szCs w:val="22"/>
        </w:rPr>
        <w:t>zavazuje, že plnění odebere a zaplatí sjednanou cenu.</w:t>
      </w:r>
    </w:p>
    <w:p w14:paraId="49AAE2CD" w14:textId="77777777" w:rsidR="00E539F6" w:rsidRPr="00E539F6" w:rsidRDefault="007A1759">
      <w:pPr>
        <w:pStyle w:val="SmlSeznam"/>
        <w:jc w:val="both"/>
        <w:rPr>
          <w:rFonts w:cstheme="minorHAnsi"/>
          <w:sz w:val="22"/>
          <w:szCs w:val="22"/>
        </w:rPr>
      </w:pPr>
      <w:r w:rsidRPr="00E539F6">
        <w:rPr>
          <w:rFonts w:cstheme="minorHAnsi"/>
          <w:sz w:val="22"/>
          <w:szCs w:val="22"/>
        </w:rPr>
        <w:t xml:space="preserve">Součástí plnění předmětu smlouvy </w:t>
      </w:r>
      <w:r w:rsidR="00E539F6" w:rsidRPr="00E539F6">
        <w:rPr>
          <w:rFonts w:cstheme="minorHAnsi"/>
          <w:sz w:val="22"/>
          <w:szCs w:val="22"/>
        </w:rPr>
        <w:t>je:</w:t>
      </w:r>
    </w:p>
    <w:p w14:paraId="24E49C71" w14:textId="1809C3D8" w:rsidR="007A1759" w:rsidRPr="00E539F6" w:rsidRDefault="007A1759">
      <w:pPr>
        <w:pStyle w:val="SmlSeznam2"/>
        <w:jc w:val="both"/>
        <w:rPr>
          <w:rFonts w:cstheme="minorHAnsi"/>
          <w:sz w:val="22"/>
          <w:szCs w:val="22"/>
        </w:rPr>
      </w:pPr>
      <w:r w:rsidRPr="00E539F6">
        <w:rPr>
          <w:rFonts w:cstheme="minorHAnsi"/>
          <w:sz w:val="22"/>
          <w:szCs w:val="22"/>
        </w:rPr>
        <w:t xml:space="preserve">Upgrade produktů Autodesk pod kontraktem </w:t>
      </w:r>
      <w:proofErr w:type="spellStart"/>
      <w:r w:rsidRPr="00E539F6">
        <w:rPr>
          <w:rFonts w:cstheme="minorHAnsi"/>
          <w:sz w:val="22"/>
          <w:szCs w:val="22"/>
        </w:rPr>
        <w:t>Subscription</w:t>
      </w:r>
      <w:proofErr w:type="spellEnd"/>
      <w:r w:rsidRPr="00E539F6">
        <w:rPr>
          <w:rFonts w:cstheme="minorHAnsi"/>
          <w:sz w:val="22"/>
          <w:szCs w:val="22"/>
        </w:rPr>
        <w:t xml:space="preserve"> zdarma po jejich uvedení, v době platnosti kontraktu.</w:t>
      </w:r>
    </w:p>
    <w:p w14:paraId="38320B4D" w14:textId="77777777" w:rsidR="007A1759" w:rsidRPr="00E539F6" w:rsidRDefault="007A1759">
      <w:pPr>
        <w:pStyle w:val="SmlSeznam2"/>
        <w:jc w:val="both"/>
        <w:rPr>
          <w:rFonts w:cstheme="minorHAnsi"/>
          <w:sz w:val="22"/>
          <w:szCs w:val="22"/>
        </w:rPr>
      </w:pPr>
      <w:r w:rsidRPr="00E539F6">
        <w:rPr>
          <w:rFonts w:cstheme="minorHAnsi"/>
          <w:sz w:val="22"/>
          <w:szCs w:val="22"/>
        </w:rPr>
        <w:t>Práva používat 5 předchozích verzí SW po dobu platnosti kontraktu</w:t>
      </w:r>
    </w:p>
    <w:p w14:paraId="425C1776" w14:textId="77777777" w:rsidR="007A1759" w:rsidRPr="00E539F6" w:rsidRDefault="007A1759">
      <w:pPr>
        <w:pStyle w:val="SmlSeznam2"/>
        <w:jc w:val="both"/>
        <w:rPr>
          <w:rFonts w:cstheme="minorHAnsi"/>
          <w:sz w:val="22"/>
          <w:szCs w:val="22"/>
        </w:rPr>
      </w:pPr>
      <w:r w:rsidRPr="00E539F6">
        <w:rPr>
          <w:rFonts w:cstheme="minorHAnsi"/>
          <w:sz w:val="22"/>
          <w:szCs w:val="22"/>
        </w:rPr>
        <w:t>Právo využívat licenci na max. 3 pracovních stanicích, nikoliv však současně.</w:t>
      </w:r>
    </w:p>
    <w:p w14:paraId="7CAEE8F2" w14:textId="77777777" w:rsidR="007A1759" w:rsidRPr="00E539F6" w:rsidRDefault="007A1759">
      <w:pPr>
        <w:pStyle w:val="SmlSeznam2"/>
        <w:jc w:val="both"/>
        <w:rPr>
          <w:rFonts w:cstheme="minorHAnsi"/>
          <w:sz w:val="22"/>
          <w:szCs w:val="22"/>
        </w:rPr>
      </w:pPr>
      <w:r w:rsidRPr="00E539F6">
        <w:rPr>
          <w:rFonts w:cstheme="minorHAnsi"/>
          <w:sz w:val="22"/>
          <w:szCs w:val="22"/>
        </w:rPr>
        <w:t>Přístup k technické podpoře, studijním materiálům a novinkám o předplatném</w:t>
      </w:r>
    </w:p>
    <w:p w14:paraId="633BA879" w14:textId="77777777" w:rsidR="007A1759" w:rsidRPr="00E539F6" w:rsidRDefault="007A1759">
      <w:pPr>
        <w:pStyle w:val="SmlSeznam2"/>
        <w:jc w:val="both"/>
        <w:rPr>
          <w:rFonts w:cstheme="minorHAnsi"/>
          <w:sz w:val="22"/>
          <w:szCs w:val="22"/>
        </w:rPr>
      </w:pPr>
      <w:r w:rsidRPr="00E539F6">
        <w:rPr>
          <w:rFonts w:cstheme="minorHAnsi"/>
          <w:sz w:val="22"/>
          <w:szCs w:val="22"/>
        </w:rPr>
        <w:lastRenderedPageBreak/>
        <w:t xml:space="preserve">Rozšíření produktů – speciální SW a doplňky vydané společností Arkance Systems CZ. </w:t>
      </w:r>
    </w:p>
    <w:p w14:paraId="04FA95D1" w14:textId="77777777" w:rsidR="007A1759" w:rsidRPr="00E539F6" w:rsidRDefault="007A1759" w:rsidP="007A1759">
      <w:pPr>
        <w:pStyle w:val="Odstavecseseznamem"/>
        <w:ind w:left="792"/>
        <w:jc w:val="both"/>
        <w:rPr>
          <w:rFonts w:cstheme="minorHAnsi"/>
        </w:rPr>
      </w:pPr>
    </w:p>
    <w:p w14:paraId="236633F0" w14:textId="7897F234" w:rsidR="00521DD2" w:rsidRPr="00E539F6" w:rsidRDefault="00521DD2">
      <w:pPr>
        <w:pStyle w:val="Nadpis1"/>
        <w:jc w:val="both"/>
        <w:rPr>
          <w:rFonts w:asciiTheme="minorHAnsi" w:hAnsiTheme="minorHAnsi" w:cstheme="minorHAnsi"/>
        </w:rPr>
      </w:pPr>
      <w:r w:rsidRPr="00E539F6">
        <w:rPr>
          <w:rFonts w:asciiTheme="minorHAnsi" w:hAnsiTheme="minorHAnsi" w:cstheme="minorHAnsi"/>
        </w:rPr>
        <w:t>Licenční práva</w:t>
      </w:r>
    </w:p>
    <w:p w14:paraId="1936C716" w14:textId="6EF4E19C" w:rsidR="00565D57" w:rsidRPr="00E539F6" w:rsidRDefault="00565D57">
      <w:pPr>
        <w:pStyle w:val="SmlSeznam"/>
        <w:jc w:val="both"/>
        <w:rPr>
          <w:rFonts w:cstheme="minorHAnsi"/>
          <w:sz w:val="22"/>
          <w:szCs w:val="22"/>
        </w:rPr>
      </w:pPr>
      <w:r w:rsidRPr="00E539F6">
        <w:rPr>
          <w:rFonts w:cstheme="minorHAnsi"/>
          <w:sz w:val="22"/>
          <w:szCs w:val="22"/>
        </w:rPr>
        <w:t xml:space="preserve">Práva k poskytovanému SW a službám se řídí všeobecnými licenčními podmínkami společnosti Autodesk, jejichž předání a převzetí potvrdí kupující nejpozději při předání plnění. Rozsah záruk spojených s dodávkou software Autodesk se řídí licenčními podmínkami výrobce softwaru společnosti Autodesk, viz </w:t>
      </w:r>
      <w:r w:rsidR="00B87979">
        <w:rPr>
          <w:rFonts w:cstheme="minorHAnsi"/>
          <w:sz w:val="22"/>
          <w:szCs w:val="22"/>
        </w:rPr>
        <w:t>P</w:t>
      </w:r>
      <w:r w:rsidRPr="00E539F6">
        <w:rPr>
          <w:rFonts w:cstheme="minorHAnsi"/>
          <w:sz w:val="22"/>
          <w:szCs w:val="22"/>
        </w:rPr>
        <w:t>říloha</w:t>
      </w:r>
      <w:r w:rsidR="00B87979">
        <w:rPr>
          <w:rFonts w:cstheme="minorHAnsi"/>
          <w:sz w:val="22"/>
          <w:szCs w:val="22"/>
        </w:rPr>
        <w:t xml:space="preserve"> č.</w:t>
      </w:r>
      <w:r w:rsidRPr="00E539F6">
        <w:rPr>
          <w:rFonts w:cstheme="minorHAnsi"/>
          <w:sz w:val="22"/>
          <w:szCs w:val="22"/>
        </w:rPr>
        <w:t xml:space="preserve"> </w:t>
      </w:r>
      <w:r w:rsidR="004F56DB">
        <w:rPr>
          <w:rFonts w:cstheme="minorHAnsi"/>
          <w:sz w:val="22"/>
          <w:szCs w:val="22"/>
        </w:rPr>
        <w:t xml:space="preserve">2 </w:t>
      </w:r>
      <w:r w:rsidRPr="00E539F6">
        <w:rPr>
          <w:rFonts w:cstheme="minorHAnsi"/>
          <w:sz w:val="22"/>
          <w:szCs w:val="22"/>
        </w:rPr>
        <w:t>smlouvy.</w:t>
      </w:r>
    </w:p>
    <w:p w14:paraId="5B292652" w14:textId="0665767B" w:rsidR="00974C2F" w:rsidRPr="00E539F6" w:rsidRDefault="00565D57">
      <w:pPr>
        <w:pStyle w:val="SmlSeznam"/>
        <w:jc w:val="both"/>
        <w:rPr>
          <w:rFonts w:cstheme="minorHAnsi"/>
          <w:sz w:val="22"/>
          <w:szCs w:val="22"/>
        </w:rPr>
      </w:pPr>
      <w:r w:rsidRPr="00E539F6">
        <w:rPr>
          <w:rFonts w:cstheme="minorHAnsi"/>
          <w:sz w:val="22"/>
          <w:szCs w:val="22"/>
        </w:rPr>
        <w:t>Prodávající prohlašuje, že je oprávněn na základě svého statusu prodejce s přidanou hodnotou a smlouvy se společností Autodesk realizovat prodej (převod licenčních práv) uživateli.</w:t>
      </w:r>
      <w:r w:rsidR="00974C2F" w:rsidRPr="00E539F6">
        <w:rPr>
          <w:rFonts w:cstheme="minorHAnsi"/>
          <w:sz w:val="22"/>
          <w:szCs w:val="22"/>
        </w:rPr>
        <w:tab/>
      </w:r>
    </w:p>
    <w:p w14:paraId="3930203D" w14:textId="77777777" w:rsidR="00B87979" w:rsidRDefault="00521DD2">
      <w:pPr>
        <w:pStyle w:val="Nadpis1"/>
        <w:jc w:val="both"/>
        <w:rPr>
          <w:rFonts w:asciiTheme="minorHAnsi" w:hAnsiTheme="minorHAnsi" w:cstheme="minorHAnsi"/>
        </w:rPr>
      </w:pPr>
      <w:r w:rsidRPr="00E539F6">
        <w:rPr>
          <w:rFonts w:asciiTheme="minorHAnsi" w:hAnsiTheme="minorHAnsi" w:cstheme="minorHAnsi"/>
        </w:rPr>
        <w:t>Podmínky technické podpory</w:t>
      </w:r>
    </w:p>
    <w:p w14:paraId="30AAE9B2" w14:textId="77777777" w:rsidR="00B87979" w:rsidRDefault="00B87979">
      <w:pPr>
        <w:pStyle w:val="SmlSeznam"/>
        <w:rPr>
          <w:rFonts w:cstheme="minorHAnsi"/>
          <w:sz w:val="22"/>
          <w:szCs w:val="22"/>
        </w:rPr>
      </w:pPr>
      <w:r w:rsidRPr="00B87979">
        <w:rPr>
          <w:rFonts w:cstheme="minorHAnsi"/>
          <w:sz w:val="22"/>
          <w:szCs w:val="22"/>
        </w:rPr>
        <w:t>Pravidla a kontakty</w:t>
      </w:r>
    </w:p>
    <w:p w14:paraId="0B88E9C6" w14:textId="77777777" w:rsidR="00B87979" w:rsidRPr="00B87979" w:rsidRDefault="00B87979">
      <w:pPr>
        <w:pStyle w:val="SmlSeznam2"/>
        <w:spacing w:before="0" w:after="0"/>
        <w:jc w:val="both"/>
        <w:rPr>
          <w:sz w:val="22"/>
          <w:szCs w:val="22"/>
        </w:rPr>
      </w:pPr>
      <w:r w:rsidRPr="00B87979">
        <w:rPr>
          <w:sz w:val="22"/>
          <w:szCs w:val="22"/>
        </w:rPr>
        <w:t>Uživatelskou podporu nabízíme našim zákazníkům zdarma.</w:t>
      </w:r>
    </w:p>
    <w:p w14:paraId="59F4EBB7" w14:textId="77777777" w:rsidR="00B87979" w:rsidRPr="00B87979" w:rsidRDefault="00B87979">
      <w:pPr>
        <w:pStyle w:val="SmlSeznam2"/>
        <w:spacing w:before="0" w:after="0"/>
        <w:jc w:val="both"/>
      </w:pPr>
      <w:r w:rsidRPr="00B87979">
        <w:rPr>
          <w:rFonts w:cstheme="minorHAnsi"/>
          <w:sz w:val="22"/>
          <w:szCs w:val="22"/>
        </w:rPr>
        <w:t>Telefonní spojení 910 970 111 - operátor Vás spojí jmenovitě s kýmkoli z naší firmy.</w:t>
      </w:r>
    </w:p>
    <w:p w14:paraId="2D6F5FFF" w14:textId="77777777" w:rsidR="004F56DB" w:rsidRPr="004F56DB" w:rsidRDefault="00B87979">
      <w:pPr>
        <w:pStyle w:val="SmlSeznam2"/>
        <w:spacing w:before="0" w:after="0"/>
        <w:jc w:val="both"/>
      </w:pPr>
      <w:r w:rsidRPr="00B87979">
        <w:rPr>
          <w:rFonts w:cstheme="minorHAnsi"/>
          <w:sz w:val="22"/>
          <w:szCs w:val="22"/>
        </w:rPr>
        <w:t>Technická podpora je k dispozici v pracovní dny v čase 8 - 16:30 hodin</w:t>
      </w:r>
    </w:p>
    <w:p w14:paraId="2052BC14" w14:textId="3B259FC7" w:rsidR="004F56DB" w:rsidRPr="004F56DB" w:rsidRDefault="004F56DB">
      <w:pPr>
        <w:pStyle w:val="SmlSeznam2"/>
        <w:spacing w:before="0" w:after="0"/>
        <w:jc w:val="both"/>
      </w:pPr>
      <w:r w:rsidRPr="004F56DB">
        <w:rPr>
          <w:rFonts w:cstheme="minorHAnsi"/>
          <w:sz w:val="22"/>
          <w:szCs w:val="22"/>
        </w:rPr>
        <w:t>Přístupový účet je nepřenosný na jiný subjekt.</w:t>
      </w:r>
    </w:p>
    <w:p w14:paraId="34EB9947" w14:textId="77777777" w:rsidR="00B87979" w:rsidRPr="00B87979" w:rsidRDefault="00B87979" w:rsidP="00B87979">
      <w:pPr>
        <w:pStyle w:val="Nadpis1"/>
        <w:numPr>
          <w:ilvl w:val="0"/>
          <w:numId w:val="0"/>
        </w:numPr>
        <w:ind w:left="720" w:hanging="360"/>
        <w:rPr>
          <w:rFonts w:asciiTheme="minorHAnsi" w:hAnsiTheme="minorHAnsi" w:cstheme="minorHAnsi"/>
          <w:color w:val="auto"/>
          <w:sz w:val="22"/>
          <w:szCs w:val="22"/>
        </w:rPr>
      </w:pPr>
    </w:p>
    <w:p w14:paraId="4B9F4C5B" w14:textId="77777777" w:rsidR="004F56DB" w:rsidRDefault="004F56DB">
      <w:pPr>
        <w:pStyle w:val="SmlSeznam"/>
        <w:rPr>
          <w:rFonts w:cstheme="minorHAnsi"/>
          <w:sz w:val="22"/>
          <w:szCs w:val="22"/>
        </w:rPr>
      </w:pPr>
      <w:r w:rsidRPr="004F56DB">
        <w:rPr>
          <w:rFonts w:cstheme="minorHAnsi"/>
          <w:sz w:val="22"/>
          <w:szCs w:val="22"/>
        </w:rPr>
        <w:t>VIP znalostní báze Arkance Systems</w:t>
      </w:r>
    </w:p>
    <w:p w14:paraId="036E6E7C" w14:textId="6FB9F2AA" w:rsidR="00B87979" w:rsidRDefault="00B87979" w:rsidP="004F56DB">
      <w:pPr>
        <w:pStyle w:val="SmlSeznam"/>
        <w:numPr>
          <w:ilvl w:val="0"/>
          <w:numId w:val="0"/>
        </w:numPr>
        <w:ind w:left="1440"/>
        <w:rPr>
          <w:rFonts w:cstheme="minorHAnsi"/>
          <w:sz w:val="22"/>
          <w:szCs w:val="22"/>
        </w:rPr>
      </w:pPr>
      <w:r w:rsidRPr="00B87979">
        <w:rPr>
          <w:rFonts w:cstheme="minorHAnsi"/>
          <w:sz w:val="22"/>
          <w:szCs w:val="22"/>
        </w:rPr>
        <w:t xml:space="preserve">Jeden rok této služby poskytujeme zdarma zákazníkům, kteří své tzv. "non-retail" produkty </w:t>
      </w:r>
      <w:proofErr w:type="spellStart"/>
      <w:r w:rsidRPr="00B87979">
        <w:rPr>
          <w:rFonts w:cstheme="minorHAnsi"/>
          <w:sz w:val="22"/>
          <w:szCs w:val="22"/>
        </w:rPr>
        <w:t>Autodesku</w:t>
      </w:r>
      <w:proofErr w:type="spellEnd"/>
      <w:r w:rsidRPr="00B87979">
        <w:rPr>
          <w:rFonts w:cstheme="minorHAnsi"/>
          <w:sz w:val="22"/>
          <w:szCs w:val="22"/>
        </w:rPr>
        <w:t xml:space="preserve"> (tedy veškeré Autodesk aplikace kromě </w:t>
      </w:r>
      <w:proofErr w:type="spellStart"/>
      <w:r w:rsidRPr="00B87979">
        <w:rPr>
          <w:rFonts w:cstheme="minorHAnsi"/>
          <w:sz w:val="22"/>
          <w:szCs w:val="22"/>
        </w:rPr>
        <w:t>AutoSketch</w:t>
      </w:r>
      <w:proofErr w:type="spellEnd"/>
      <w:r w:rsidRPr="00B87979">
        <w:rPr>
          <w:rFonts w:cstheme="minorHAnsi"/>
          <w:sz w:val="22"/>
          <w:szCs w:val="22"/>
        </w:rPr>
        <w:t xml:space="preserve">, </w:t>
      </w:r>
      <w:proofErr w:type="spellStart"/>
      <w:r w:rsidRPr="00B87979">
        <w:rPr>
          <w:rFonts w:cstheme="minorHAnsi"/>
          <w:sz w:val="22"/>
          <w:szCs w:val="22"/>
        </w:rPr>
        <w:t>AutoCAD</w:t>
      </w:r>
      <w:proofErr w:type="spellEnd"/>
      <w:r w:rsidRPr="00B87979">
        <w:rPr>
          <w:rFonts w:cstheme="minorHAnsi"/>
          <w:sz w:val="22"/>
          <w:szCs w:val="22"/>
        </w:rPr>
        <w:t xml:space="preserve"> LT, </w:t>
      </w:r>
      <w:proofErr w:type="spellStart"/>
      <w:r w:rsidRPr="00B87979">
        <w:rPr>
          <w:rFonts w:cstheme="minorHAnsi"/>
          <w:sz w:val="22"/>
          <w:szCs w:val="22"/>
        </w:rPr>
        <w:t>SketchBook</w:t>
      </w:r>
      <w:proofErr w:type="spellEnd"/>
      <w:r w:rsidRPr="00B87979">
        <w:rPr>
          <w:rFonts w:cstheme="minorHAnsi"/>
          <w:sz w:val="22"/>
          <w:szCs w:val="22"/>
        </w:rPr>
        <w:t xml:space="preserve"> apod.) nakupují výhradně u firmy Arkance Systems (CAD Studio). Platí pro komerční nové licence, pro upgrade, </w:t>
      </w:r>
      <w:proofErr w:type="spellStart"/>
      <w:r w:rsidRPr="00B87979">
        <w:rPr>
          <w:rFonts w:cstheme="minorHAnsi"/>
          <w:sz w:val="22"/>
          <w:szCs w:val="22"/>
        </w:rPr>
        <w:t>cross</w:t>
      </w:r>
      <w:proofErr w:type="spellEnd"/>
      <w:r w:rsidRPr="00B87979">
        <w:rPr>
          <w:rFonts w:cstheme="minorHAnsi"/>
          <w:sz w:val="22"/>
          <w:szCs w:val="22"/>
        </w:rPr>
        <w:t xml:space="preserve">-upgrade i např. pro prodloužení Autodesk </w:t>
      </w:r>
      <w:proofErr w:type="spellStart"/>
      <w:r w:rsidRPr="00B87979">
        <w:rPr>
          <w:rFonts w:cstheme="minorHAnsi"/>
          <w:sz w:val="22"/>
          <w:szCs w:val="22"/>
        </w:rPr>
        <w:t>Subscription</w:t>
      </w:r>
      <w:proofErr w:type="spellEnd"/>
      <w:r w:rsidRPr="00B87979">
        <w:rPr>
          <w:rFonts w:cstheme="minorHAnsi"/>
          <w:sz w:val="22"/>
          <w:szCs w:val="22"/>
        </w:rPr>
        <w:t xml:space="preserve"> těchto produktů u firmy Arkance Systems </w:t>
      </w:r>
      <w:r w:rsidR="004F56DB">
        <w:rPr>
          <w:rFonts w:cstheme="minorHAnsi"/>
          <w:sz w:val="22"/>
          <w:szCs w:val="22"/>
        </w:rPr>
        <w:t>CZ.</w:t>
      </w:r>
    </w:p>
    <w:p w14:paraId="5991F87B" w14:textId="77777777" w:rsidR="004F56DB" w:rsidRPr="004F56DB" w:rsidRDefault="004F56DB" w:rsidP="004F56DB">
      <w:pPr>
        <w:pStyle w:val="SmlSeznam"/>
        <w:numPr>
          <w:ilvl w:val="0"/>
          <w:numId w:val="0"/>
        </w:numPr>
        <w:ind w:left="1440"/>
        <w:rPr>
          <w:rFonts w:cstheme="minorHAnsi"/>
          <w:sz w:val="22"/>
          <w:szCs w:val="22"/>
        </w:rPr>
      </w:pPr>
    </w:p>
    <w:p w14:paraId="7F420BDF" w14:textId="39B6A84B" w:rsidR="00877271" w:rsidRPr="00E539F6" w:rsidRDefault="00521DD2">
      <w:pPr>
        <w:pStyle w:val="Nadpis1"/>
        <w:rPr>
          <w:rFonts w:asciiTheme="minorHAnsi" w:hAnsiTheme="minorHAnsi" w:cstheme="minorHAnsi"/>
        </w:rPr>
      </w:pPr>
      <w:r w:rsidRPr="00E539F6">
        <w:rPr>
          <w:rFonts w:asciiTheme="minorHAnsi" w:hAnsiTheme="minorHAnsi" w:cstheme="minorHAnsi"/>
        </w:rPr>
        <w:t>Smluvní odměna a platební podmínky</w:t>
      </w:r>
    </w:p>
    <w:p w14:paraId="105F0125" w14:textId="38554BC8" w:rsidR="00565D57" w:rsidRPr="00E539F6" w:rsidRDefault="00565D57">
      <w:pPr>
        <w:pStyle w:val="SmlSeznam"/>
        <w:jc w:val="both"/>
        <w:rPr>
          <w:rFonts w:cstheme="minorHAnsi"/>
          <w:sz w:val="22"/>
          <w:szCs w:val="22"/>
        </w:rPr>
      </w:pPr>
      <w:r w:rsidRPr="00E539F6">
        <w:rPr>
          <w:rFonts w:cstheme="minorHAnsi"/>
          <w:sz w:val="22"/>
          <w:szCs w:val="22"/>
        </w:rPr>
        <w:t>Cena celého plnění je sjednána dle specifikace v</w:t>
      </w:r>
      <w:r w:rsidR="00CB43BB" w:rsidRPr="00E539F6">
        <w:rPr>
          <w:rFonts w:cstheme="minorHAnsi"/>
          <w:sz w:val="22"/>
          <w:szCs w:val="22"/>
        </w:rPr>
        <w:t> </w:t>
      </w:r>
      <w:r w:rsidR="00974C2F" w:rsidRPr="00E539F6">
        <w:rPr>
          <w:rFonts w:cstheme="minorHAnsi"/>
          <w:sz w:val="22"/>
          <w:szCs w:val="22"/>
        </w:rPr>
        <w:t>P</w:t>
      </w:r>
      <w:r w:rsidRPr="00E539F6">
        <w:rPr>
          <w:rFonts w:cstheme="minorHAnsi"/>
          <w:sz w:val="22"/>
          <w:szCs w:val="22"/>
        </w:rPr>
        <w:t>říloze</w:t>
      </w:r>
      <w:r w:rsidR="00CB43BB" w:rsidRPr="00E539F6">
        <w:rPr>
          <w:rFonts w:cstheme="minorHAnsi"/>
          <w:sz w:val="22"/>
          <w:szCs w:val="22"/>
        </w:rPr>
        <w:t xml:space="preserve"> č. 1</w:t>
      </w:r>
      <w:r w:rsidRPr="00E539F6">
        <w:rPr>
          <w:rFonts w:cstheme="minorHAnsi"/>
          <w:sz w:val="22"/>
          <w:szCs w:val="22"/>
        </w:rPr>
        <w:t xml:space="preserve"> </w:t>
      </w:r>
      <w:proofErr w:type="gramStart"/>
      <w:r w:rsidRPr="00E539F6">
        <w:rPr>
          <w:rFonts w:cstheme="minorHAnsi"/>
          <w:sz w:val="22"/>
          <w:szCs w:val="22"/>
        </w:rPr>
        <w:t>smlouvy</w:t>
      </w:r>
      <w:r w:rsidR="00CB43BB" w:rsidRPr="00E539F6">
        <w:rPr>
          <w:rFonts w:cstheme="minorHAnsi"/>
          <w:sz w:val="22"/>
          <w:szCs w:val="22"/>
        </w:rPr>
        <w:t xml:space="preserve"> </w:t>
      </w:r>
      <w:r w:rsidRPr="00E539F6">
        <w:rPr>
          <w:rFonts w:cstheme="minorHAnsi"/>
          <w:sz w:val="22"/>
          <w:szCs w:val="22"/>
        </w:rPr>
        <w:t xml:space="preserve"> na</w:t>
      </w:r>
      <w:proofErr w:type="gramEnd"/>
      <w:r w:rsidRPr="00E539F6">
        <w:rPr>
          <w:rFonts w:cstheme="minorHAnsi"/>
          <w:sz w:val="22"/>
          <w:szCs w:val="22"/>
        </w:rPr>
        <w:t xml:space="preserve"> </w:t>
      </w:r>
      <w:r w:rsidR="0065223C" w:rsidRPr="00E539F6">
        <w:rPr>
          <w:rFonts w:cstheme="minorHAnsi"/>
          <w:sz w:val="22"/>
          <w:szCs w:val="22"/>
        </w:rPr>
        <w:t>61 800,-</w:t>
      </w:r>
      <w:r w:rsidRPr="00E539F6">
        <w:rPr>
          <w:rFonts w:cstheme="minorHAnsi"/>
          <w:sz w:val="22"/>
          <w:szCs w:val="22"/>
        </w:rPr>
        <w:t xml:space="preserve"> Kč bez DPH, </w:t>
      </w:r>
      <w:r w:rsidR="00CB43BB" w:rsidRPr="00E539F6">
        <w:rPr>
          <w:rFonts w:cstheme="minorHAnsi"/>
          <w:sz w:val="22"/>
          <w:szCs w:val="22"/>
        </w:rPr>
        <w:t xml:space="preserve">      </w:t>
      </w:r>
      <w:r w:rsidR="0065223C" w:rsidRPr="00E539F6">
        <w:rPr>
          <w:rFonts w:cstheme="minorHAnsi"/>
          <w:sz w:val="22"/>
          <w:szCs w:val="22"/>
        </w:rPr>
        <w:t>74 778,-</w:t>
      </w:r>
      <w:r w:rsidR="00CB43BB" w:rsidRPr="00E539F6">
        <w:rPr>
          <w:rFonts w:cstheme="minorHAnsi"/>
          <w:sz w:val="22"/>
          <w:szCs w:val="22"/>
        </w:rPr>
        <w:t xml:space="preserve"> Kč</w:t>
      </w:r>
      <w:r w:rsidRPr="00E539F6">
        <w:rPr>
          <w:rFonts w:cstheme="minorHAnsi"/>
          <w:sz w:val="22"/>
          <w:szCs w:val="22"/>
        </w:rPr>
        <w:t xml:space="preserve"> s DPH. </w:t>
      </w:r>
    </w:p>
    <w:p w14:paraId="27BBA403" w14:textId="60D8C534" w:rsidR="00565D57" w:rsidRPr="00E539F6" w:rsidRDefault="00565D57">
      <w:pPr>
        <w:pStyle w:val="SmlSeznam"/>
        <w:jc w:val="both"/>
        <w:rPr>
          <w:rFonts w:cstheme="minorHAnsi"/>
          <w:sz w:val="22"/>
          <w:szCs w:val="22"/>
        </w:rPr>
      </w:pPr>
      <w:r w:rsidRPr="00E539F6">
        <w:rPr>
          <w:rFonts w:cstheme="minorHAnsi"/>
          <w:sz w:val="22"/>
          <w:szCs w:val="22"/>
        </w:rPr>
        <w:t xml:space="preserve">Cena plnění bude uhrazena na základě vystavené faktury se splatností </w:t>
      </w:r>
      <w:r w:rsidR="00265E91" w:rsidRPr="00E539F6">
        <w:rPr>
          <w:rFonts w:cstheme="minorHAnsi"/>
          <w:sz w:val="22"/>
          <w:szCs w:val="22"/>
        </w:rPr>
        <w:t>30</w:t>
      </w:r>
      <w:r w:rsidRPr="00E539F6">
        <w:rPr>
          <w:rFonts w:cstheme="minorHAnsi"/>
          <w:sz w:val="22"/>
          <w:szCs w:val="22"/>
        </w:rPr>
        <w:t xml:space="preserve"> dnů od jejího vystavení:</w:t>
      </w:r>
    </w:p>
    <w:p w14:paraId="648FCA13" w14:textId="77777777" w:rsidR="00565D57" w:rsidRPr="00E539F6" w:rsidRDefault="00565D57">
      <w:pPr>
        <w:pStyle w:val="SmlSeznam"/>
        <w:jc w:val="both"/>
        <w:rPr>
          <w:rFonts w:cstheme="minorHAnsi"/>
          <w:sz w:val="22"/>
          <w:szCs w:val="22"/>
        </w:rPr>
      </w:pPr>
      <w:r w:rsidRPr="00E539F6">
        <w:rPr>
          <w:rFonts w:cstheme="minorHAnsi"/>
          <w:sz w:val="22"/>
          <w:szCs w:val="22"/>
        </w:rPr>
        <w:t>Faktura je vystavená prodávajícím jako součást dodávky předmětu plnění. Bude mít všechny náležitosti daňového dokladu. Kupující je povinen fakturu zkontrolovat z hlediska její formální a obsahové správnosti a v případě zjištění vad je povinen vady reklamovat v termínu do 7 dnů ode dne jejího obdržení.</w:t>
      </w:r>
    </w:p>
    <w:p w14:paraId="7B482393" w14:textId="77777777" w:rsidR="00565D57" w:rsidRPr="00E539F6" w:rsidRDefault="00565D57">
      <w:pPr>
        <w:pStyle w:val="SmlSeznam"/>
        <w:jc w:val="both"/>
        <w:rPr>
          <w:rFonts w:cstheme="minorHAnsi"/>
          <w:sz w:val="22"/>
          <w:szCs w:val="22"/>
        </w:rPr>
      </w:pPr>
      <w:r w:rsidRPr="00E539F6">
        <w:rPr>
          <w:rFonts w:cstheme="minorHAnsi"/>
          <w:sz w:val="22"/>
          <w:szCs w:val="22"/>
        </w:rPr>
        <w:t xml:space="preserve">Peněžní závazek kupujícího je splněn dnem připsání celé částky na účet prodávajícího. Vlastnictví k předmětu koupě a užívací práva k předmětu plnění přejdou na kupujícího zaplacením celé sjednané smluvní ceny. </w:t>
      </w:r>
    </w:p>
    <w:p w14:paraId="1989B517" w14:textId="77777777" w:rsidR="00565D57" w:rsidRPr="00E539F6" w:rsidRDefault="00565D57">
      <w:pPr>
        <w:pStyle w:val="SmlSeznam"/>
        <w:jc w:val="both"/>
        <w:rPr>
          <w:rFonts w:cstheme="minorHAnsi"/>
          <w:sz w:val="22"/>
          <w:szCs w:val="22"/>
        </w:rPr>
      </w:pPr>
      <w:r w:rsidRPr="00E539F6">
        <w:rPr>
          <w:rFonts w:cstheme="minorHAnsi"/>
          <w:sz w:val="22"/>
          <w:szCs w:val="22"/>
        </w:rPr>
        <w:lastRenderedPageBreak/>
        <w:t xml:space="preserve">Smluvní strany se dohodly na smluvní pokutě ve výši 0,05 % z neuhrazené částky za každý kalendářní den prodlení proti sjednanému termínu splatnosti faktury nebo splátkovému kalendáři. </w:t>
      </w:r>
    </w:p>
    <w:p w14:paraId="52F50267" w14:textId="77777777" w:rsidR="00565D57" w:rsidRPr="00E539F6" w:rsidRDefault="00565D57">
      <w:pPr>
        <w:pStyle w:val="SmlSeznam"/>
        <w:jc w:val="both"/>
        <w:rPr>
          <w:rFonts w:cstheme="minorHAnsi"/>
          <w:sz w:val="22"/>
          <w:szCs w:val="22"/>
        </w:rPr>
      </w:pPr>
      <w:r w:rsidRPr="00E539F6">
        <w:rPr>
          <w:rFonts w:cstheme="minorHAnsi"/>
          <w:sz w:val="22"/>
          <w:szCs w:val="22"/>
        </w:rPr>
        <w:t>Smluvní pokuta bude uhrazena na základě faktury vystavené prodávajícím s patnáctidenní lhůtou splatnosti.</w:t>
      </w:r>
    </w:p>
    <w:p w14:paraId="1C6A1B76" w14:textId="77777777" w:rsidR="00565D57" w:rsidRPr="00E539F6" w:rsidRDefault="00565D57">
      <w:pPr>
        <w:pStyle w:val="SmlSeznam"/>
        <w:jc w:val="both"/>
        <w:rPr>
          <w:rFonts w:cstheme="minorHAnsi"/>
          <w:sz w:val="22"/>
          <w:szCs w:val="22"/>
        </w:rPr>
      </w:pPr>
      <w:r w:rsidRPr="00E539F6">
        <w:rPr>
          <w:rFonts w:cstheme="minorHAnsi"/>
          <w:sz w:val="22"/>
          <w:szCs w:val="22"/>
        </w:rPr>
        <w:t>Pokud kupující nezaplatí celou sjednanou smluvní cenu řádně a včas, a to ani v dodatečné lhůtě 30 dnů ode dne její splatnosti, je prodávající oprávněn od smlouvy odstoupit s tím, že ode dne doručení oznámení o odstoupení od smlouvy je povinen kupující umožnit prodávajícímu odinstalování dodaného SW a vrátit veškeré poskytnuté doklady a podklady, předané s předmětem plnění. Kupující je rovněž povinen tímto dnem ukončit užívání produktu, který je předmětem plnění této smlouvy.</w:t>
      </w:r>
    </w:p>
    <w:p w14:paraId="54FC55F9" w14:textId="2DAC42E1" w:rsidR="00565D57" w:rsidRPr="00E539F6" w:rsidRDefault="00565D57">
      <w:pPr>
        <w:pStyle w:val="SmlSeznam"/>
        <w:jc w:val="both"/>
        <w:rPr>
          <w:rFonts w:cstheme="minorHAnsi"/>
          <w:sz w:val="22"/>
          <w:szCs w:val="22"/>
        </w:rPr>
      </w:pPr>
      <w:r w:rsidRPr="00E539F6">
        <w:rPr>
          <w:rFonts w:cstheme="minorHAnsi"/>
          <w:sz w:val="22"/>
          <w:szCs w:val="22"/>
        </w:rPr>
        <w:t>V případě, že z důvodů na straně kupujícího nedošlo k realizaci předmětu plnění či k jeho úhradě, zavazuje se kupující uhradit prodávajícímu smluvní pokutu ve výši 20 % ze sjednané ceny plnění.  Tato smluvní pokuta je započitatelná proti případně poskytnuté záloze.</w:t>
      </w:r>
    </w:p>
    <w:p w14:paraId="2195544D" w14:textId="0693297E" w:rsidR="00521DD2" w:rsidRPr="00E539F6" w:rsidRDefault="00521DD2">
      <w:pPr>
        <w:pStyle w:val="Nadpis1"/>
        <w:jc w:val="both"/>
        <w:rPr>
          <w:rFonts w:asciiTheme="minorHAnsi" w:hAnsiTheme="minorHAnsi" w:cstheme="minorHAnsi"/>
        </w:rPr>
      </w:pPr>
      <w:r w:rsidRPr="00E539F6">
        <w:rPr>
          <w:rFonts w:asciiTheme="minorHAnsi" w:hAnsiTheme="minorHAnsi" w:cstheme="minorHAnsi"/>
        </w:rPr>
        <w:t>Dodací podmínky</w:t>
      </w:r>
    </w:p>
    <w:p w14:paraId="10D90149" w14:textId="29422461" w:rsidR="00565D57" w:rsidRPr="00E539F6" w:rsidRDefault="00565D57">
      <w:pPr>
        <w:pStyle w:val="SmlSeznam"/>
        <w:jc w:val="both"/>
        <w:rPr>
          <w:rFonts w:cstheme="minorHAnsi"/>
          <w:sz w:val="22"/>
          <w:szCs w:val="22"/>
        </w:rPr>
      </w:pPr>
      <w:r w:rsidRPr="00E539F6">
        <w:rPr>
          <w:rFonts w:cstheme="minorHAnsi"/>
          <w:sz w:val="22"/>
          <w:szCs w:val="22"/>
        </w:rPr>
        <w:t xml:space="preserve">Prodávající se zavazuje, že dodá předmět plnění dle specifikace uvedené v </w:t>
      </w:r>
      <w:r w:rsidR="00974C2F" w:rsidRPr="00E539F6">
        <w:rPr>
          <w:rFonts w:cstheme="minorHAnsi"/>
          <w:sz w:val="22"/>
          <w:szCs w:val="22"/>
        </w:rPr>
        <w:t>P</w:t>
      </w:r>
      <w:r w:rsidRPr="00E539F6">
        <w:rPr>
          <w:rFonts w:cstheme="minorHAnsi"/>
          <w:sz w:val="22"/>
          <w:szCs w:val="22"/>
        </w:rPr>
        <w:t xml:space="preserve">říloze č. 1 nejpozději do 30 dnů od podepsání kupní smlouvy. </w:t>
      </w:r>
    </w:p>
    <w:p w14:paraId="7012FE12" w14:textId="3E6DA375" w:rsidR="00565D57" w:rsidRPr="00E539F6" w:rsidRDefault="00565D57">
      <w:pPr>
        <w:pStyle w:val="SmlSeznam"/>
        <w:jc w:val="both"/>
        <w:rPr>
          <w:rFonts w:cstheme="minorHAnsi"/>
          <w:sz w:val="22"/>
          <w:szCs w:val="22"/>
        </w:rPr>
      </w:pPr>
      <w:r w:rsidRPr="00E539F6">
        <w:rPr>
          <w:rFonts w:cstheme="minorHAnsi"/>
          <w:sz w:val="22"/>
          <w:szCs w:val="22"/>
        </w:rPr>
        <w:t xml:space="preserve">Dodávkou kupujícímu se rozumí poskytnutí práv k SW v místě, kterým je sídlo </w:t>
      </w:r>
      <w:r w:rsidR="001F5C7A">
        <w:rPr>
          <w:rFonts w:cstheme="minorHAnsi"/>
          <w:sz w:val="22"/>
          <w:szCs w:val="22"/>
        </w:rPr>
        <w:t xml:space="preserve">Kupujícího na adrese </w:t>
      </w:r>
      <w:r w:rsidR="001F5C7A" w:rsidRPr="001F5C7A">
        <w:rPr>
          <w:rFonts w:cstheme="minorHAnsi"/>
          <w:sz w:val="22"/>
          <w:szCs w:val="22"/>
        </w:rPr>
        <w:t>Bezručova 4219, 430 03 Chomutov</w:t>
      </w:r>
    </w:p>
    <w:p w14:paraId="23A9ED5B" w14:textId="77777777" w:rsidR="00565D57" w:rsidRPr="00E539F6" w:rsidRDefault="00565D57">
      <w:pPr>
        <w:pStyle w:val="SmlSeznam"/>
        <w:jc w:val="both"/>
        <w:rPr>
          <w:rFonts w:cstheme="minorHAnsi"/>
          <w:sz w:val="22"/>
          <w:szCs w:val="22"/>
        </w:rPr>
      </w:pPr>
      <w:r w:rsidRPr="00E539F6">
        <w:rPr>
          <w:rFonts w:cstheme="minorHAnsi"/>
          <w:sz w:val="22"/>
          <w:szCs w:val="22"/>
        </w:rPr>
        <w:t xml:space="preserve">K poskytnutí práv k </w:t>
      </w:r>
      <w:proofErr w:type="gramStart"/>
      <w:r w:rsidRPr="00E539F6">
        <w:rPr>
          <w:rFonts w:cstheme="minorHAnsi"/>
          <w:sz w:val="22"/>
          <w:szCs w:val="22"/>
        </w:rPr>
        <w:t>software</w:t>
      </w:r>
      <w:proofErr w:type="gramEnd"/>
      <w:r w:rsidRPr="00E539F6">
        <w:rPr>
          <w:rFonts w:cstheme="minorHAnsi"/>
          <w:sz w:val="22"/>
          <w:szCs w:val="22"/>
        </w:rPr>
        <w:t xml:space="preserve"> tj. k poskytnutí licence může dojít také elektronickou formou, tj. zasláním e-mailové zprávy nebo zpráv výrobce software přímo kupujícímu, kdy obsahem těchto zpráv bude odkaz na příslušnou internetovou stránku umožňující stažení požadovaného software a sériové číslo příslušné licence umožňující stažení software. Poskytnutím výše uvedených údajů bude považováno za poskytnutí licence k software.</w:t>
      </w:r>
    </w:p>
    <w:p w14:paraId="24E3208C" w14:textId="1A4B2B09" w:rsidR="00565D57" w:rsidRPr="00E539F6" w:rsidRDefault="00565D57">
      <w:pPr>
        <w:pStyle w:val="SmlSeznam"/>
        <w:jc w:val="both"/>
        <w:rPr>
          <w:rFonts w:cstheme="minorHAnsi"/>
          <w:sz w:val="22"/>
          <w:szCs w:val="22"/>
        </w:rPr>
      </w:pPr>
      <w:r w:rsidRPr="00E539F6">
        <w:rPr>
          <w:rFonts w:cstheme="minorHAnsi"/>
          <w:sz w:val="22"/>
          <w:szCs w:val="22"/>
        </w:rPr>
        <w:t>Dodávka plnění bude provedena najednou.  Bude-li k provedení dodávky</w:t>
      </w:r>
      <w:r w:rsidR="00974C2F" w:rsidRPr="00E539F6">
        <w:rPr>
          <w:rFonts w:cstheme="minorHAnsi"/>
          <w:sz w:val="22"/>
          <w:szCs w:val="22"/>
        </w:rPr>
        <w:t xml:space="preserve"> </w:t>
      </w:r>
      <w:r w:rsidRPr="00E539F6">
        <w:rPr>
          <w:rFonts w:cstheme="minorHAnsi"/>
          <w:sz w:val="22"/>
          <w:szCs w:val="22"/>
        </w:rPr>
        <w:t xml:space="preserve">zapotřebí uskutečnit více jízd ze sídla prodávajícího do sídla kupujícího z důvodů, které jsou výlučně na straně kupujícího, zavazuje se tento uhradit dopravní náklady, které tímto nad rámec původního předpokladu prodávajícímu vznikly, nedohodnou-li se strany jinak. </w:t>
      </w:r>
    </w:p>
    <w:p w14:paraId="5356C461" w14:textId="77777777" w:rsidR="00E539F6" w:rsidRDefault="00565D57">
      <w:pPr>
        <w:pStyle w:val="SmlSeznam"/>
        <w:jc w:val="both"/>
        <w:rPr>
          <w:rFonts w:cstheme="minorHAnsi"/>
          <w:sz w:val="22"/>
          <w:szCs w:val="22"/>
        </w:rPr>
      </w:pPr>
      <w:r w:rsidRPr="00E539F6">
        <w:rPr>
          <w:rFonts w:cstheme="minorHAnsi"/>
          <w:sz w:val="22"/>
          <w:szCs w:val="22"/>
        </w:rPr>
        <w:t xml:space="preserve">V případě, že je součástí poskytovaného plnění též instalace software, je nabyvatel povinen poskytovateli při dodávce a instalaci zajistit následující podmínky, které podmiňují řádné a včasné předání dodávky: </w:t>
      </w:r>
    </w:p>
    <w:p w14:paraId="3C912D3B" w14:textId="77777777" w:rsidR="00E539F6" w:rsidRPr="00E539F6" w:rsidRDefault="00565D57">
      <w:pPr>
        <w:pStyle w:val="SmlSeznam2"/>
        <w:rPr>
          <w:sz w:val="22"/>
          <w:szCs w:val="22"/>
        </w:rPr>
      </w:pPr>
      <w:r w:rsidRPr="00E539F6">
        <w:rPr>
          <w:sz w:val="22"/>
          <w:szCs w:val="22"/>
        </w:rPr>
        <w:t>přítomnost odpovědné osoby</w:t>
      </w:r>
    </w:p>
    <w:p w14:paraId="56AB8543" w14:textId="18B03FED" w:rsidR="00565D57" w:rsidRPr="00E539F6" w:rsidRDefault="00565D57">
      <w:pPr>
        <w:pStyle w:val="SmlSeznam2"/>
        <w:rPr>
          <w:sz w:val="22"/>
          <w:szCs w:val="22"/>
        </w:rPr>
      </w:pPr>
      <w:r w:rsidRPr="00E539F6">
        <w:rPr>
          <w:sz w:val="22"/>
          <w:szCs w:val="22"/>
        </w:rPr>
        <w:t>HW v konfiguraci určené a certifikované pro dodávané SW produkty.</w:t>
      </w:r>
    </w:p>
    <w:p w14:paraId="0A433452" w14:textId="77777777" w:rsidR="00265E91" w:rsidRPr="00E539F6" w:rsidRDefault="00265E91">
      <w:pPr>
        <w:pStyle w:val="Nadpis1"/>
        <w:jc w:val="both"/>
        <w:rPr>
          <w:rFonts w:asciiTheme="minorHAnsi" w:hAnsiTheme="minorHAnsi" w:cstheme="minorHAnsi"/>
        </w:rPr>
      </w:pPr>
      <w:r w:rsidRPr="00E539F6">
        <w:rPr>
          <w:rFonts w:asciiTheme="minorHAnsi" w:hAnsiTheme="minorHAnsi" w:cstheme="minorHAnsi"/>
        </w:rPr>
        <w:t>Ochrana a zpracování osobních údajů</w:t>
      </w:r>
    </w:p>
    <w:p w14:paraId="5BB8DC3C" w14:textId="78397FA0" w:rsidR="00265E91" w:rsidRPr="00E539F6" w:rsidRDefault="00265E91">
      <w:pPr>
        <w:pStyle w:val="SmlSeznam"/>
        <w:jc w:val="both"/>
        <w:rPr>
          <w:rFonts w:cstheme="minorHAnsi"/>
          <w:sz w:val="22"/>
          <w:szCs w:val="22"/>
        </w:rPr>
      </w:pPr>
      <w:r w:rsidRPr="00E539F6">
        <w:rPr>
          <w:rFonts w:cstheme="minorHAnsi"/>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w:t>
      </w:r>
      <w:r w:rsidRPr="00E539F6">
        <w:rPr>
          <w:rFonts w:cstheme="minorHAnsi"/>
          <w:sz w:val="22"/>
          <w:szCs w:val="22"/>
        </w:rPr>
        <w:lastRenderedPageBreak/>
        <w:t>včetně účelu a důvodu zpracování, naleznete na http://www.poh.cz/informace-o-zpracovani-osobnich-udaju/d-1369/p1=1459</w:t>
      </w:r>
    </w:p>
    <w:p w14:paraId="613D80A6" w14:textId="77777777" w:rsidR="00265E91" w:rsidRPr="00E539F6" w:rsidRDefault="00265E91">
      <w:pPr>
        <w:pStyle w:val="SmlSeznam"/>
        <w:jc w:val="both"/>
        <w:rPr>
          <w:rFonts w:cstheme="minorHAnsi"/>
          <w:sz w:val="22"/>
          <w:szCs w:val="22"/>
        </w:rPr>
      </w:pPr>
      <w:proofErr w:type="spellStart"/>
      <w:r w:rsidRPr="00E539F6">
        <w:rPr>
          <w:rFonts w:cstheme="minorHAnsi"/>
          <w:sz w:val="22"/>
          <w:szCs w:val="22"/>
        </w:rPr>
        <w:t>Compliance</w:t>
      </w:r>
      <w:proofErr w:type="spellEnd"/>
      <w:r w:rsidRPr="00E539F6">
        <w:rPr>
          <w:rFonts w:cstheme="minorHAnsi"/>
          <w:sz w:val="22"/>
          <w:szCs w:val="22"/>
        </w:rPr>
        <w:t xml:space="preserve"> doložka</w:t>
      </w:r>
    </w:p>
    <w:p w14:paraId="0F7D39FF" w14:textId="77777777" w:rsidR="00265E91" w:rsidRPr="00E539F6" w:rsidRDefault="00265E91">
      <w:pPr>
        <w:pStyle w:val="SmlSeznam"/>
        <w:jc w:val="both"/>
        <w:rPr>
          <w:rFonts w:cstheme="minorHAnsi"/>
          <w:sz w:val="22"/>
          <w:szCs w:val="22"/>
        </w:rPr>
      </w:pPr>
      <w:r w:rsidRPr="00E539F6">
        <w:rPr>
          <w:rFonts w:cstheme="minorHAnsi"/>
          <w:sz w:val="22"/>
          <w:szCs w:val="22"/>
        </w:rPr>
        <w:t xml:space="preserve">Smluvní strany níže svým podpisem stvrzují, že v průběhu vyjednávání o této Smlouvě vždy jednaly a postupovaly čestně a transparentně, a současně se zavazují, že takto budou jednat i při plnění této Smlouvy a veškerých činností s ní souvisejících. 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5226AF5F" w14:textId="77777777" w:rsidR="00265E91" w:rsidRPr="00E539F6" w:rsidRDefault="00265E91">
      <w:pPr>
        <w:pStyle w:val="SmlSeznam"/>
        <w:jc w:val="both"/>
        <w:rPr>
          <w:rFonts w:cstheme="minorHAnsi"/>
          <w:sz w:val="22"/>
          <w:szCs w:val="22"/>
        </w:rPr>
      </w:pPr>
      <w:proofErr w:type="gramStart"/>
      <w:r w:rsidRPr="00E539F6">
        <w:rPr>
          <w:rFonts w:cstheme="minorHAnsi"/>
          <w:sz w:val="22"/>
          <w:szCs w:val="22"/>
        </w:rPr>
        <w:t>Prodávající  prohlašuje</w:t>
      </w:r>
      <w:proofErr w:type="gramEnd"/>
      <w:r w:rsidRPr="00E539F6">
        <w:rPr>
          <w:rFonts w:cstheme="minorHAnsi"/>
          <w:sz w:val="22"/>
          <w:szCs w:val="22"/>
        </w:rPr>
        <w:t xml:space="preserve">, že se seznámil se zásadami, hodnotami a cíli </w:t>
      </w:r>
      <w:proofErr w:type="spellStart"/>
      <w:r w:rsidRPr="00E539F6">
        <w:rPr>
          <w:rFonts w:cstheme="minorHAnsi"/>
          <w:sz w:val="22"/>
          <w:szCs w:val="22"/>
        </w:rPr>
        <w:t>Compliance</w:t>
      </w:r>
      <w:proofErr w:type="spellEnd"/>
      <w:r w:rsidRPr="00E539F6">
        <w:rPr>
          <w:rFonts w:cstheme="minorHAnsi"/>
          <w:sz w:val="22"/>
          <w:szCs w:val="22"/>
        </w:rPr>
        <w:t xml:space="preserve"> programu Povodí Ohře, </w:t>
      </w:r>
      <w:proofErr w:type="spellStart"/>
      <w:r w:rsidRPr="00E539F6">
        <w:rPr>
          <w:rFonts w:cstheme="minorHAnsi"/>
          <w:sz w:val="22"/>
          <w:szCs w:val="22"/>
        </w:rPr>
        <w:t>s.p</w:t>
      </w:r>
      <w:proofErr w:type="spellEnd"/>
      <w:r w:rsidRPr="00E539F6">
        <w:rPr>
          <w:rFonts w:cstheme="minorHAnsi"/>
          <w:sz w:val="22"/>
          <w:szCs w:val="22"/>
        </w:rPr>
        <w:t xml:space="preserve">. (viz </w:t>
      </w:r>
      <w:hyperlink r:id="rId11" w:history="1">
        <w:r w:rsidRPr="00E539F6">
          <w:rPr>
            <w:rFonts w:cstheme="minorHAnsi"/>
            <w:sz w:val="22"/>
            <w:szCs w:val="22"/>
          </w:rPr>
          <w:t>http://www.poh.cz/protikorupcni-a-compliance-program/d-1346/p1=1458</w:t>
        </w:r>
      </w:hyperlink>
      <w:r w:rsidRPr="00E539F6">
        <w:rPr>
          <w:rFonts w:cstheme="minorHAnsi"/>
          <w:sz w:val="22"/>
          <w:szCs w:val="22"/>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p>
    <w:p w14:paraId="3122B125" w14:textId="77777777" w:rsidR="00265E91" w:rsidRPr="00E539F6" w:rsidRDefault="00265E91">
      <w:pPr>
        <w:pStyle w:val="SmlSeznam"/>
        <w:jc w:val="both"/>
        <w:rPr>
          <w:rFonts w:cstheme="minorHAnsi"/>
          <w:sz w:val="22"/>
          <w:szCs w:val="22"/>
        </w:rPr>
      </w:pPr>
      <w:r w:rsidRPr="00E539F6">
        <w:rPr>
          <w:rFonts w:cstheme="minorHAnsi"/>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5EBCA962" w14:textId="77777777" w:rsidR="00265E91" w:rsidRPr="00E539F6" w:rsidRDefault="00265E91" w:rsidP="00E539F6">
      <w:pPr>
        <w:pStyle w:val="SmlSeznam"/>
        <w:numPr>
          <w:ilvl w:val="0"/>
          <w:numId w:val="0"/>
        </w:numPr>
        <w:ind w:left="1440"/>
        <w:jc w:val="both"/>
        <w:rPr>
          <w:rFonts w:cstheme="minorHAnsi"/>
          <w:sz w:val="22"/>
          <w:szCs w:val="22"/>
        </w:rPr>
      </w:pPr>
    </w:p>
    <w:p w14:paraId="3F26115C" w14:textId="453E514E" w:rsidR="00521DD2" w:rsidRPr="00E539F6" w:rsidRDefault="00521DD2">
      <w:pPr>
        <w:pStyle w:val="Nadpis1"/>
        <w:jc w:val="both"/>
        <w:rPr>
          <w:rFonts w:asciiTheme="minorHAnsi" w:hAnsiTheme="minorHAnsi" w:cstheme="minorHAnsi"/>
        </w:rPr>
      </w:pPr>
      <w:r w:rsidRPr="00E539F6">
        <w:rPr>
          <w:rFonts w:asciiTheme="minorHAnsi" w:hAnsiTheme="minorHAnsi" w:cstheme="minorHAnsi"/>
        </w:rPr>
        <w:t>Závěrečná ustanovení</w:t>
      </w:r>
    </w:p>
    <w:p w14:paraId="1CE79B78" w14:textId="77777777" w:rsidR="00565D57" w:rsidRPr="00E539F6" w:rsidRDefault="00565D57">
      <w:pPr>
        <w:pStyle w:val="SmlSeznam"/>
        <w:jc w:val="both"/>
        <w:rPr>
          <w:rFonts w:cstheme="minorHAnsi"/>
          <w:sz w:val="22"/>
          <w:szCs w:val="22"/>
        </w:rPr>
      </w:pPr>
      <w:r w:rsidRPr="00E539F6">
        <w:rPr>
          <w:rFonts w:cstheme="minorHAnsi"/>
          <w:sz w:val="22"/>
          <w:szCs w:val="22"/>
        </w:rPr>
        <w:t>Skutečnosti, které nejsou v této smlouvě upraveny, se řídí občanským zákoníkem, případně autorským zákonem.</w:t>
      </w:r>
    </w:p>
    <w:p w14:paraId="7C4418E4" w14:textId="77777777" w:rsidR="00565D57" w:rsidRPr="00E539F6" w:rsidRDefault="00565D57">
      <w:pPr>
        <w:pStyle w:val="SmlSeznam"/>
        <w:jc w:val="both"/>
        <w:rPr>
          <w:rFonts w:cstheme="minorHAnsi"/>
          <w:sz w:val="22"/>
          <w:szCs w:val="22"/>
        </w:rPr>
      </w:pPr>
      <w:r w:rsidRPr="00E539F6">
        <w:rPr>
          <w:rFonts w:cstheme="minorHAnsi"/>
          <w:sz w:val="22"/>
          <w:szCs w:val="22"/>
        </w:rPr>
        <w:t xml:space="preserve">Smluvní strany se zavazují kromě osobního předávání písemností zasílat veškeré písemnosti na adresu uvedenou v záhlaví smlouvy. Pro účely doručování se považují v pochybnostech písemnosti za doručené třetím pracovním dnem po odeslání písemnosti doporučeným dopisem na adresu druhé smluvní strany. Písemnost se považuje za doručenou i v případě, že se již druhá smluvní strana na adrese uvedené v záhlaví této smlouvy nezdržuje nebo, když změnila sídlo, ale neoznámila druhé smluvní straně písemně takovou změnu adresy pro doručování písemností, a v případě, že doručení </w:t>
      </w:r>
      <w:proofErr w:type="gramStart"/>
      <w:r w:rsidRPr="00E539F6">
        <w:rPr>
          <w:rFonts w:cstheme="minorHAnsi"/>
          <w:sz w:val="22"/>
          <w:szCs w:val="22"/>
        </w:rPr>
        <w:t>písemnosti</w:t>
      </w:r>
      <w:proofErr w:type="gramEnd"/>
      <w:r w:rsidRPr="00E539F6">
        <w:rPr>
          <w:rFonts w:cstheme="minorHAnsi"/>
          <w:sz w:val="22"/>
          <w:szCs w:val="22"/>
        </w:rPr>
        <w:t xml:space="preserve"> jakkoliv jinak zmařila. </w:t>
      </w:r>
    </w:p>
    <w:p w14:paraId="61ACE7E4" w14:textId="77777777" w:rsidR="002A380F" w:rsidRPr="00E539F6" w:rsidRDefault="00565D57">
      <w:pPr>
        <w:pStyle w:val="SmlSeznam"/>
        <w:jc w:val="both"/>
        <w:rPr>
          <w:rFonts w:cstheme="minorHAnsi"/>
          <w:sz w:val="22"/>
          <w:szCs w:val="22"/>
        </w:rPr>
      </w:pPr>
      <w:r w:rsidRPr="00E539F6">
        <w:rPr>
          <w:rFonts w:cstheme="minorHAnsi"/>
          <w:sz w:val="22"/>
          <w:szCs w:val="22"/>
        </w:rPr>
        <w:t>Účastníci si smlouvu přečetli, s jejím obsahem souhlasí, což stvrzují svým vlastnoručním podpisem.</w:t>
      </w:r>
    </w:p>
    <w:p w14:paraId="46C48014" w14:textId="7C4A11C5" w:rsidR="0032592A" w:rsidRPr="00E539F6" w:rsidRDefault="00565D57">
      <w:pPr>
        <w:pStyle w:val="SmlSeznam"/>
        <w:jc w:val="both"/>
        <w:rPr>
          <w:rFonts w:cstheme="minorHAnsi"/>
          <w:sz w:val="22"/>
          <w:szCs w:val="22"/>
        </w:rPr>
      </w:pPr>
      <w:r w:rsidRPr="00E539F6">
        <w:rPr>
          <w:rFonts w:cstheme="minorHAnsi"/>
          <w:sz w:val="22"/>
          <w:szCs w:val="22"/>
        </w:rPr>
        <w:t xml:space="preserve">Smlouva byla vyhotovena ve dvou </w:t>
      </w:r>
      <w:r w:rsidR="00362DFA">
        <w:rPr>
          <w:rFonts w:cstheme="minorHAnsi"/>
          <w:sz w:val="22"/>
          <w:szCs w:val="22"/>
        </w:rPr>
        <w:t>vyhotoveních</w:t>
      </w:r>
      <w:r w:rsidRPr="00E539F6">
        <w:rPr>
          <w:rFonts w:cstheme="minorHAnsi"/>
          <w:sz w:val="22"/>
          <w:szCs w:val="22"/>
        </w:rPr>
        <w:t>, z nichž každá smluvní strana obdrží jeden výtisk.</w:t>
      </w:r>
    </w:p>
    <w:p w14:paraId="36F79150" w14:textId="77777777" w:rsidR="00E65C46" w:rsidRPr="00E539F6" w:rsidRDefault="00E65C46">
      <w:pPr>
        <w:pStyle w:val="SmlSeznam"/>
        <w:jc w:val="both"/>
        <w:rPr>
          <w:rFonts w:cstheme="minorHAnsi"/>
          <w:sz w:val="22"/>
          <w:szCs w:val="22"/>
        </w:rPr>
      </w:pPr>
      <w:r w:rsidRPr="00E539F6">
        <w:rPr>
          <w:rFonts w:cstheme="minorHAnsi"/>
          <w:sz w:val="22"/>
          <w:szCs w:val="22"/>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w:t>
      </w:r>
      <w:r w:rsidRPr="00E539F6">
        <w:rPr>
          <w:rFonts w:cstheme="minorHAnsi"/>
          <w:sz w:val="22"/>
          <w:szCs w:val="22"/>
        </w:rPr>
        <w:lastRenderedPageBreak/>
        <w:t>Povodí Ohře, státní podnik, který má právo tuto smlouvu zveřejnit rovněž v pochybnostech o tom, zda tato smlouva zveřejnění podléhá či nikoliv.</w:t>
      </w:r>
    </w:p>
    <w:p w14:paraId="528E7D15" w14:textId="77777777" w:rsidR="00E65C46" w:rsidRPr="00E539F6" w:rsidRDefault="00E65C46">
      <w:pPr>
        <w:pStyle w:val="SmlSeznam"/>
        <w:jc w:val="both"/>
        <w:rPr>
          <w:rFonts w:cstheme="minorHAnsi"/>
          <w:sz w:val="22"/>
          <w:szCs w:val="22"/>
        </w:rPr>
      </w:pPr>
      <w:r w:rsidRPr="00E539F6">
        <w:rPr>
          <w:rFonts w:cstheme="minorHAnsi"/>
          <w:sz w:val="22"/>
          <w:szCs w:val="22"/>
        </w:rPr>
        <w:t>Prodávající je povinen předložit kupujícímu veškeré součásti smlouvy, přílohy a další podklady, které vyžadují souhlas kupujícího, nejméně 5 dnů před plánovaným převzetím předmětu smlouvy.</w:t>
      </w:r>
    </w:p>
    <w:p w14:paraId="3F61725C" w14:textId="77777777" w:rsidR="00E65C46" w:rsidRPr="00E539F6" w:rsidRDefault="00E65C46">
      <w:pPr>
        <w:pStyle w:val="SmlSeznam"/>
        <w:jc w:val="both"/>
        <w:rPr>
          <w:rFonts w:cstheme="minorHAnsi"/>
          <w:sz w:val="22"/>
          <w:szCs w:val="22"/>
        </w:rPr>
      </w:pPr>
      <w:r w:rsidRPr="00E539F6">
        <w:rPr>
          <w:rFonts w:cstheme="minorHAnsi"/>
          <w:sz w:val="22"/>
          <w:szCs w:val="22"/>
        </w:rPr>
        <w:t>Smlouva nabývá platnosti dnem jejího podpisu poslední ze smluvních stran a účinnosti zveřejněním v Registru smluv, pokud této účinnosti dle příslušných ustanovení smlouvy nenabude později.</w:t>
      </w:r>
    </w:p>
    <w:p w14:paraId="186D0433" w14:textId="77777777" w:rsidR="00E65C46" w:rsidRPr="00E539F6" w:rsidRDefault="00E65C46">
      <w:pPr>
        <w:pStyle w:val="SmlSeznam"/>
        <w:jc w:val="both"/>
        <w:rPr>
          <w:rFonts w:cstheme="minorHAnsi"/>
          <w:sz w:val="22"/>
          <w:szCs w:val="22"/>
        </w:rPr>
      </w:pPr>
      <w:r w:rsidRPr="00E539F6">
        <w:rPr>
          <w:rFonts w:cstheme="minorHAnsi"/>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2946C4A9" w14:textId="77777777" w:rsidR="00E65C46" w:rsidRPr="00E539F6" w:rsidRDefault="00E65C46">
      <w:pPr>
        <w:pStyle w:val="SmlSeznam"/>
        <w:jc w:val="both"/>
        <w:rPr>
          <w:rFonts w:cstheme="minorHAnsi"/>
          <w:sz w:val="22"/>
          <w:szCs w:val="22"/>
        </w:rPr>
      </w:pPr>
      <w:r w:rsidRPr="00E539F6">
        <w:rPr>
          <w:rFonts w:cstheme="minorHAnsi"/>
          <w:sz w:val="22"/>
          <w:szCs w:val="22"/>
        </w:rPr>
        <w:t>Struktura cenové nabídky a celková cena je považována za obchodní tajemství společnosti Arkance Systems CZ s.r.o.</w:t>
      </w:r>
    </w:p>
    <w:p w14:paraId="4BE3E332" w14:textId="77777777" w:rsidR="00E65C46" w:rsidRPr="00E539F6" w:rsidRDefault="00E65C46" w:rsidP="00E65C46">
      <w:pPr>
        <w:jc w:val="both"/>
        <w:rPr>
          <w:rFonts w:cstheme="minorHAnsi"/>
        </w:rPr>
      </w:pPr>
    </w:p>
    <w:p w14:paraId="72F211CF" w14:textId="77777777" w:rsidR="00E539F6" w:rsidRPr="00B87979" w:rsidRDefault="008E7C72">
      <w:pPr>
        <w:pStyle w:val="Nadpis1"/>
        <w:jc w:val="both"/>
        <w:rPr>
          <w:rFonts w:asciiTheme="minorHAnsi" w:hAnsiTheme="minorHAnsi" w:cstheme="minorHAnsi"/>
        </w:rPr>
      </w:pPr>
      <w:r w:rsidRPr="00B87979">
        <w:rPr>
          <w:rFonts w:asciiTheme="minorHAnsi" w:hAnsiTheme="minorHAnsi" w:cstheme="minorHAnsi"/>
        </w:rPr>
        <w:t>Seznam příloh</w:t>
      </w:r>
    </w:p>
    <w:p w14:paraId="6FB0AFDA" w14:textId="61AF3ECB" w:rsidR="00CB43BB" w:rsidRDefault="00CB43BB">
      <w:pPr>
        <w:pStyle w:val="SmlSeznam"/>
        <w:jc w:val="both"/>
        <w:rPr>
          <w:rFonts w:cstheme="minorHAnsi"/>
          <w:sz w:val="22"/>
          <w:szCs w:val="22"/>
        </w:rPr>
      </w:pPr>
      <w:r w:rsidRPr="00E539F6">
        <w:rPr>
          <w:rFonts w:cstheme="minorHAnsi"/>
          <w:sz w:val="22"/>
          <w:szCs w:val="22"/>
        </w:rPr>
        <w:t xml:space="preserve">Příloha č. 1 – cenová nabídka </w:t>
      </w:r>
      <w:r w:rsidR="00E65C46" w:rsidRPr="00E539F6">
        <w:rPr>
          <w:rFonts w:cstheme="minorHAnsi"/>
          <w:sz w:val="22"/>
          <w:szCs w:val="22"/>
        </w:rPr>
        <w:t>ESTCSC8696</w:t>
      </w:r>
    </w:p>
    <w:p w14:paraId="1B08ECB5" w14:textId="58458971" w:rsidR="00B87979" w:rsidRPr="00B87979" w:rsidRDefault="00B87979">
      <w:pPr>
        <w:pStyle w:val="SmlSeznam"/>
        <w:jc w:val="both"/>
        <w:rPr>
          <w:rFonts w:cstheme="minorHAnsi"/>
          <w:sz w:val="22"/>
          <w:szCs w:val="22"/>
        </w:rPr>
      </w:pPr>
      <w:r>
        <w:rPr>
          <w:rFonts w:cstheme="minorHAnsi"/>
          <w:sz w:val="22"/>
          <w:szCs w:val="22"/>
        </w:rPr>
        <w:t>Příloha č. 2 – Všeobecné podmínky společnosti Autodesk</w:t>
      </w:r>
    </w:p>
    <w:p w14:paraId="2F38EF1C" w14:textId="77777777" w:rsidR="00CB43BB" w:rsidRPr="00E539F6" w:rsidRDefault="00CB43BB" w:rsidP="00E539F6">
      <w:pPr>
        <w:pStyle w:val="SmlSeznam"/>
        <w:numPr>
          <w:ilvl w:val="0"/>
          <w:numId w:val="0"/>
        </w:numPr>
        <w:rPr>
          <w:rFonts w:cstheme="minorHAnsi"/>
          <w:sz w:val="22"/>
          <w:szCs w:val="22"/>
        </w:rPr>
      </w:pPr>
    </w:p>
    <w:p w14:paraId="60C73E0E" w14:textId="77777777" w:rsidR="003844EC" w:rsidRPr="00E539F6" w:rsidRDefault="003844EC" w:rsidP="00AA0D15">
      <w:pPr>
        <w:jc w:val="both"/>
        <w:rPr>
          <w:rFonts w:cstheme="minorHAnsi"/>
          <w:snapToGrid w:val="0"/>
        </w:rPr>
      </w:pPr>
    </w:p>
    <w:tbl>
      <w:tblPr>
        <w:tblW w:w="0" w:type="auto"/>
        <w:tblCellMar>
          <w:left w:w="70" w:type="dxa"/>
          <w:right w:w="70" w:type="dxa"/>
        </w:tblCellMar>
        <w:tblLook w:val="04A0" w:firstRow="1" w:lastRow="0" w:firstColumn="1" w:lastColumn="0" w:noHBand="0" w:noVBand="1"/>
      </w:tblPr>
      <w:tblGrid>
        <w:gridCol w:w="4535"/>
        <w:gridCol w:w="4535"/>
      </w:tblGrid>
      <w:tr w:rsidR="00E16FC2" w:rsidRPr="00E539F6" w14:paraId="35CB0E11" w14:textId="77777777" w:rsidTr="00DA1C27">
        <w:tc>
          <w:tcPr>
            <w:tcW w:w="4606" w:type="dxa"/>
            <w:hideMark/>
          </w:tcPr>
          <w:p w14:paraId="56A478D9" w14:textId="77777777" w:rsidR="000F0F7A" w:rsidRPr="00E539F6" w:rsidRDefault="000F0F7A" w:rsidP="00AA0D15">
            <w:pPr>
              <w:pStyle w:val="Bezmezer"/>
              <w:jc w:val="both"/>
              <w:rPr>
                <w:rFonts w:cstheme="minorHAnsi"/>
              </w:rPr>
            </w:pPr>
            <w:r w:rsidRPr="00E539F6">
              <w:rPr>
                <w:rFonts w:cstheme="minorHAnsi"/>
              </w:rPr>
              <w:t>V ……………………………… dne ………………………</w:t>
            </w:r>
          </w:p>
        </w:tc>
        <w:tc>
          <w:tcPr>
            <w:tcW w:w="4606" w:type="dxa"/>
            <w:hideMark/>
          </w:tcPr>
          <w:p w14:paraId="7EBD0DE5" w14:textId="77777777" w:rsidR="000F0F7A" w:rsidRPr="00E539F6" w:rsidRDefault="00EA55B8" w:rsidP="00AA0D15">
            <w:pPr>
              <w:pStyle w:val="Bezmezer"/>
              <w:jc w:val="both"/>
              <w:rPr>
                <w:rFonts w:cstheme="minorHAnsi"/>
              </w:rPr>
            </w:pPr>
            <w:r w:rsidRPr="00E539F6">
              <w:rPr>
                <w:rFonts w:cstheme="minorHAnsi"/>
              </w:rPr>
              <w:t>V ……………………………… dne ………………………</w:t>
            </w:r>
          </w:p>
        </w:tc>
      </w:tr>
      <w:tr w:rsidR="00E16FC2" w:rsidRPr="00E539F6" w14:paraId="721DB181" w14:textId="77777777" w:rsidTr="00DA1C27">
        <w:trPr>
          <w:trHeight w:val="1844"/>
        </w:trPr>
        <w:tc>
          <w:tcPr>
            <w:tcW w:w="4606" w:type="dxa"/>
            <w:vAlign w:val="bottom"/>
            <w:hideMark/>
          </w:tcPr>
          <w:p w14:paraId="49E77007" w14:textId="77777777" w:rsidR="000F0F7A" w:rsidRPr="00E539F6" w:rsidRDefault="000F0F7A" w:rsidP="00D42467">
            <w:pPr>
              <w:pStyle w:val="Bezmezer"/>
              <w:jc w:val="center"/>
              <w:rPr>
                <w:rFonts w:cstheme="minorHAnsi"/>
              </w:rPr>
            </w:pPr>
            <w:r w:rsidRPr="00E539F6">
              <w:rPr>
                <w:rFonts w:cstheme="minorHAnsi"/>
              </w:rPr>
              <w:t>……………………………………………</w:t>
            </w:r>
          </w:p>
        </w:tc>
        <w:tc>
          <w:tcPr>
            <w:tcW w:w="4606" w:type="dxa"/>
            <w:vAlign w:val="bottom"/>
            <w:hideMark/>
          </w:tcPr>
          <w:p w14:paraId="4EC18BD1" w14:textId="77777777" w:rsidR="000F0F7A" w:rsidRPr="00E539F6" w:rsidRDefault="000F0F7A" w:rsidP="00D42467">
            <w:pPr>
              <w:pStyle w:val="Bezmezer"/>
              <w:jc w:val="center"/>
              <w:rPr>
                <w:rFonts w:cstheme="minorHAnsi"/>
                <w:szCs w:val="24"/>
              </w:rPr>
            </w:pPr>
            <w:r w:rsidRPr="00E539F6">
              <w:rPr>
                <w:rFonts w:cstheme="minorHAnsi"/>
                <w:szCs w:val="24"/>
              </w:rPr>
              <w:t>……………………………………………</w:t>
            </w:r>
          </w:p>
        </w:tc>
      </w:tr>
      <w:tr w:rsidR="007C0F30" w:rsidRPr="00E539F6" w14:paraId="568AE3C0" w14:textId="77777777" w:rsidTr="00DA1C27">
        <w:trPr>
          <w:trHeight w:val="362"/>
        </w:trPr>
        <w:tc>
          <w:tcPr>
            <w:tcW w:w="4606" w:type="dxa"/>
            <w:hideMark/>
          </w:tcPr>
          <w:p w14:paraId="782FA73C" w14:textId="02DD2EE2" w:rsidR="000F0F7A" w:rsidRPr="00E539F6" w:rsidRDefault="00671245" w:rsidP="00D42467">
            <w:pPr>
              <w:pStyle w:val="Bezmezer"/>
              <w:jc w:val="center"/>
              <w:rPr>
                <w:rFonts w:cstheme="minorHAnsi"/>
                <w:szCs w:val="24"/>
              </w:rPr>
            </w:pPr>
            <w:r w:rsidRPr="00E539F6">
              <w:rPr>
                <w:rFonts w:cstheme="minorHAnsi"/>
              </w:rPr>
              <w:t>Prodávající</w:t>
            </w:r>
            <w:r w:rsidR="00362DFA">
              <w:rPr>
                <w:rFonts w:cstheme="minorHAnsi"/>
              </w:rPr>
              <w:br/>
            </w:r>
            <w:proofErr w:type="spellStart"/>
            <w:r w:rsidR="00EF151A">
              <w:rPr>
                <w:rFonts w:cstheme="minorHAnsi"/>
                <w:szCs w:val="24"/>
              </w:rPr>
              <w:t>xxxxxxxxxxxxxxxxxx</w:t>
            </w:r>
            <w:proofErr w:type="spellEnd"/>
          </w:p>
        </w:tc>
        <w:tc>
          <w:tcPr>
            <w:tcW w:w="4606" w:type="dxa"/>
            <w:hideMark/>
          </w:tcPr>
          <w:p w14:paraId="3C64C119" w14:textId="77777777" w:rsidR="000F0F7A" w:rsidRDefault="00671245" w:rsidP="00D42467">
            <w:pPr>
              <w:pStyle w:val="Bezmezer"/>
              <w:jc w:val="center"/>
              <w:rPr>
                <w:rFonts w:cstheme="minorHAnsi"/>
              </w:rPr>
            </w:pPr>
            <w:r w:rsidRPr="00E539F6">
              <w:rPr>
                <w:rFonts w:cstheme="minorHAnsi"/>
              </w:rPr>
              <w:t>Kupující</w:t>
            </w:r>
          </w:p>
          <w:p w14:paraId="572F8EEC" w14:textId="209B355F" w:rsidR="003B19FC" w:rsidRPr="00E539F6" w:rsidRDefault="00EF151A" w:rsidP="00D42467">
            <w:pPr>
              <w:pStyle w:val="Bezmezer"/>
              <w:jc w:val="center"/>
              <w:rPr>
                <w:rFonts w:cstheme="minorHAnsi"/>
              </w:rPr>
            </w:pPr>
            <w:r>
              <w:rPr>
                <w:rFonts w:cstheme="minorHAnsi"/>
              </w:rPr>
              <w:t>xxxxxxxxxxxxxxxxxxxxxxxxx</w:t>
            </w:r>
          </w:p>
        </w:tc>
      </w:tr>
    </w:tbl>
    <w:p w14:paraId="29502BCC" w14:textId="77777777" w:rsidR="009D4B31" w:rsidRPr="00E16FC2" w:rsidRDefault="009D4B31" w:rsidP="00D22E34"/>
    <w:sectPr w:rsidR="009D4B31" w:rsidRPr="00E16FC2" w:rsidSect="00B63D76">
      <w:headerReference w:type="default" r:id="rId12"/>
      <w:footerReference w:type="default" r:id="rId13"/>
      <w:headerReference w:type="firs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FBDAD" w14:textId="77777777" w:rsidR="00DB474A" w:rsidRDefault="00DB474A" w:rsidP="00580553">
      <w:pPr>
        <w:spacing w:after="0" w:line="240" w:lineRule="auto"/>
      </w:pPr>
      <w:r>
        <w:separator/>
      </w:r>
    </w:p>
  </w:endnote>
  <w:endnote w:type="continuationSeparator" w:id="0">
    <w:p w14:paraId="7AE7F6D4" w14:textId="77777777" w:rsidR="00DB474A" w:rsidRDefault="00DB474A" w:rsidP="00580553">
      <w:pPr>
        <w:spacing w:after="0" w:line="240" w:lineRule="auto"/>
      </w:pPr>
      <w:r>
        <w:continuationSeparator/>
      </w:r>
    </w:p>
  </w:endnote>
  <w:endnote w:type="continuationNotice" w:id="1">
    <w:p w14:paraId="6777EDFE" w14:textId="77777777" w:rsidR="00DB474A" w:rsidRDefault="00DB4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961785"/>
      <w:docPartObj>
        <w:docPartGallery w:val="Page Numbers (Bottom of Page)"/>
        <w:docPartUnique/>
      </w:docPartObj>
    </w:sdtPr>
    <w:sdtEndPr/>
    <w:sdtContent>
      <w:p w14:paraId="2907A480" w14:textId="6DD32E70" w:rsidR="00974C2F" w:rsidRDefault="00974C2F">
        <w:pPr>
          <w:pStyle w:val="Zpat"/>
        </w:pPr>
        <w:r>
          <w:t xml:space="preserve">Stránka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p w14:paraId="70B635FF" w14:textId="77777777" w:rsidR="00972317" w:rsidRDefault="009723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D2E94" w14:textId="77777777" w:rsidR="00DB474A" w:rsidRDefault="00DB474A" w:rsidP="00580553">
      <w:pPr>
        <w:spacing w:after="0" w:line="240" w:lineRule="auto"/>
      </w:pPr>
      <w:r>
        <w:separator/>
      </w:r>
    </w:p>
  </w:footnote>
  <w:footnote w:type="continuationSeparator" w:id="0">
    <w:p w14:paraId="10196F7F" w14:textId="77777777" w:rsidR="00DB474A" w:rsidRDefault="00DB474A" w:rsidP="00580553">
      <w:pPr>
        <w:spacing w:after="0" w:line="240" w:lineRule="auto"/>
      </w:pPr>
      <w:r>
        <w:continuationSeparator/>
      </w:r>
    </w:p>
  </w:footnote>
  <w:footnote w:type="continuationNotice" w:id="1">
    <w:p w14:paraId="6766CE0F" w14:textId="77777777" w:rsidR="00DB474A" w:rsidRDefault="00DB47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7372F" w14:textId="77777777" w:rsidR="003B19FC" w:rsidRDefault="00974C2F" w:rsidP="00974C2F">
    <w:pPr>
      <w:pStyle w:val="Zpat"/>
    </w:pPr>
    <w:r>
      <w:rPr>
        <w:noProof/>
      </w:rPr>
      <w:drawing>
        <wp:anchor distT="0" distB="0" distL="114300" distR="114300" simplePos="0" relativeHeight="251659264" behindDoc="0" locked="0" layoutInCell="1" allowOverlap="1" wp14:anchorId="1A4B1083" wp14:editId="5D793E93">
          <wp:simplePos x="0" y="0"/>
          <wp:positionH relativeFrom="column">
            <wp:posOffset>4906645</wp:posOffset>
          </wp:positionH>
          <wp:positionV relativeFrom="paragraph">
            <wp:posOffset>6350</wp:posOffset>
          </wp:positionV>
          <wp:extent cx="1557020" cy="476250"/>
          <wp:effectExtent l="0" t="0" r="508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31944"/>
                  <a:stretch>
                    <a:fillRect/>
                  </a:stretch>
                </pic:blipFill>
                <pic:spPr bwMode="auto">
                  <a:xfrm>
                    <a:off x="0" y="0"/>
                    <a:ext cx="1557020" cy="476250"/>
                  </a:xfrm>
                  <a:prstGeom prst="rect">
                    <a:avLst/>
                  </a:prstGeom>
                  <a:noFill/>
                </pic:spPr>
              </pic:pic>
            </a:graphicData>
          </a:graphic>
          <wp14:sizeRelH relativeFrom="page">
            <wp14:pctWidth>0</wp14:pctWidth>
          </wp14:sizeRelH>
          <wp14:sizeRelV relativeFrom="page">
            <wp14:pctHeight>0</wp14:pctHeight>
          </wp14:sizeRelV>
        </wp:anchor>
      </w:drawing>
    </w:r>
    <w:r>
      <w:t>Číslo smlouvy</w:t>
    </w:r>
  </w:p>
  <w:p w14:paraId="21834A83" w14:textId="2BCF494E" w:rsidR="00974C2F" w:rsidRDefault="003B19FC" w:rsidP="00974C2F">
    <w:pPr>
      <w:pStyle w:val="Zpat"/>
      <w:rPr>
        <w:rFonts w:ascii="Open Sans" w:hAnsi="Open Sans" w:cs="Open Sans"/>
        <w:color w:val="262626"/>
        <w:sz w:val="20"/>
        <w:szCs w:val="20"/>
        <w:shd w:val="clear" w:color="auto" w:fill="FFFFFF"/>
      </w:rPr>
    </w:pPr>
    <w:r>
      <w:t>Prodávající</w:t>
    </w:r>
    <w:r w:rsidR="00974C2F">
      <w:t xml:space="preserve">: </w:t>
    </w:r>
    <w:r w:rsidR="0043551C">
      <w:rPr>
        <w:rFonts w:ascii="Open Sans" w:hAnsi="Open Sans" w:cs="Open Sans"/>
        <w:color w:val="262626"/>
        <w:sz w:val="20"/>
        <w:szCs w:val="20"/>
        <w:shd w:val="clear" w:color="auto" w:fill="FFFFFF"/>
      </w:rPr>
      <w:t>ASCZ22000344</w:t>
    </w:r>
  </w:p>
  <w:p w14:paraId="1BE3D37E" w14:textId="2F0725A5" w:rsidR="00580553" w:rsidRDefault="003B19FC" w:rsidP="003B19FC">
    <w:pPr>
      <w:pStyle w:val="Zpat"/>
    </w:pPr>
    <w:r>
      <w:t>Kupující: 1063/2022</w:t>
    </w:r>
    <w:r w:rsidR="62B05FF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ECA07" w14:textId="77777777" w:rsidR="009D4B31" w:rsidRDefault="009D4B31">
    <w:pPr>
      <w:pStyle w:val="Zhlav"/>
    </w:pPr>
    <w:r w:rsidRPr="009D4B31">
      <w:rPr>
        <w:noProof/>
      </w:rPr>
      <w:drawing>
        <wp:anchor distT="0" distB="0" distL="114300" distR="114300" simplePos="0" relativeHeight="251658240" behindDoc="1" locked="0" layoutInCell="1" allowOverlap="1" wp14:anchorId="3981442A" wp14:editId="2F20D9C6">
          <wp:simplePos x="0" y="0"/>
          <wp:positionH relativeFrom="column">
            <wp:posOffset>4502067</wp:posOffset>
          </wp:positionH>
          <wp:positionV relativeFrom="paragraph">
            <wp:posOffset>-135889</wp:posOffset>
          </wp:positionV>
          <wp:extent cx="1435818" cy="438150"/>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dStudio_horizontal.wmf"/>
                  <pic:cNvPicPr/>
                </pic:nvPicPr>
                <pic:blipFill>
                  <a:blip r:embed="rId1">
                    <a:extLst>
                      <a:ext uri="{28A0092B-C50C-407E-A947-70E740481C1C}">
                        <a14:useLocalDpi xmlns:a14="http://schemas.microsoft.com/office/drawing/2010/main" val="0"/>
                      </a:ext>
                    </a:extLst>
                  </a:blip>
                  <a:stretch>
                    <a:fillRect/>
                  </a:stretch>
                </pic:blipFill>
                <pic:spPr>
                  <a:xfrm>
                    <a:off x="0" y="0"/>
                    <a:ext cx="1435818" cy="438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7CE7B24"/>
    <w:lvl w:ilvl="0">
      <w:start w:val="1"/>
      <w:numFmt w:val="decimal"/>
      <w:pStyle w:val="slovanseznam"/>
      <w:lvlText w:val="%1."/>
      <w:lvlJc w:val="left"/>
      <w:pPr>
        <w:tabs>
          <w:tab w:val="num" w:pos="360"/>
        </w:tabs>
        <w:ind w:left="360" w:hanging="360"/>
      </w:pPr>
    </w:lvl>
  </w:abstractNum>
  <w:abstractNum w:abstractNumId="1" w15:restartNumberingAfterBreak="0">
    <w:nsid w:val="0EE358A5"/>
    <w:multiLevelType w:val="multilevel"/>
    <w:tmpl w:val="0405001F"/>
    <w:styleLink w:val="Styl1"/>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9AF3F8C"/>
    <w:multiLevelType w:val="multilevel"/>
    <w:tmpl w:val="4FB683C4"/>
    <w:lvl w:ilvl="0">
      <w:start w:val="1"/>
      <w:numFmt w:val="decimal"/>
      <w:pStyle w:val="Nadpis1"/>
      <w:lvlText w:val="%1."/>
      <w:lvlJc w:val="left"/>
      <w:pPr>
        <w:ind w:left="720" w:hanging="360"/>
      </w:pPr>
      <w:rPr>
        <w:rFonts w:hint="default"/>
      </w:rPr>
    </w:lvl>
    <w:lvl w:ilvl="1">
      <w:start w:val="1"/>
      <w:numFmt w:val="lowerLetter"/>
      <w:pStyle w:val="SmlSeznam"/>
      <w:lvlText w:val="%2."/>
      <w:lvlJc w:val="left"/>
      <w:pPr>
        <w:ind w:left="1440" w:hanging="360"/>
      </w:pPr>
      <w:rPr>
        <w:rFonts w:hint="default"/>
      </w:rPr>
    </w:lvl>
    <w:lvl w:ilvl="2">
      <w:start w:val="1"/>
      <w:numFmt w:val="lowerRoman"/>
      <w:pStyle w:val="SmlSeznam2"/>
      <w:lvlText w:val="%3."/>
      <w:lvlJc w:val="right"/>
      <w:pPr>
        <w:ind w:left="2160" w:hanging="180"/>
      </w:pPr>
      <w:rPr>
        <w:rFonts w:hint="default"/>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76"/>
    <w:rsid w:val="00002CCC"/>
    <w:rsid w:val="00030B34"/>
    <w:rsid w:val="00050236"/>
    <w:rsid w:val="00057A35"/>
    <w:rsid w:val="000746FB"/>
    <w:rsid w:val="000753C8"/>
    <w:rsid w:val="00076ED0"/>
    <w:rsid w:val="00081C1D"/>
    <w:rsid w:val="00083C28"/>
    <w:rsid w:val="000972EF"/>
    <w:rsid w:val="000A0914"/>
    <w:rsid w:val="000A1886"/>
    <w:rsid w:val="000A598F"/>
    <w:rsid w:val="000B3F4A"/>
    <w:rsid w:val="000F0CC9"/>
    <w:rsid w:val="000F0F7A"/>
    <w:rsid w:val="000F4188"/>
    <w:rsid w:val="00130595"/>
    <w:rsid w:val="0013700A"/>
    <w:rsid w:val="0015180B"/>
    <w:rsid w:val="00192B3B"/>
    <w:rsid w:val="001B238C"/>
    <w:rsid w:val="001C2662"/>
    <w:rsid w:val="001F5C7A"/>
    <w:rsid w:val="0020033B"/>
    <w:rsid w:val="00204462"/>
    <w:rsid w:val="0021620A"/>
    <w:rsid w:val="00235481"/>
    <w:rsid w:val="00261734"/>
    <w:rsid w:val="00265E91"/>
    <w:rsid w:val="00266E72"/>
    <w:rsid w:val="00294D6B"/>
    <w:rsid w:val="00296805"/>
    <w:rsid w:val="002A380F"/>
    <w:rsid w:val="002A6A3C"/>
    <w:rsid w:val="002B0149"/>
    <w:rsid w:val="002C4BF1"/>
    <w:rsid w:val="002D7BD5"/>
    <w:rsid w:val="002F4FEC"/>
    <w:rsid w:val="00302F3C"/>
    <w:rsid w:val="00315B7B"/>
    <w:rsid w:val="0032592A"/>
    <w:rsid w:val="00340BE9"/>
    <w:rsid w:val="00343FC7"/>
    <w:rsid w:val="00362DFA"/>
    <w:rsid w:val="00370840"/>
    <w:rsid w:val="003844EC"/>
    <w:rsid w:val="0038619F"/>
    <w:rsid w:val="003B19FC"/>
    <w:rsid w:val="003E3EE7"/>
    <w:rsid w:val="003F5E4B"/>
    <w:rsid w:val="0042326A"/>
    <w:rsid w:val="00423F8E"/>
    <w:rsid w:val="004261FF"/>
    <w:rsid w:val="0043551C"/>
    <w:rsid w:val="00443519"/>
    <w:rsid w:val="004579F0"/>
    <w:rsid w:val="004643D4"/>
    <w:rsid w:val="00475E2B"/>
    <w:rsid w:val="00490926"/>
    <w:rsid w:val="004C05DD"/>
    <w:rsid w:val="004F32D0"/>
    <w:rsid w:val="004F56DB"/>
    <w:rsid w:val="005013BC"/>
    <w:rsid w:val="0050736B"/>
    <w:rsid w:val="00510B82"/>
    <w:rsid w:val="005127AA"/>
    <w:rsid w:val="0051418A"/>
    <w:rsid w:val="00515D41"/>
    <w:rsid w:val="00520090"/>
    <w:rsid w:val="00521DD2"/>
    <w:rsid w:val="00526B84"/>
    <w:rsid w:val="00565D57"/>
    <w:rsid w:val="00580553"/>
    <w:rsid w:val="00590B1A"/>
    <w:rsid w:val="005914B2"/>
    <w:rsid w:val="00595709"/>
    <w:rsid w:val="005A546C"/>
    <w:rsid w:val="005A67F2"/>
    <w:rsid w:val="005A6863"/>
    <w:rsid w:val="005B117B"/>
    <w:rsid w:val="005B38E2"/>
    <w:rsid w:val="005B40C2"/>
    <w:rsid w:val="005E1320"/>
    <w:rsid w:val="005E1375"/>
    <w:rsid w:val="005F4064"/>
    <w:rsid w:val="00621AA7"/>
    <w:rsid w:val="0064368D"/>
    <w:rsid w:val="0065223C"/>
    <w:rsid w:val="006605CE"/>
    <w:rsid w:val="00671245"/>
    <w:rsid w:val="006916F8"/>
    <w:rsid w:val="00693457"/>
    <w:rsid w:val="006958D6"/>
    <w:rsid w:val="00696561"/>
    <w:rsid w:val="006C5A05"/>
    <w:rsid w:val="006E6EBF"/>
    <w:rsid w:val="00700804"/>
    <w:rsid w:val="00731026"/>
    <w:rsid w:val="0074359D"/>
    <w:rsid w:val="007908DC"/>
    <w:rsid w:val="007A1759"/>
    <w:rsid w:val="007B4D65"/>
    <w:rsid w:val="007C0F30"/>
    <w:rsid w:val="007C2FB2"/>
    <w:rsid w:val="007C6DCB"/>
    <w:rsid w:val="007D6053"/>
    <w:rsid w:val="007E5FA9"/>
    <w:rsid w:val="00803B4F"/>
    <w:rsid w:val="008265E7"/>
    <w:rsid w:val="00877271"/>
    <w:rsid w:val="00881F96"/>
    <w:rsid w:val="008846EE"/>
    <w:rsid w:val="008919A1"/>
    <w:rsid w:val="00893783"/>
    <w:rsid w:val="008B5575"/>
    <w:rsid w:val="008D2ACE"/>
    <w:rsid w:val="008E7C72"/>
    <w:rsid w:val="0091349D"/>
    <w:rsid w:val="0091479C"/>
    <w:rsid w:val="0091525E"/>
    <w:rsid w:val="00925553"/>
    <w:rsid w:val="0093722A"/>
    <w:rsid w:val="00937EE5"/>
    <w:rsid w:val="00943804"/>
    <w:rsid w:val="00947126"/>
    <w:rsid w:val="00947A2E"/>
    <w:rsid w:val="00972317"/>
    <w:rsid w:val="00974C2F"/>
    <w:rsid w:val="009777C7"/>
    <w:rsid w:val="00992068"/>
    <w:rsid w:val="009C1BDC"/>
    <w:rsid w:val="009D4B31"/>
    <w:rsid w:val="00A26C5D"/>
    <w:rsid w:val="00A63C50"/>
    <w:rsid w:val="00A778FF"/>
    <w:rsid w:val="00A863DD"/>
    <w:rsid w:val="00A971C0"/>
    <w:rsid w:val="00AA029A"/>
    <w:rsid w:val="00AA0D15"/>
    <w:rsid w:val="00AA0FD4"/>
    <w:rsid w:val="00AC755F"/>
    <w:rsid w:val="00AD094B"/>
    <w:rsid w:val="00AD3C93"/>
    <w:rsid w:val="00AD6CCC"/>
    <w:rsid w:val="00AD71FA"/>
    <w:rsid w:val="00B24270"/>
    <w:rsid w:val="00B43A19"/>
    <w:rsid w:val="00B52760"/>
    <w:rsid w:val="00B63D76"/>
    <w:rsid w:val="00B71C7F"/>
    <w:rsid w:val="00B84723"/>
    <w:rsid w:val="00B8512E"/>
    <w:rsid w:val="00B87979"/>
    <w:rsid w:val="00B94493"/>
    <w:rsid w:val="00BA18F5"/>
    <w:rsid w:val="00BC4B53"/>
    <w:rsid w:val="00BE3EE2"/>
    <w:rsid w:val="00C05E36"/>
    <w:rsid w:val="00C107EE"/>
    <w:rsid w:val="00C1192E"/>
    <w:rsid w:val="00C1368B"/>
    <w:rsid w:val="00C21E2B"/>
    <w:rsid w:val="00C26185"/>
    <w:rsid w:val="00C415F2"/>
    <w:rsid w:val="00C45EF1"/>
    <w:rsid w:val="00C571B7"/>
    <w:rsid w:val="00C818FA"/>
    <w:rsid w:val="00C857E6"/>
    <w:rsid w:val="00C860DE"/>
    <w:rsid w:val="00C87815"/>
    <w:rsid w:val="00C9158C"/>
    <w:rsid w:val="00C9408A"/>
    <w:rsid w:val="00C9658C"/>
    <w:rsid w:val="00CB43BB"/>
    <w:rsid w:val="00CC67A8"/>
    <w:rsid w:val="00CE0449"/>
    <w:rsid w:val="00CF6CB3"/>
    <w:rsid w:val="00D023C2"/>
    <w:rsid w:val="00D22E34"/>
    <w:rsid w:val="00D42467"/>
    <w:rsid w:val="00D5271B"/>
    <w:rsid w:val="00D55D4A"/>
    <w:rsid w:val="00D56E40"/>
    <w:rsid w:val="00D70B75"/>
    <w:rsid w:val="00D743EC"/>
    <w:rsid w:val="00D87959"/>
    <w:rsid w:val="00DA1C27"/>
    <w:rsid w:val="00DA2BF1"/>
    <w:rsid w:val="00DB474A"/>
    <w:rsid w:val="00DB5E3F"/>
    <w:rsid w:val="00DC4E0E"/>
    <w:rsid w:val="00DD0016"/>
    <w:rsid w:val="00E16FC2"/>
    <w:rsid w:val="00E44F45"/>
    <w:rsid w:val="00E539F6"/>
    <w:rsid w:val="00E56F47"/>
    <w:rsid w:val="00E61FA8"/>
    <w:rsid w:val="00E65C46"/>
    <w:rsid w:val="00EA2211"/>
    <w:rsid w:val="00EA55B8"/>
    <w:rsid w:val="00EB0BDB"/>
    <w:rsid w:val="00EE01C4"/>
    <w:rsid w:val="00EE16A5"/>
    <w:rsid w:val="00EE7524"/>
    <w:rsid w:val="00EF151A"/>
    <w:rsid w:val="00F4684A"/>
    <w:rsid w:val="00F7195F"/>
    <w:rsid w:val="00F773E7"/>
    <w:rsid w:val="00F91340"/>
    <w:rsid w:val="00F9638E"/>
    <w:rsid w:val="00FA010A"/>
    <w:rsid w:val="00FA05FC"/>
    <w:rsid w:val="00FA0953"/>
    <w:rsid w:val="00FB76A9"/>
    <w:rsid w:val="00FC6C65"/>
    <w:rsid w:val="00FE3730"/>
    <w:rsid w:val="00FE6FDD"/>
    <w:rsid w:val="00FF4FF4"/>
    <w:rsid w:val="1013D1E5"/>
    <w:rsid w:val="1C268AF7"/>
    <w:rsid w:val="311FE019"/>
    <w:rsid w:val="62B05FFB"/>
    <w:rsid w:val="67E9E2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D29DB"/>
  <w15:chartTrackingRefBased/>
  <w15:docId w15:val="{7CE701B4-E6B8-4DB7-81C7-14317F22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Sml Normální"/>
    <w:qFormat/>
    <w:rsid w:val="00565D57"/>
  </w:style>
  <w:style w:type="paragraph" w:styleId="Nadpis1">
    <w:name w:val="heading 1"/>
    <w:aliases w:val="Sml Nadpis 1"/>
    <w:basedOn w:val="Normln"/>
    <w:next w:val="Normln"/>
    <w:link w:val="Nadpis1Char"/>
    <w:qFormat/>
    <w:rsid w:val="00565D57"/>
    <w:pPr>
      <w:keepNext/>
      <w:keepLines/>
      <w:numPr>
        <w:numId w:val="2"/>
      </w:numPr>
      <w:spacing w:before="240" w:after="0"/>
      <w:outlineLvl w:val="0"/>
    </w:pPr>
    <w:rPr>
      <w:rFonts w:asciiTheme="majorHAnsi" w:eastAsiaTheme="majorEastAsia" w:hAnsiTheme="majorHAnsi" w:cstheme="majorBidi"/>
      <w:color w:val="262626" w:themeColor="text1" w:themeTint="D9"/>
      <w:sz w:val="32"/>
      <w:szCs w:val="32"/>
    </w:rPr>
  </w:style>
  <w:style w:type="paragraph" w:styleId="Nadpis2">
    <w:name w:val="heading 2"/>
    <w:basedOn w:val="Normln"/>
    <w:next w:val="Normln"/>
    <w:link w:val="Nadpis2Char"/>
    <w:uiPriority w:val="9"/>
    <w:unhideWhenUsed/>
    <w:qFormat/>
    <w:rsid w:val="00565D5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dpis3">
    <w:name w:val="heading 3"/>
    <w:basedOn w:val="Normln"/>
    <w:next w:val="Normln"/>
    <w:link w:val="Nadpis3Char"/>
    <w:uiPriority w:val="9"/>
    <w:semiHidden/>
    <w:unhideWhenUsed/>
    <w:qFormat/>
    <w:rsid w:val="00565D5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Nadpis4">
    <w:name w:val="heading 4"/>
    <w:basedOn w:val="Normln"/>
    <w:next w:val="Normln"/>
    <w:link w:val="Nadpis4Char"/>
    <w:uiPriority w:val="9"/>
    <w:semiHidden/>
    <w:unhideWhenUsed/>
    <w:qFormat/>
    <w:rsid w:val="00565D57"/>
    <w:pPr>
      <w:keepNext/>
      <w:keepLines/>
      <w:spacing w:before="40" w:after="0"/>
      <w:outlineLvl w:val="3"/>
    </w:pPr>
    <w:rPr>
      <w:i/>
      <w:iCs/>
    </w:rPr>
  </w:style>
  <w:style w:type="paragraph" w:styleId="Nadpis5">
    <w:name w:val="heading 5"/>
    <w:basedOn w:val="Normln"/>
    <w:next w:val="Normln"/>
    <w:link w:val="Nadpis5Char"/>
    <w:uiPriority w:val="9"/>
    <w:semiHidden/>
    <w:unhideWhenUsed/>
    <w:qFormat/>
    <w:rsid w:val="00565D57"/>
    <w:pPr>
      <w:keepNext/>
      <w:keepLines/>
      <w:spacing w:before="40" w:after="0"/>
      <w:outlineLvl w:val="4"/>
    </w:pPr>
    <w:rPr>
      <w:color w:val="404040" w:themeColor="text1" w:themeTint="BF"/>
    </w:rPr>
  </w:style>
  <w:style w:type="paragraph" w:styleId="Nadpis6">
    <w:name w:val="heading 6"/>
    <w:basedOn w:val="Normln"/>
    <w:next w:val="Normln"/>
    <w:link w:val="Nadpis6Char"/>
    <w:uiPriority w:val="9"/>
    <w:semiHidden/>
    <w:unhideWhenUsed/>
    <w:qFormat/>
    <w:rsid w:val="00565D57"/>
    <w:pPr>
      <w:keepNext/>
      <w:keepLines/>
      <w:spacing w:before="40" w:after="0"/>
      <w:outlineLvl w:val="5"/>
    </w:pPr>
  </w:style>
  <w:style w:type="paragraph" w:styleId="Nadpis7">
    <w:name w:val="heading 7"/>
    <w:basedOn w:val="Normln"/>
    <w:next w:val="Normln"/>
    <w:link w:val="Nadpis7Char"/>
    <w:uiPriority w:val="9"/>
    <w:semiHidden/>
    <w:unhideWhenUsed/>
    <w:qFormat/>
    <w:rsid w:val="00565D57"/>
    <w:pPr>
      <w:keepNext/>
      <w:keepLines/>
      <w:spacing w:before="40"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565D57"/>
    <w:pPr>
      <w:keepNext/>
      <w:keepLines/>
      <w:spacing w:before="40" w:after="0"/>
      <w:outlineLvl w:val="7"/>
    </w:pPr>
    <w:rPr>
      <w:color w:val="262626" w:themeColor="text1" w:themeTint="D9"/>
      <w:sz w:val="21"/>
      <w:szCs w:val="21"/>
    </w:rPr>
  </w:style>
  <w:style w:type="paragraph" w:styleId="Nadpis9">
    <w:name w:val="heading 9"/>
    <w:basedOn w:val="Normln"/>
    <w:next w:val="Normln"/>
    <w:link w:val="Nadpis9Char"/>
    <w:uiPriority w:val="9"/>
    <w:semiHidden/>
    <w:unhideWhenUsed/>
    <w:qFormat/>
    <w:rsid w:val="00565D5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Sml Tabulka"/>
    <w:uiPriority w:val="1"/>
    <w:qFormat/>
    <w:rsid w:val="00565D57"/>
    <w:pPr>
      <w:spacing w:after="0" w:line="240" w:lineRule="auto"/>
    </w:pPr>
  </w:style>
  <w:style w:type="character" w:customStyle="1" w:styleId="Nadpis1Char">
    <w:name w:val="Nadpis 1 Char"/>
    <w:aliases w:val="Sml Nadpis 1 Char"/>
    <w:basedOn w:val="Standardnpsmoodstavce"/>
    <w:link w:val="Nadpis1"/>
    <w:rsid w:val="00565D57"/>
    <w:rPr>
      <w:rFonts w:asciiTheme="majorHAnsi" w:eastAsiaTheme="majorEastAsia" w:hAnsiTheme="majorHAnsi" w:cstheme="majorBidi"/>
      <w:color w:val="262626" w:themeColor="text1" w:themeTint="D9"/>
      <w:sz w:val="32"/>
      <w:szCs w:val="32"/>
    </w:rPr>
  </w:style>
  <w:style w:type="character" w:customStyle="1" w:styleId="Nadpis2Char">
    <w:name w:val="Nadpis 2 Char"/>
    <w:basedOn w:val="Standardnpsmoodstavce"/>
    <w:link w:val="Nadpis2"/>
    <w:uiPriority w:val="9"/>
    <w:rsid w:val="00565D57"/>
    <w:rPr>
      <w:rFonts w:asciiTheme="majorHAnsi" w:eastAsiaTheme="majorEastAsia" w:hAnsiTheme="majorHAnsi" w:cstheme="majorBidi"/>
      <w:color w:val="262626" w:themeColor="text1" w:themeTint="D9"/>
      <w:sz w:val="28"/>
      <w:szCs w:val="28"/>
    </w:rPr>
  </w:style>
  <w:style w:type="paragraph" w:styleId="Zhlav">
    <w:name w:val="header"/>
    <w:basedOn w:val="Normln"/>
    <w:link w:val="ZhlavChar"/>
    <w:uiPriority w:val="99"/>
    <w:unhideWhenUsed/>
    <w:rsid w:val="005805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0553"/>
  </w:style>
  <w:style w:type="paragraph" w:styleId="Zpat">
    <w:name w:val="footer"/>
    <w:basedOn w:val="Normln"/>
    <w:link w:val="ZpatChar"/>
    <w:uiPriority w:val="99"/>
    <w:unhideWhenUsed/>
    <w:rsid w:val="00580553"/>
    <w:pPr>
      <w:tabs>
        <w:tab w:val="center" w:pos="4536"/>
        <w:tab w:val="right" w:pos="9072"/>
      </w:tabs>
      <w:spacing w:after="0" w:line="240" w:lineRule="auto"/>
    </w:pPr>
  </w:style>
  <w:style w:type="character" w:customStyle="1" w:styleId="ZpatChar">
    <w:name w:val="Zápatí Char"/>
    <w:basedOn w:val="Standardnpsmoodstavce"/>
    <w:link w:val="Zpat"/>
    <w:uiPriority w:val="99"/>
    <w:rsid w:val="00580553"/>
  </w:style>
  <w:style w:type="character" w:styleId="Hypertextovodkaz">
    <w:name w:val="Hyperlink"/>
    <w:basedOn w:val="Standardnpsmoodstavce"/>
    <w:unhideWhenUsed/>
    <w:rsid w:val="0020033B"/>
    <w:rPr>
      <w:color w:val="0563C1" w:themeColor="hyperlink"/>
      <w:u w:val="single"/>
    </w:rPr>
  </w:style>
  <w:style w:type="character" w:customStyle="1" w:styleId="Nevyeenzmnka1">
    <w:name w:val="Nevyřešená zmínka1"/>
    <w:basedOn w:val="Standardnpsmoodstavce"/>
    <w:uiPriority w:val="99"/>
    <w:semiHidden/>
    <w:unhideWhenUsed/>
    <w:rsid w:val="0020033B"/>
    <w:rPr>
      <w:color w:val="808080"/>
      <w:shd w:val="clear" w:color="auto" w:fill="E6E6E6"/>
    </w:rPr>
  </w:style>
  <w:style w:type="paragraph" w:styleId="Textbubliny">
    <w:name w:val="Balloon Text"/>
    <w:basedOn w:val="Normln"/>
    <w:link w:val="TextbublinyChar"/>
    <w:uiPriority w:val="99"/>
    <w:semiHidden/>
    <w:unhideWhenUsed/>
    <w:rsid w:val="00881F9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1F96"/>
    <w:rPr>
      <w:rFonts w:ascii="Segoe UI" w:hAnsi="Segoe UI" w:cs="Segoe UI"/>
      <w:sz w:val="18"/>
      <w:szCs w:val="18"/>
    </w:rPr>
  </w:style>
  <w:style w:type="paragraph" w:styleId="Podnadpis">
    <w:name w:val="Subtitle"/>
    <w:basedOn w:val="Normln"/>
    <w:next w:val="Normln"/>
    <w:link w:val="PodnadpisChar"/>
    <w:uiPriority w:val="11"/>
    <w:qFormat/>
    <w:rsid w:val="00565D57"/>
    <w:pPr>
      <w:numPr>
        <w:ilvl w:val="1"/>
      </w:numPr>
    </w:pPr>
    <w:rPr>
      <w:color w:val="5A5A5A" w:themeColor="text1" w:themeTint="A5"/>
      <w:spacing w:val="15"/>
    </w:rPr>
  </w:style>
  <w:style w:type="character" w:customStyle="1" w:styleId="PodnadpisChar">
    <w:name w:val="Podnadpis Char"/>
    <w:basedOn w:val="Standardnpsmoodstavce"/>
    <w:link w:val="Podnadpis"/>
    <w:uiPriority w:val="11"/>
    <w:rsid w:val="00565D57"/>
    <w:rPr>
      <w:color w:val="5A5A5A" w:themeColor="text1" w:themeTint="A5"/>
      <w:spacing w:val="15"/>
    </w:rPr>
  </w:style>
  <w:style w:type="paragraph" w:styleId="Odstavecseseznamem">
    <w:name w:val="List Paragraph"/>
    <w:basedOn w:val="Normln"/>
    <w:uiPriority w:val="34"/>
    <w:qFormat/>
    <w:rsid w:val="007C0F30"/>
    <w:pPr>
      <w:ind w:left="720"/>
      <w:contextualSpacing/>
    </w:pPr>
  </w:style>
  <w:style w:type="table" w:styleId="Mkatabulky">
    <w:name w:val="Table Grid"/>
    <w:basedOn w:val="Normlntabulka"/>
    <w:uiPriority w:val="59"/>
    <w:rsid w:val="009D4B31"/>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521DD2"/>
    <w:rPr>
      <w:color w:val="808080"/>
    </w:rPr>
  </w:style>
  <w:style w:type="paragraph" w:styleId="Nzev">
    <w:name w:val="Title"/>
    <w:aliases w:val="Sml Název"/>
    <w:basedOn w:val="Normln"/>
    <w:next w:val="Normln"/>
    <w:link w:val="NzevChar"/>
    <w:uiPriority w:val="10"/>
    <w:qFormat/>
    <w:rsid w:val="00565D57"/>
    <w:pPr>
      <w:spacing w:after="0" w:line="240" w:lineRule="auto"/>
      <w:contextualSpacing/>
    </w:pPr>
    <w:rPr>
      <w:rFonts w:asciiTheme="majorHAnsi" w:eastAsiaTheme="majorEastAsia" w:hAnsiTheme="majorHAnsi" w:cstheme="majorBidi"/>
      <w:spacing w:val="-10"/>
      <w:sz w:val="56"/>
      <w:szCs w:val="56"/>
    </w:rPr>
  </w:style>
  <w:style w:type="character" w:customStyle="1" w:styleId="NzevChar">
    <w:name w:val="Název Char"/>
    <w:aliases w:val="Sml Název Char"/>
    <w:basedOn w:val="Standardnpsmoodstavce"/>
    <w:link w:val="Nzev"/>
    <w:uiPriority w:val="10"/>
    <w:rsid w:val="00565D57"/>
    <w:rPr>
      <w:rFonts w:asciiTheme="majorHAnsi" w:eastAsiaTheme="majorEastAsia" w:hAnsiTheme="majorHAnsi" w:cstheme="majorBidi"/>
      <w:spacing w:val="-10"/>
      <w:sz w:val="56"/>
      <w:szCs w:val="56"/>
    </w:rPr>
  </w:style>
  <w:style w:type="paragraph" w:customStyle="1" w:styleId="Subject">
    <w:name w:val="Subject"/>
    <w:basedOn w:val="Normln"/>
    <w:rsid w:val="00521DD2"/>
    <w:pPr>
      <w:keepNext/>
      <w:keepLines/>
      <w:spacing w:after="0" w:line="290" w:lineRule="atLeast"/>
    </w:pPr>
    <w:rPr>
      <w:rFonts w:ascii="Times New Roman" w:eastAsia="Times New Roman" w:hAnsi="Times New Roman" w:cs="Times New Roman"/>
      <w:b/>
      <w:sz w:val="24"/>
      <w:szCs w:val="20"/>
      <w:lang w:val="en-GB"/>
    </w:rPr>
  </w:style>
  <w:style w:type="character" w:styleId="Siln">
    <w:name w:val="Strong"/>
    <w:aliases w:val="Sml Silné"/>
    <w:basedOn w:val="Standardnpsmoodstavce"/>
    <w:uiPriority w:val="22"/>
    <w:qFormat/>
    <w:rsid w:val="00565D57"/>
    <w:rPr>
      <w:b/>
      <w:bCs/>
      <w:color w:val="auto"/>
    </w:rPr>
  </w:style>
  <w:style w:type="paragraph" w:customStyle="1" w:styleId="SmlSeznam">
    <w:name w:val="Sml Seznam"/>
    <w:basedOn w:val="Nadpis2"/>
    <w:link w:val="SmlSeznamChar"/>
    <w:qFormat/>
    <w:rsid w:val="007C0F30"/>
    <w:pPr>
      <w:keepNext w:val="0"/>
      <w:keepLines w:val="0"/>
      <w:numPr>
        <w:ilvl w:val="1"/>
        <w:numId w:val="2"/>
      </w:numPr>
      <w:spacing w:before="120" w:after="60" w:line="240" w:lineRule="auto"/>
    </w:pPr>
    <w:rPr>
      <w:rFonts w:asciiTheme="minorHAnsi" w:hAnsiTheme="minorHAnsi"/>
      <w:color w:val="auto"/>
    </w:rPr>
  </w:style>
  <w:style w:type="character" w:customStyle="1" w:styleId="SmlSeznamChar">
    <w:name w:val="Sml Seznam Char"/>
    <w:basedOn w:val="Nadpis1Char"/>
    <w:link w:val="SmlSeznam"/>
    <w:rsid w:val="007C0F30"/>
    <w:rPr>
      <w:rFonts w:asciiTheme="majorHAnsi" w:eastAsiaTheme="majorEastAsia" w:hAnsiTheme="majorHAnsi" w:cstheme="majorBidi"/>
      <w:color w:val="262626" w:themeColor="text1" w:themeTint="D9"/>
      <w:sz w:val="28"/>
      <w:szCs w:val="28"/>
    </w:rPr>
  </w:style>
  <w:style w:type="paragraph" w:styleId="slovanseznam">
    <w:name w:val="List Number"/>
    <w:basedOn w:val="Normln"/>
    <w:uiPriority w:val="99"/>
    <w:semiHidden/>
    <w:unhideWhenUsed/>
    <w:rsid w:val="00FE3730"/>
    <w:pPr>
      <w:numPr>
        <w:numId w:val="1"/>
      </w:numPr>
      <w:contextualSpacing/>
    </w:pPr>
  </w:style>
  <w:style w:type="paragraph" w:customStyle="1" w:styleId="SmlSeznam2">
    <w:name w:val="Sml Seznam 2"/>
    <w:basedOn w:val="SmlSeznam"/>
    <w:link w:val="SmlSeznam2Char"/>
    <w:qFormat/>
    <w:rsid w:val="007C0F30"/>
    <w:pPr>
      <w:numPr>
        <w:ilvl w:val="2"/>
      </w:numPr>
      <w:spacing w:before="60"/>
    </w:pPr>
  </w:style>
  <w:style w:type="character" w:customStyle="1" w:styleId="SmlSeznam2Char">
    <w:name w:val="Sml Seznam 2 Char"/>
    <w:basedOn w:val="SmlSeznamChar"/>
    <w:link w:val="SmlSeznam2"/>
    <w:rsid w:val="007C0F30"/>
    <w:rPr>
      <w:rFonts w:asciiTheme="majorHAnsi" w:eastAsiaTheme="majorEastAsia" w:hAnsiTheme="majorHAnsi" w:cstheme="majorBidi"/>
      <w:color w:val="262626" w:themeColor="text1" w:themeTint="D9"/>
      <w:sz w:val="28"/>
      <w:szCs w:val="28"/>
    </w:rPr>
  </w:style>
  <w:style w:type="character" w:customStyle="1" w:styleId="Nadpis3Char">
    <w:name w:val="Nadpis 3 Char"/>
    <w:basedOn w:val="Standardnpsmoodstavce"/>
    <w:link w:val="Nadpis3"/>
    <w:uiPriority w:val="9"/>
    <w:semiHidden/>
    <w:rsid w:val="00565D57"/>
    <w:rPr>
      <w:rFonts w:asciiTheme="majorHAnsi" w:eastAsiaTheme="majorEastAsia" w:hAnsiTheme="majorHAnsi" w:cstheme="majorBidi"/>
      <w:color w:val="0D0D0D" w:themeColor="text1" w:themeTint="F2"/>
      <w:sz w:val="24"/>
      <w:szCs w:val="24"/>
    </w:rPr>
  </w:style>
  <w:style w:type="character" w:customStyle="1" w:styleId="Nadpis4Char">
    <w:name w:val="Nadpis 4 Char"/>
    <w:basedOn w:val="Standardnpsmoodstavce"/>
    <w:link w:val="Nadpis4"/>
    <w:uiPriority w:val="9"/>
    <w:semiHidden/>
    <w:rsid w:val="00565D57"/>
    <w:rPr>
      <w:i/>
      <w:iCs/>
    </w:rPr>
  </w:style>
  <w:style w:type="character" w:customStyle="1" w:styleId="Nadpis5Char">
    <w:name w:val="Nadpis 5 Char"/>
    <w:basedOn w:val="Standardnpsmoodstavce"/>
    <w:link w:val="Nadpis5"/>
    <w:uiPriority w:val="9"/>
    <w:semiHidden/>
    <w:rsid w:val="00565D57"/>
    <w:rPr>
      <w:color w:val="404040" w:themeColor="text1" w:themeTint="BF"/>
    </w:rPr>
  </w:style>
  <w:style w:type="character" w:customStyle="1" w:styleId="Nadpis6Char">
    <w:name w:val="Nadpis 6 Char"/>
    <w:basedOn w:val="Standardnpsmoodstavce"/>
    <w:link w:val="Nadpis6"/>
    <w:uiPriority w:val="9"/>
    <w:semiHidden/>
    <w:rsid w:val="00565D57"/>
  </w:style>
  <w:style w:type="character" w:customStyle="1" w:styleId="Nadpis7Char">
    <w:name w:val="Nadpis 7 Char"/>
    <w:basedOn w:val="Standardnpsmoodstavce"/>
    <w:link w:val="Nadpis7"/>
    <w:uiPriority w:val="9"/>
    <w:semiHidden/>
    <w:rsid w:val="00565D57"/>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565D57"/>
    <w:rPr>
      <w:color w:val="262626" w:themeColor="text1" w:themeTint="D9"/>
      <w:sz w:val="21"/>
      <w:szCs w:val="21"/>
    </w:rPr>
  </w:style>
  <w:style w:type="character" w:customStyle="1" w:styleId="Nadpis9Char">
    <w:name w:val="Nadpis 9 Char"/>
    <w:basedOn w:val="Standardnpsmoodstavce"/>
    <w:link w:val="Nadpis9"/>
    <w:uiPriority w:val="9"/>
    <w:semiHidden/>
    <w:rsid w:val="00565D57"/>
    <w:rPr>
      <w:rFonts w:asciiTheme="majorHAnsi" w:eastAsiaTheme="majorEastAsia" w:hAnsiTheme="majorHAnsi" w:cstheme="majorBidi"/>
      <w:i/>
      <w:iCs/>
      <w:color w:val="262626" w:themeColor="text1" w:themeTint="D9"/>
      <w:sz w:val="21"/>
      <w:szCs w:val="21"/>
    </w:rPr>
  </w:style>
  <w:style w:type="paragraph" w:styleId="Titulek">
    <w:name w:val="caption"/>
    <w:basedOn w:val="Normln"/>
    <w:next w:val="Normln"/>
    <w:uiPriority w:val="35"/>
    <w:semiHidden/>
    <w:unhideWhenUsed/>
    <w:qFormat/>
    <w:rsid w:val="00565D57"/>
    <w:pPr>
      <w:spacing w:after="200" w:line="240" w:lineRule="auto"/>
    </w:pPr>
    <w:rPr>
      <w:i/>
      <w:iCs/>
      <w:color w:val="44546A" w:themeColor="text2"/>
      <w:sz w:val="18"/>
      <w:szCs w:val="18"/>
    </w:rPr>
  </w:style>
  <w:style w:type="character" w:styleId="Zdraznn">
    <w:name w:val="Emphasis"/>
    <w:basedOn w:val="Standardnpsmoodstavce"/>
    <w:uiPriority w:val="20"/>
    <w:qFormat/>
    <w:rsid w:val="00565D57"/>
    <w:rPr>
      <w:i/>
      <w:iCs/>
      <w:color w:val="auto"/>
    </w:rPr>
  </w:style>
  <w:style w:type="paragraph" w:styleId="Citt">
    <w:name w:val="Quote"/>
    <w:basedOn w:val="Normln"/>
    <w:next w:val="Normln"/>
    <w:link w:val="CittChar"/>
    <w:uiPriority w:val="29"/>
    <w:qFormat/>
    <w:rsid w:val="00565D57"/>
    <w:pPr>
      <w:spacing w:before="200"/>
      <w:ind w:left="864" w:right="864"/>
    </w:pPr>
    <w:rPr>
      <w:i/>
      <w:iCs/>
      <w:color w:val="404040" w:themeColor="text1" w:themeTint="BF"/>
    </w:rPr>
  </w:style>
  <w:style w:type="character" w:customStyle="1" w:styleId="CittChar">
    <w:name w:val="Citát Char"/>
    <w:basedOn w:val="Standardnpsmoodstavce"/>
    <w:link w:val="Citt"/>
    <w:uiPriority w:val="29"/>
    <w:rsid w:val="00565D57"/>
    <w:rPr>
      <w:i/>
      <w:iCs/>
      <w:color w:val="404040" w:themeColor="text1" w:themeTint="BF"/>
    </w:rPr>
  </w:style>
  <w:style w:type="paragraph" w:styleId="Vrazncitt">
    <w:name w:val="Intense Quote"/>
    <w:basedOn w:val="Normln"/>
    <w:next w:val="Normln"/>
    <w:link w:val="VrazncittChar"/>
    <w:uiPriority w:val="30"/>
    <w:qFormat/>
    <w:rsid w:val="00565D5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VrazncittChar">
    <w:name w:val="Výrazný citát Char"/>
    <w:basedOn w:val="Standardnpsmoodstavce"/>
    <w:link w:val="Vrazncitt"/>
    <w:uiPriority w:val="30"/>
    <w:rsid w:val="00565D57"/>
    <w:rPr>
      <w:i/>
      <w:iCs/>
      <w:color w:val="404040" w:themeColor="text1" w:themeTint="BF"/>
    </w:rPr>
  </w:style>
  <w:style w:type="character" w:styleId="Zdraznnjemn">
    <w:name w:val="Subtle Emphasis"/>
    <w:basedOn w:val="Standardnpsmoodstavce"/>
    <w:uiPriority w:val="19"/>
    <w:qFormat/>
    <w:rsid w:val="00565D57"/>
    <w:rPr>
      <w:i/>
      <w:iCs/>
      <w:color w:val="404040" w:themeColor="text1" w:themeTint="BF"/>
    </w:rPr>
  </w:style>
  <w:style w:type="character" w:styleId="Zdraznnintenzivn">
    <w:name w:val="Intense Emphasis"/>
    <w:basedOn w:val="Standardnpsmoodstavce"/>
    <w:uiPriority w:val="21"/>
    <w:qFormat/>
    <w:rsid w:val="00565D57"/>
    <w:rPr>
      <w:b/>
      <w:bCs/>
      <w:i/>
      <w:iCs/>
      <w:color w:val="auto"/>
    </w:rPr>
  </w:style>
  <w:style w:type="character" w:styleId="Odkazjemn">
    <w:name w:val="Subtle Reference"/>
    <w:basedOn w:val="Standardnpsmoodstavce"/>
    <w:uiPriority w:val="31"/>
    <w:qFormat/>
    <w:rsid w:val="00565D57"/>
    <w:rPr>
      <w:smallCaps/>
      <w:color w:val="404040" w:themeColor="text1" w:themeTint="BF"/>
    </w:rPr>
  </w:style>
  <w:style w:type="character" w:styleId="Odkazintenzivn">
    <w:name w:val="Intense Reference"/>
    <w:basedOn w:val="Standardnpsmoodstavce"/>
    <w:uiPriority w:val="32"/>
    <w:qFormat/>
    <w:rsid w:val="00565D57"/>
    <w:rPr>
      <w:b/>
      <w:bCs/>
      <w:smallCaps/>
      <w:color w:val="404040" w:themeColor="text1" w:themeTint="BF"/>
      <w:spacing w:val="5"/>
    </w:rPr>
  </w:style>
  <w:style w:type="character" w:styleId="Nzevknihy">
    <w:name w:val="Book Title"/>
    <w:basedOn w:val="Standardnpsmoodstavce"/>
    <w:uiPriority w:val="33"/>
    <w:qFormat/>
    <w:rsid w:val="00565D57"/>
    <w:rPr>
      <w:b/>
      <w:bCs/>
      <w:i/>
      <w:iCs/>
      <w:spacing w:val="5"/>
    </w:rPr>
  </w:style>
  <w:style w:type="paragraph" w:styleId="Nadpisobsahu">
    <w:name w:val="TOC Heading"/>
    <w:basedOn w:val="Nadpis1"/>
    <w:next w:val="Normln"/>
    <w:uiPriority w:val="39"/>
    <w:semiHidden/>
    <w:unhideWhenUsed/>
    <w:qFormat/>
    <w:rsid w:val="00565D57"/>
    <w:pPr>
      <w:outlineLvl w:val="9"/>
    </w:pPr>
  </w:style>
  <w:style w:type="table" w:customStyle="1" w:styleId="ARES">
    <w:name w:val="ARES"/>
    <w:basedOn w:val="Normlntabulka"/>
    <w:uiPriority w:val="99"/>
    <w:rsid w:val="00A971C0"/>
    <w:pPr>
      <w:spacing w:after="0" w:line="240" w:lineRule="auto"/>
    </w:pPr>
    <w:tblPr/>
  </w:style>
  <w:style w:type="table" w:styleId="Svtlmkatabulky">
    <w:name w:val="Grid Table Light"/>
    <w:basedOn w:val="Normlntabulka"/>
    <w:uiPriority w:val="40"/>
    <w:rsid w:val="00076E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1">
    <w:name w:val="Styl1"/>
    <w:uiPriority w:val="99"/>
    <w:rsid w:val="00CB43BB"/>
    <w:pPr>
      <w:numPr>
        <w:numId w:val="3"/>
      </w:numPr>
    </w:pPr>
  </w:style>
  <w:style w:type="paragraph" w:styleId="Revize">
    <w:name w:val="Revision"/>
    <w:hidden/>
    <w:uiPriority w:val="99"/>
    <w:semiHidden/>
    <w:rsid w:val="00362D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2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h.cz/protikorupcni-a-compliance-program/d-1346/p1=145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nter\Documents\Vlastn&#237;%20&#353;ablony%20Office\CS%20hlavi&#269;kov&#253;%202019.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0F6960D5D63C4995699FFC0FB3E146" ma:contentTypeVersion="7" ma:contentTypeDescription="Vytvoří nový dokument" ma:contentTypeScope="" ma:versionID="af600f6a70b159850fb859a9fa8b3fd0">
  <xsd:schema xmlns:xsd="http://www.w3.org/2001/XMLSchema" xmlns:xs="http://www.w3.org/2001/XMLSchema" xmlns:p="http://schemas.microsoft.com/office/2006/metadata/properties" xmlns:ns2="5dca5640-bc5c-4a55-892b-d750dd55e813" xmlns:ns3="e7d1e8d7-e585-4f66-a62c-fbe9162b0d92" targetNamespace="http://schemas.microsoft.com/office/2006/metadata/properties" ma:root="true" ma:fieldsID="52bbfa26d0646776c373f1957969ed0a" ns2:_="" ns3:_="">
    <xsd:import namespace="5dca5640-bc5c-4a55-892b-d750dd55e813"/>
    <xsd:import namespace="e7d1e8d7-e585-4f66-a62c-fbe9162b0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a5640-bc5c-4a55-892b-d750dd55e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d1e8d7-e585-4f66-a62c-fbe9162b0d92"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C841C-3FF9-45CF-9E9A-A8CF768CC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a5640-bc5c-4a55-892b-d750dd55e813"/>
    <ds:schemaRef ds:uri="e7d1e8d7-e585-4f66-a62c-fbe9162b0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825F7-483A-48D9-8C76-2D24585EB0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6DB4D9-3B3C-4BA5-8821-661277004D74}">
  <ds:schemaRefs>
    <ds:schemaRef ds:uri="http://schemas.microsoft.com/sharepoint/v3/contenttype/forms"/>
  </ds:schemaRefs>
</ds:datastoreItem>
</file>

<file path=customXml/itemProps4.xml><?xml version="1.0" encoding="utf-8"?>
<ds:datastoreItem xmlns:ds="http://schemas.openxmlformats.org/officeDocument/2006/customXml" ds:itemID="{C67492EE-D64C-43C2-964E-A1544705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 hlavičkový 2019.dotx</Template>
  <TotalTime>46</TotalTime>
  <Pages>1</Pages>
  <Words>1622</Words>
  <Characters>9570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VZOR_Kupní smlouva_jednoduchá.docx</vt:lpstr>
    </vt:vector>
  </TitlesOfParts>
  <Company>CAD Studio s.r.o.</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VZOR_Kupní smlouva_jednoduchá.docx</dc:title>
  <dc:subject/>
  <dc:creator>Binter Jan</dc:creator>
  <cp:keywords/>
  <dc:description/>
  <cp:lastModifiedBy>Mgr. Michaela Toušková</cp:lastModifiedBy>
  <cp:revision>6</cp:revision>
  <cp:lastPrinted>2017-11-16T16:01:00Z</cp:lastPrinted>
  <dcterms:created xsi:type="dcterms:W3CDTF">2022-10-05T09:02:00Z</dcterms:created>
  <dcterms:modified xsi:type="dcterms:W3CDTF">2022-10-11T12:12:00Z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Číslo smlouvy">
    <vt:lpwstr>CAD-XX-Z123456</vt:lpwstr>
  </property>
  <property fmtid="{D5CDD505-2E9C-101B-9397-08002B2CF9AE}" pid="3" name="Číslo nabídky">
    <vt:lpwstr>NAB123456</vt:lpwstr>
  </property>
  <property fmtid="{D5CDD505-2E9C-101B-9397-08002B2CF9AE}" pid="4" name="Zastoupená">
    <vt:lpwstr>Ing. Jan Binter / Radomír Žvak, jednatel</vt:lpwstr>
  </property>
  <property fmtid="{D5CDD505-2E9C-101B-9397-08002B2CF9AE}" pid="5" name="xd_Signature">
    <vt:bool>false</vt:bool>
  </property>
  <property fmtid="{D5CDD505-2E9C-101B-9397-08002B2CF9AE}" pid="6" name="xd_ProgID">
    <vt:lpwstr/>
  </property>
  <property fmtid="{D5CDD505-2E9C-101B-9397-08002B2CF9AE}" pid="7" name="ContentTypeId">
    <vt:lpwstr>0x0101003A0F6960D5D63C4995699FFC0FB3E146</vt:lpwstr>
  </property>
  <property fmtid="{D5CDD505-2E9C-101B-9397-08002B2CF9AE}" pid="8" name="TemplateUrl">
    <vt:lpwstr/>
  </property>
</Properties>
</file>