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45" w:rsidRDefault="0045605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5746750" cy="99885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VOZT-2022-334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VOZT-2022-334</w:t>
      </w:r>
      <w:r>
        <w:rPr>
          <w:rFonts w:ascii="Arial" w:hAnsi="Arial" w:cs="Arial"/>
          <w:b/>
          <w:bCs/>
          <w:sz w:val="20"/>
          <w:szCs w:val="20"/>
        </w:rPr>
        <w:tab/>
        <w:t>Olympus Czech Group, s.r.o.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Ing.Adam Fila</w:t>
      </w:r>
      <w:r>
        <w:rPr>
          <w:rFonts w:ascii="Arial" w:hAnsi="Arial" w:cs="Arial"/>
          <w:b/>
          <w:bCs/>
          <w:sz w:val="20"/>
          <w:szCs w:val="20"/>
        </w:rPr>
        <w:tab/>
        <w:t>Evropská 176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+420 569 472 118</w:t>
      </w:r>
      <w:r>
        <w:rPr>
          <w:rFonts w:ascii="Arial" w:hAnsi="Arial" w:cs="Arial"/>
          <w:b/>
          <w:bCs/>
          <w:sz w:val="20"/>
          <w:szCs w:val="20"/>
        </w:rPr>
        <w:tab/>
        <w:t>160 41  Praha 6 - Vokovice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+420 569 421 982</w:t>
      </w:r>
      <w:r>
        <w:rPr>
          <w:rFonts w:ascii="Arial" w:hAnsi="Arial" w:cs="Arial"/>
          <w:b/>
          <w:bCs/>
          <w:sz w:val="20"/>
          <w:szCs w:val="20"/>
        </w:rPr>
        <w:tab/>
        <w:t>tel.-221 985 393    fax .-221 985 574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adam.fila@onhb.cz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09.09.2022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Dokumentace servisního zásahu musí vyhovět zák.požadavkům </w:t>
      </w:r>
      <w:r>
        <w:rPr>
          <w:rFonts w:ascii="Arial" w:hAnsi="Arial" w:cs="Arial"/>
          <w:sz w:val="16"/>
          <w:szCs w:val="16"/>
          <w:lang w:val="en-US"/>
        </w:rPr>
        <w:t>!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Čitelná s uvedením oddělení, jednoznačnou identifikací přístroje, jménem technika, datem atd.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zásahu na více přístrojích, je nutné rozepsání provedených výkonů a jejich rozúčtování dle jednotlivých přístrojů !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nedodržení podmínek nebudou servisní faktury propláceny !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 započetím servisních prací v Nemocnici Havlíčkův Brod je nutno toto oznámit zodpovědné osobě uvedené na objednávce.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Prosíme o sdělení předběžné ceny opravy. Veškeré doklady zasílejte na oddělení zdravotnické techniky.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Výsledek servisního zásahu musí být vyznačen na protokolu :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VYHOVUJE / NEVYHOVUJE  (důvod, opravitelnost)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zák.89/2021Sb.</w:t>
      </w:r>
    </w:p>
    <w:p w:rsidR="00EF5645" w:rsidRDefault="00EF564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Spotrebni material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Elektrochirurgický přístroj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Thunderbeat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9200901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COS</w:t>
      </w:r>
    </w:p>
    <w:p w:rsidR="00EF5645" w:rsidRDefault="006951C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1ks </w:t>
      </w:r>
      <w:r w:rsidR="00EF5645">
        <w:rPr>
          <w:rFonts w:ascii="Arial" w:hAnsi="Arial" w:cs="Arial"/>
          <w:sz w:val="20"/>
          <w:szCs w:val="20"/>
        </w:rPr>
        <w:t>připojovací kabel pro nástroje Thunderbeat</w:t>
      </w:r>
    </w:p>
    <w:p w:rsidR="006951CD" w:rsidRDefault="006951C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</w:pPr>
      <w:r>
        <w:t>N3808760 Transducer TD-TB400</w:t>
      </w:r>
    </w:p>
    <w:p w:rsidR="006951CD" w:rsidRDefault="006951C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t>(dle CN Q-100251, 78.988,80 kč bez DPH21)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Děkujeme Vám a těšíme se na další spolupráci.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:rsidR="00EF5645" w:rsidRDefault="00EF5645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podpis zodpovědné osoby</w:t>
      </w: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5645" w:rsidRDefault="00EF564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EF56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CD"/>
    <w:rsid w:val="00456058"/>
    <w:rsid w:val="006951CD"/>
    <w:rsid w:val="00E5760E"/>
    <w:rsid w:val="00E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Adam</dc:creator>
  <cp:lastModifiedBy>Juhaňáková Věra</cp:lastModifiedBy>
  <cp:revision>2</cp:revision>
  <cp:lastPrinted>2022-09-09T08:51:00Z</cp:lastPrinted>
  <dcterms:created xsi:type="dcterms:W3CDTF">2022-10-11T10:33:00Z</dcterms:created>
  <dcterms:modified xsi:type="dcterms:W3CDTF">2022-10-11T10:33:00Z</dcterms:modified>
</cp:coreProperties>
</file>