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B4" w:rsidRPr="001210B4" w:rsidRDefault="001210B4" w:rsidP="001210B4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1210B4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220284-A</w:t>
      </w:r>
    </w:p>
    <w:p w:rsidR="001210B4" w:rsidRPr="001210B4" w:rsidRDefault="001210B4" w:rsidP="001210B4">
      <w:pPr>
        <w:shd w:val="clear" w:color="auto" w:fill="84D0F9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1210B4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IN</w:t>
      </w:r>
    </w:p>
    <w:p w:rsidR="001210B4" w:rsidRPr="001210B4" w:rsidRDefault="001210B4" w:rsidP="001210B4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210B4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1210B4" w:rsidRPr="001210B4" w:rsidRDefault="001210B4" w:rsidP="001210B4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210B4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10.10.2022 11:30</w:t>
      </w:r>
    </w:p>
    <w:p w:rsidR="001210B4" w:rsidRPr="001210B4" w:rsidRDefault="001210B4" w:rsidP="001210B4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210B4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  <w:r w:rsidRPr="001210B4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&lt;mtz2@pld.cz&gt;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222222"/>
          <w:lang w:eastAsia="cs-CZ"/>
        </w:rPr>
        <w:t>Vaši objednávku č. 220284-A akceptujeme v plném rozsahu s celkovou výší plnění 58.022,40 Kč bez DPH.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222222"/>
          <w:lang w:eastAsia="cs-CZ"/>
        </w:rPr>
        <w:t>Děkujeme a přeji hezký den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……………………………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Fakturant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1210B4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1210B4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1210B4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1210B4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1210B4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1210B4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1210B4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1210B4" w:rsidRPr="001210B4" w:rsidRDefault="001210B4" w:rsidP="001210B4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210B4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1210B4">
        <w:rPr>
          <w:rFonts w:ascii="Calibri" w:eastAsia="Times New Roman" w:hAnsi="Calibri" w:cs="Calibri"/>
          <w:color w:val="FF0000"/>
          <w:lang w:eastAsia="cs-CZ"/>
        </w:rPr>
        <w:t>• </w:t>
      </w:r>
      <w:r w:rsidRPr="001210B4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9C64E5" w:rsidRDefault="009C64E5">
      <w:bookmarkStart w:id="0" w:name="_GoBack"/>
      <w:bookmarkEnd w:id="0"/>
    </w:p>
    <w:sectPr w:rsidR="009C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B4"/>
    <w:rsid w:val="001210B4"/>
    <w:rsid w:val="009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0E7"/>
  <w15:chartTrackingRefBased/>
  <w15:docId w15:val="{10F277A0-E271-46D2-9465-FA78A29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910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2022-10-10T11:34:00Z</dcterms:created>
  <dcterms:modified xsi:type="dcterms:W3CDTF">2022-10-10T11:34:00Z</dcterms:modified>
</cp:coreProperties>
</file>