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145"/>
        <w:gridCol w:w="145"/>
        <w:gridCol w:w="1482"/>
        <w:gridCol w:w="145"/>
        <w:gridCol w:w="145"/>
        <w:gridCol w:w="186"/>
        <w:gridCol w:w="146"/>
        <w:gridCol w:w="473"/>
        <w:gridCol w:w="159"/>
        <w:gridCol w:w="146"/>
        <w:gridCol w:w="436"/>
        <w:gridCol w:w="563"/>
        <w:gridCol w:w="166"/>
        <w:gridCol w:w="146"/>
        <w:gridCol w:w="239"/>
        <w:gridCol w:w="146"/>
        <w:gridCol w:w="146"/>
        <w:gridCol w:w="187"/>
        <w:gridCol w:w="187"/>
        <w:gridCol w:w="187"/>
        <w:gridCol w:w="187"/>
        <w:gridCol w:w="483"/>
        <w:gridCol w:w="187"/>
        <w:gridCol w:w="187"/>
        <w:gridCol w:w="187"/>
        <w:gridCol w:w="187"/>
        <w:gridCol w:w="187"/>
        <w:gridCol w:w="408"/>
        <w:gridCol w:w="146"/>
        <w:gridCol w:w="282"/>
        <w:gridCol w:w="146"/>
        <w:gridCol w:w="146"/>
        <w:gridCol w:w="146"/>
        <w:gridCol w:w="160"/>
        <w:gridCol w:w="146"/>
        <w:gridCol w:w="146"/>
        <w:gridCol w:w="146"/>
        <w:gridCol w:w="184"/>
        <w:gridCol w:w="198"/>
        <w:gridCol w:w="146"/>
        <w:gridCol w:w="146"/>
        <w:gridCol w:w="146"/>
        <w:gridCol w:w="196"/>
        <w:gridCol w:w="146"/>
        <w:gridCol w:w="146"/>
        <w:gridCol w:w="187"/>
        <w:gridCol w:w="146"/>
        <w:gridCol w:w="146"/>
        <w:gridCol w:w="159"/>
        <w:gridCol w:w="344"/>
        <w:gridCol w:w="187"/>
        <w:gridCol w:w="187"/>
        <w:gridCol w:w="214"/>
        <w:gridCol w:w="187"/>
        <w:gridCol w:w="196"/>
        <w:gridCol w:w="187"/>
        <w:gridCol w:w="187"/>
        <w:gridCol w:w="187"/>
        <w:gridCol w:w="187"/>
        <w:gridCol w:w="187"/>
        <w:gridCol w:w="271"/>
        <w:gridCol w:w="425"/>
      </w:tblGrid>
      <w:tr w:rsidR="00445A60" w:rsidRPr="00445A60" w:rsidTr="00445A60">
        <w:trPr>
          <w:trHeight w:val="60"/>
        </w:trPr>
        <w:tc>
          <w:tcPr>
            <w:tcW w:w="7657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Nabídka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89"/>
        </w:trPr>
        <w:tc>
          <w:tcPr>
            <w:tcW w:w="7657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NB000631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6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9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445A60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>Varianta č. 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3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</w:t>
            </w:r>
            <w:proofErr w:type="gram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6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20"/>
        </w:trPr>
        <w:tc>
          <w:tcPr>
            <w:tcW w:w="4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3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43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GTS ALIVE s.r.o.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3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OA a SOŠ logistická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44"/>
        </w:trPr>
        <w:tc>
          <w:tcPr>
            <w:tcW w:w="4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Na </w:t>
            </w:r>
            <w:proofErr w:type="spell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Maninách</w:t>
            </w:r>
            <w:proofErr w:type="spell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1092/20, 170 00 Praha 7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3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Ing. Petr Kyjovský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432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Tel.: +</w:t>
            </w:r>
            <w:proofErr w:type="gram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420 226 222 318  |  www</w:t>
            </w:r>
            <w:proofErr w:type="gram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.isicport.cz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44"/>
        </w:trPr>
        <w:tc>
          <w:tcPr>
            <w:tcW w:w="432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3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Hany Kvapilové 1656/20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7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26193272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12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CZ26193272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44"/>
        </w:trPr>
        <w:tc>
          <w:tcPr>
            <w:tcW w:w="17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31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74601 Opava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7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47813083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6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03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30.6.2022</w:t>
            </w:r>
            <w:proofErr w:type="gram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25"/>
        </w:trPr>
        <w:tc>
          <w:tcPr>
            <w:tcW w:w="1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0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46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Tato nabídka je platná do </w:t>
            </w:r>
            <w:proofErr w:type="gramStart"/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30.7.2022</w:t>
            </w:r>
            <w:proofErr w:type="gram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Vystavil:</w:t>
            </w:r>
          </w:p>
        </w:tc>
        <w:tc>
          <w:tcPr>
            <w:tcW w:w="3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16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067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 xml:space="preserve">Při samotné montáži zakázky dle obhlídky školy obchodním zástupcem může vzniknout odchylka od navrženého řešení. Jakákoli úprava nabídky, resp. Smlouvy o dílo bude odsouhlasena školou. 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Součástí dodávky přístupového systému je také mobilní aplikace ISIC/</w:t>
            </w:r>
            <w:proofErr w:type="spellStart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etugate</w:t>
            </w:r>
            <w:proofErr w:type="spellEnd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určena všem držitelům platných průkazů ISIC. Podporovány jsou telefony s operačním systémem Android a </w:t>
            </w:r>
            <w:proofErr w:type="spellStart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iOS</w:t>
            </w:r>
            <w:proofErr w:type="spellEnd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a v závislosti na typu zařízení systém podporuje identifikaci pomocí technologie NFC a </w:t>
            </w:r>
            <w:proofErr w:type="spellStart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Bluetooth</w:t>
            </w:r>
            <w:proofErr w:type="spellEnd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 Mobilní aplikace zároveň umožňuje zobrazení digitální podoby průkazu ISIC, přičemž využití této verze průkazu je naprosto ekvivalentní s jeho plastovou podobou.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6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2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454"/>
        </w:trPr>
        <w:tc>
          <w:tcPr>
            <w:tcW w:w="2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Název položky</w:t>
            </w:r>
          </w:p>
        </w:tc>
        <w:tc>
          <w:tcPr>
            <w:tcW w:w="1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proofErr w:type="gram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m.j</w:t>
            </w:r>
            <w:proofErr w:type="spell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cena za </w:t>
            </w:r>
            <w:proofErr w:type="spellStart"/>
            <w:proofErr w:type="gram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m.j</w:t>
            </w:r>
            <w:proofErr w:type="spell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</w:t>
            </w: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bez DPH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</w:t>
            </w: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s DPH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74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vchod - budova, ul. Hany Kvapilové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Inteligentní čtečka s podporou NFC a </w:t>
            </w:r>
            <w:proofErr w:type="spell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Bluetooth</w:t>
            </w:r>
            <w:proofErr w:type="spell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přístupová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8 409,56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8 409,56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10 175,57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9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Otevírání dveří a evidence </w:t>
            </w: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lastRenderedPageBreak/>
              <w:t>příchodu - podpora průkazů ISIC a médií ISO/IEC14443 (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Mifare</w:t>
            </w:r>
            <w:proofErr w:type="spellEnd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1K, 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DESFire</w:t>
            </w:r>
            <w:proofErr w:type="spellEnd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, NFC) a 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Bluetooth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Inteligentní čtečka s podporou NFC a </w:t>
            </w:r>
            <w:proofErr w:type="spell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Bluetooth</w:t>
            </w:r>
            <w:proofErr w:type="spell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evidenční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8 409,56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8 409,56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10 175,57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9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Evidence příchodu - podpora průkazů ISIC a médií ISO/IEC14443 (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Mifare</w:t>
            </w:r>
            <w:proofErr w:type="spellEnd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1K, 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DESFire</w:t>
            </w:r>
            <w:proofErr w:type="spellEnd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, NFC) a 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Bluetooth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Spínací modul se sériovou komunikací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4 777,48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4 777,48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5 780,75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424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spínací modul pro centrální správu 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sériovovou</w:t>
            </w:r>
            <w:proofErr w:type="spellEnd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linkou RS485</w:t>
            </w: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napájení 12V stejnosměrné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Rozšiřující LAN modul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3 850,00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3 850,00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4 658,50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Otvírač dveřní Standard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1 452,00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9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elektromagnetický výklopný zámek do dveřní zárubně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Zdroj zálohovaný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2 420,00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Montáž, kabeláž a oživení jednoho místa do 10 m kabeláže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12 000,00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12 000,00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14 520,00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9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vchod - budova Otická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4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Inteligentní čtečka s podporou NFC a </w:t>
            </w:r>
            <w:proofErr w:type="spell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Bluetooth</w:t>
            </w:r>
            <w:proofErr w:type="spell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přístupová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8 409,56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8 409,56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10 175,57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9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9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Otevírání dveří a evidence příchodu - podpora průkazů ISIC a médií ISO/IEC14443 (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Mifare</w:t>
            </w:r>
            <w:proofErr w:type="spellEnd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1K, 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DESFire</w:t>
            </w:r>
            <w:proofErr w:type="spellEnd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, NFC) a 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Bluetooth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Spínací modul se sériovou komunikací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4 777,48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4 777,48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5 780,75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424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spínací modul pro centrální správu 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sériovovou</w:t>
            </w:r>
            <w:proofErr w:type="spellEnd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linkou RS485</w:t>
            </w: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br/>
              <w:t>napájení 12V stejnosměrné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Rozšiřující LAN modul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3 850,00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3 850,00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4 658,50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Otvírač dveřní Standard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1 200,00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1 452,00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elektromagnetický výklopný zámek do dveřní zárubně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Zdroj zálohovaný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2 420,00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Montáž, kabeláž a oživení jednoho místa do 10 m kabeláže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9 680,00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9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Společné prvky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Stolní USB čtečka ISIC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1 753,13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1 753,13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2 121,29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Slouží k načítání externích uživatelů do systému; podpora médií ISO/IEC14443 (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Mifare</w:t>
            </w:r>
            <w:proofErr w:type="spellEnd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 xml:space="preserve"> 1K, </w:t>
            </w:r>
            <w:proofErr w:type="spellStart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DESFire</w:t>
            </w:r>
            <w:proofErr w:type="spellEnd"/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LAN integrační modul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3 025,00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Implementace a nastavení napojení na informační systém školy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3 025,00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9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Implementace a nastavení přístupového systému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6 050,00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9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Školení a telefonická podpora na 2 měsíce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2 420,00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Cestovní náklady</w:t>
            </w:r>
          </w:p>
        </w:tc>
        <w:tc>
          <w:tcPr>
            <w:tcW w:w="1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0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9 680,00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1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</w:pPr>
            <w:r w:rsidRPr="00445A60">
              <w:rPr>
                <w:rFonts w:ascii="Wingdings" w:eastAsia="Times New Roman" w:hAnsi="Wingdings" w:cs="Arial"/>
                <w:sz w:val="16"/>
                <w:szCs w:val="16"/>
                <w:lang w:eastAsia="cs-CZ"/>
              </w:rPr>
              <w:t>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2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2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45A60" w:rsidRPr="00445A60" w:rsidTr="00445A60">
        <w:trPr>
          <w:trHeight w:val="25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Celkové součty dle skupin</w:t>
            </w:r>
          </w:p>
        </w:tc>
        <w:tc>
          <w:tcPr>
            <w:tcW w:w="1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 DPH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45A60" w:rsidRPr="00445A60" w:rsidTr="00445A60">
        <w:trPr>
          <w:trHeight w:val="6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445A60" w:rsidRPr="00445A60" w:rsidTr="00445A60">
        <w:trPr>
          <w:trHeight w:val="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5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Hlavní vchod - budova, ul. Hany Kvapilové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40 646,60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49 182,39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5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Hlavní vchod - budova Otická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28 237,04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34 166,82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5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Společné prvky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21 753,13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26 321,29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12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34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6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90 637,19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109 671,00 Kč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4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6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2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12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Měsíční pravidelné platby (fakturováno 1x ročně)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4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4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m.j</w:t>
            </w:r>
            <w:proofErr w:type="spell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cena za </w:t>
            </w:r>
            <w:proofErr w:type="spellStart"/>
            <w:proofErr w:type="gram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m.j</w:t>
            </w:r>
            <w:proofErr w:type="spell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celk.bez</w:t>
            </w:r>
            <w:proofErr w:type="spell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DPH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</w:t>
            </w:r>
            <w:proofErr w:type="spellEnd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s DPH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DCDC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4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Základní software ID </w:t>
            </w:r>
            <w:proofErr w:type="spell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Cloud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199,00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199,00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240,79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9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0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4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Modul přístupový systém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399,00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399,00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482,79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9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0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9"/>
        </w:trPr>
        <w:tc>
          <w:tcPr>
            <w:tcW w:w="4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Modul napojení na systém Bakaláři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</w:t>
            </w:r>
            <w:proofErr w:type="spellEnd"/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199,00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199,00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240,79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44"/>
        </w:trPr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998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Umožňuje synchronizaci s programem Bakaláři - je třeba mít aktivní modul Propojení s externími systémy.</w:t>
            </w: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0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334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92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 za pravidelné platby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445A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445A60" w:rsidRPr="00445A60" w:rsidTr="00445A60">
        <w:trPr>
          <w:trHeight w:val="289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8149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br/>
              <w:t>1. Zadání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Řešení kontroly a omezení přístupu do budovy školy a následné napojení přístupového systému na školní agendu s možností využití integrovaných funkcí systému, např. přenos dat do elektronické třídní knihy.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2. Návrh řešení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 xml:space="preserve">Na dohodnutých místech budou umístěny bezkontaktní čtečky podporující funkci identifikace pomocí průkazů ISIC v plastové i digitální podobě (pomocí mobilního telefonu). Čtečky jsou kompatibilní s technologií </w:t>
            </w:r>
            <w:proofErr w:type="spellStart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Mifare</w:t>
            </w:r>
            <w:proofErr w:type="spellEnd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/NFC a/nebo </w:t>
            </w:r>
            <w:proofErr w:type="spellStart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Bluetooth</w:t>
            </w:r>
            <w:proofErr w:type="spellEnd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Čtečky mohou plnit funkci přístupovou, evidenční (pro docházku žáků), případně kombinaci obojího.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Systém je koncipován jako stavebnice, v případě potřeby je možno přidat libovolný počet dalších čteček.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3. Požadavky pro instalaci systému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 xml:space="preserve">Přístupový systém pracuje jako tzv. </w:t>
            </w:r>
            <w:proofErr w:type="spellStart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cloudová</w:t>
            </w:r>
            <w:proofErr w:type="spellEnd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služba, a tak škola neřeší správu systému na školním serveru a odpadá nutnost řešit aktualizace. Vždy budete mít k dispozici nejnovější a nejbezpečnější verzi. 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Jako administrátorskou stanici lze použít jakýkoliv běžný počítač/tablet/mobilní telefon připojený do internetu vybavený webovým prohlížečem. Pro využití USB čtečky je třeba mít PC se systémem Windows.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Systém může být do internetu připojen pomocí školní sítě LAN, případně pomocí komunikace LTE (dle požadavku školy).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Pro instalaci systému je vhodné zajistit podporu technických pracovníků školy, především správce budovy, správce počítačové sítě.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Zaškolení práce v systému probíhá pomocí e-</w:t>
            </w:r>
            <w:proofErr w:type="spellStart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learningu</w:t>
            </w:r>
            <w:proofErr w:type="spellEnd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případně vzdálené konzultace, zaškolení ohledně hardware probíhá v průběhu instalace ve škole.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4. Záruční podmínky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Záruka na čtečky, ovládací SW a provedené instalační práce - 24 měsíců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V rámci záruční doby servisní zásahy zdarma.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Záruka se nevztahuje na vandalismus, krádež a zásahy vyšší moci.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5. Nutné pro úspěšnou montáž - zajistí škola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U vybraných vstupů kování na dveřích typu klika-koule (pokud není uvedeno jinak).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Funkční vstupové dveře s automatickým zavíráním dveří (</w:t>
            </w:r>
            <w:proofErr w:type="spellStart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Brano</w:t>
            </w:r>
            <w:proofErr w:type="spellEnd"/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, posuvné dveře).</w:t>
            </w:r>
            <w:r w:rsidRPr="00445A60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Příprava kabeláže (pokud není uvedeno jinak): Kabel 230V a internetový kabel propojen s Rackem, ideálně příprava kabelů u stropu kolmo nad plánovanou čtečkou (podhled, vedlejší místnost atd.). Vzdálenost mezi čtečkou a spínacím modulem (místem s 230V a internetem) by neměla přesáhnout 5 metrů. Kabel mezi čtečkou a spínacím modulem může být veden lištou (jsme schopni připravit), případně předpřipravenou průchodkou. Od spínacího modulu k zámku (otvírači) je 12V vedeno pomocí dvojlinky (lištou, předpřipravenou průchodkou).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180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120"/>
        </w:trPr>
        <w:tc>
          <w:tcPr>
            <w:tcW w:w="1017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" w:type="dxa"/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180"/>
        </w:trPr>
        <w:tc>
          <w:tcPr>
            <w:tcW w:w="376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color w:val="3FB8B6"/>
                <w:sz w:val="12"/>
                <w:szCs w:val="12"/>
                <w:lang w:eastAsia="cs-CZ"/>
              </w:rPr>
            </w:pPr>
            <w:r w:rsidRPr="00445A60">
              <w:rPr>
                <w:rFonts w:ascii="Arial" w:eastAsia="Times New Roman" w:hAnsi="Arial" w:cs="Arial"/>
                <w:color w:val="3FB8B6"/>
                <w:sz w:val="12"/>
                <w:szCs w:val="12"/>
                <w:lang w:eastAsia="cs-CZ"/>
              </w:rPr>
              <w:t>C 78560/MSPH Městský soud v Praze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color w:val="3FB8B6"/>
                <w:sz w:val="12"/>
                <w:szCs w:val="12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color w:val="3FB8B6"/>
                <w:sz w:val="12"/>
                <w:szCs w:val="12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color w:val="3FB8B6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color w:val="3FB8B6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color w:val="3FB8B6"/>
                <w:sz w:val="12"/>
                <w:szCs w:val="12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color w:val="3FB8B6"/>
                <w:sz w:val="12"/>
                <w:szCs w:val="12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color w:val="3FB8B6"/>
                <w:sz w:val="12"/>
                <w:szCs w:val="12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color w:val="3FB8B6"/>
                <w:sz w:val="12"/>
                <w:szCs w:val="12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Strana: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45A6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1/1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30"/>
        </w:trPr>
        <w:tc>
          <w:tcPr>
            <w:tcW w:w="376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color w:val="3FB8B6"/>
                <w:sz w:val="12"/>
                <w:szCs w:val="12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</w:tr>
      <w:tr w:rsidR="00445A60" w:rsidRPr="00445A60" w:rsidTr="00445A60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5A60" w:rsidRPr="00445A60" w:rsidTr="00445A60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A60" w:rsidRPr="00445A60" w:rsidRDefault="00445A60" w:rsidP="00445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B3701" w:rsidRDefault="006B3701">
      <w:bookmarkStart w:id="0" w:name="_GoBack"/>
      <w:bookmarkEnd w:id="0"/>
    </w:p>
    <w:sectPr w:rsidR="006B3701" w:rsidSect="00445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60"/>
    <w:rsid w:val="00445A60"/>
    <w:rsid w:val="006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5A6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5A60"/>
    <w:rPr>
      <w:color w:val="954F72"/>
      <w:u w:val="single"/>
    </w:rPr>
  </w:style>
  <w:style w:type="paragraph" w:customStyle="1" w:styleId="xl63">
    <w:name w:val="xl63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4">
    <w:name w:val="xl64"/>
    <w:basedOn w:val="Normln"/>
    <w:rsid w:val="00445A60"/>
    <w:pPr>
      <w:shd w:val="clear" w:color="000000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65">
    <w:name w:val="xl65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66">
    <w:name w:val="xl66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FB8B6"/>
      <w:sz w:val="12"/>
      <w:szCs w:val="12"/>
      <w:lang w:eastAsia="cs-CZ"/>
    </w:rPr>
  </w:style>
  <w:style w:type="paragraph" w:customStyle="1" w:styleId="xl67">
    <w:name w:val="xl67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xl68">
    <w:name w:val="xl68"/>
    <w:basedOn w:val="Normln"/>
    <w:rsid w:val="00445A60"/>
    <w:pPr>
      <w:shd w:val="clear" w:color="000000" w:fill="DCDCD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69">
    <w:name w:val="xl69"/>
    <w:basedOn w:val="Normln"/>
    <w:rsid w:val="00445A6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0">
    <w:name w:val="xl70"/>
    <w:basedOn w:val="Normln"/>
    <w:rsid w:val="00445A60"/>
    <w:pPr>
      <w:shd w:val="clear" w:color="000000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1">
    <w:name w:val="xl71"/>
    <w:basedOn w:val="Normln"/>
    <w:rsid w:val="00445A60"/>
    <w:pP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3">
    <w:name w:val="xl73"/>
    <w:basedOn w:val="Normln"/>
    <w:rsid w:val="00445A60"/>
    <w:pP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445A6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6">
    <w:name w:val="xl76"/>
    <w:basedOn w:val="Normln"/>
    <w:rsid w:val="00445A60"/>
    <w:pPr>
      <w:shd w:val="clear" w:color="000000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7">
    <w:name w:val="xl77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9">
    <w:name w:val="xl79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80">
    <w:name w:val="xl80"/>
    <w:basedOn w:val="Normln"/>
    <w:rsid w:val="00445A60"/>
    <w:pPr>
      <w:shd w:val="clear" w:color="000000" w:fill="0000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FFFF"/>
      <w:sz w:val="24"/>
      <w:szCs w:val="24"/>
      <w:lang w:eastAsia="cs-CZ"/>
    </w:rPr>
  </w:style>
  <w:style w:type="paragraph" w:customStyle="1" w:styleId="xl81">
    <w:name w:val="xl81"/>
    <w:basedOn w:val="Normln"/>
    <w:rsid w:val="00445A60"/>
    <w:pPr>
      <w:shd w:val="clear" w:color="000000" w:fill="DCDCD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445A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C0C0C0"/>
      <w:sz w:val="18"/>
      <w:szCs w:val="18"/>
      <w:lang w:eastAsia="cs-CZ"/>
    </w:rPr>
  </w:style>
  <w:style w:type="paragraph" w:customStyle="1" w:styleId="xl83">
    <w:name w:val="xl83"/>
    <w:basedOn w:val="Normln"/>
    <w:rsid w:val="00445A60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cs-CZ"/>
    </w:rPr>
  </w:style>
  <w:style w:type="paragraph" w:customStyle="1" w:styleId="xl84">
    <w:name w:val="xl84"/>
    <w:basedOn w:val="Normln"/>
    <w:rsid w:val="00445A60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cs-CZ"/>
    </w:rPr>
  </w:style>
  <w:style w:type="paragraph" w:customStyle="1" w:styleId="xl85">
    <w:name w:val="xl85"/>
    <w:basedOn w:val="Normln"/>
    <w:rsid w:val="00445A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cs-CZ"/>
    </w:rPr>
  </w:style>
  <w:style w:type="paragraph" w:customStyle="1" w:styleId="xl86">
    <w:name w:val="xl86"/>
    <w:basedOn w:val="Normln"/>
    <w:rsid w:val="00445A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cs-CZ"/>
    </w:rPr>
  </w:style>
  <w:style w:type="paragraph" w:customStyle="1" w:styleId="xl87">
    <w:name w:val="xl87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445A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445A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445A60"/>
    <w:pP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16"/>
      <w:szCs w:val="16"/>
      <w:lang w:eastAsia="cs-CZ"/>
    </w:rPr>
  </w:style>
  <w:style w:type="paragraph" w:customStyle="1" w:styleId="xl94">
    <w:name w:val="xl94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6">
    <w:name w:val="xl96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7">
    <w:name w:val="xl97"/>
    <w:basedOn w:val="Normln"/>
    <w:rsid w:val="00445A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445A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00">
    <w:name w:val="xl100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445A60"/>
    <w:pPr>
      <w:shd w:val="clear" w:color="000000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2">
    <w:name w:val="xl102"/>
    <w:basedOn w:val="Normln"/>
    <w:rsid w:val="00445A60"/>
    <w:pP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445A60"/>
    <w:pP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5A6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5A60"/>
    <w:rPr>
      <w:color w:val="954F72"/>
      <w:u w:val="single"/>
    </w:rPr>
  </w:style>
  <w:style w:type="paragraph" w:customStyle="1" w:styleId="xl63">
    <w:name w:val="xl63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4">
    <w:name w:val="xl64"/>
    <w:basedOn w:val="Normln"/>
    <w:rsid w:val="00445A60"/>
    <w:pPr>
      <w:shd w:val="clear" w:color="000000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65">
    <w:name w:val="xl65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66">
    <w:name w:val="xl66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FB8B6"/>
      <w:sz w:val="12"/>
      <w:szCs w:val="12"/>
      <w:lang w:eastAsia="cs-CZ"/>
    </w:rPr>
  </w:style>
  <w:style w:type="paragraph" w:customStyle="1" w:styleId="xl67">
    <w:name w:val="xl67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xl68">
    <w:name w:val="xl68"/>
    <w:basedOn w:val="Normln"/>
    <w:rsid w:val="00445A60"/>
    <w:pPr>
      <w:shd w:val="clear" w:color="000000" w:fill="DCDCD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69">
    <w:name w:val="xl69"/>
    <w:basedOn w:val="Normln"/>
    <w:rsid w:val="00445A6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0">
    <w:name w:val="xl70"/>
    <w:basedOn w:val="Normln"/>
    <w:rsid w:val="00445A60"/>
    <w:pPr>
      <w:shd w:val="clear" w:color="000000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1">
    <w:name w:val="xl71"/>
    <w:basedOn w:val="Normln"/>
    <w:rsid w:val="00445A60"/>
    <w:pP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3">
    <w:name w:val="xl73"/>
    <w:basedOn w:val="Normln"/>
    <w:rsid w:val="00445A60"/>
    <w:pP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4">
    <w:name w:val="xl74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445A6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6">
    <w:name w:val="xl76"/>
    <w:basedOn w:val="Normln"/>
    <w:rsid w:val="00445A60"/>
    <w:pPr>
      <w:shd w:val="clear" w:color="000000" w:fill="DCDC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7">
    <w:name w:val="xl77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9">
    <w:name w:val="xl79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80">
    <w:name w:val="xl80"/>
    <w:basedOn w:val="Normln"/>
    <w:rsid w:val="00445A60"/>
    <w:pPr>
      <w:shd w:val="clear" w:color="000000" w:fill="0000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FFFF"/>
      <w:sz w:val="24"/>
      <w:szCs w:val="24"/>
      <w:lang w:eastAsia="cs-CZ"/>
    </w:rPr>
  </w:style>
  <w:style w:type="paragraph" w:customStyle="1" w:styleId="xl81">
    <w:name w:val="xl81"/>
    <w:basedOn w:val="Normln"/>
    <w:rsid w:val="00445A60"/>
    <w:pPr>
      <w:shd w:val="clear" w:color="000000" w:fill="DCDCD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445A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C0C0C0"/>
      <w:sz w:val="18"/>
      <w:szCs w:val="18"/>
      <w:lang w:eastAsia="cs-CZ"/>
    </w:rPr>
  </w:style>
  <w:style w:type="paragraph" w:customStyle="1" w:styleId="xl83">
    <w:name w:val="xl83"/>
    <w:basedOn w:val="Normln"/>
    <w:rsid w:val="00445A60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cs-CZ"/>
    </w:rPr>
  </w:style>
  <w:style w:type="paragraph" w:customStyle="1" w:styleId="xl84">
    <w:name w:val="xl84"/>
    <w:basedOn w:val="Normln"/>
    <w:rsid w:val="00445A60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cs-CZ"/>
    </w:rPr>
  </w:style>
  <w:style w:type="paragraph" w:customStyle="1" w:styleId="xl85">
    <w:name w:val="xl85"/>
    <w:basedOn w:val="Normln"/>
    <w:rsid w:val="00445A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cs-CZ"/>
    </w:rPr>
  </w:style>
  <w:style w:type="paragraph" w:customStyle="1" w:styleId="xl86">
    <w:name w:val="xl86"/>
    <w:basedOn w:val="Normln"/>
    <w:rsid w:val="00445A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cs-CZ"/>
    </w:rPr>
  </w:style>
  <w:style w:type="paragraph" w:customStyle="1" w:styleId="xl87">
    <w:name w:val="xl87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445A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0">
    <w:name w:val="xl90"/>
    <w:basedOn w:val="Normln"/>
    <w:rsid w:val="00445A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445A60"/>
    <w:pPr>
      <w:spacing w:before="100" w:beforeAutospacing="1" w:after="100" w:afterAutospacing="1" w:line="240" w:lineRule="auto"/>
      <w:textAlignment w:val="center"/>
    </w:pPr>
    <w:rPr>
      <w:rFonts w:ascii="Wingdings" w:eastAsia="Times New Roman" w:hAnsi="Wingdings" w:cs="Times New Roman"/>
      <w:sz w:val="16"/>
      <w:szCs w:val="16"/>
      <w:lang w:eastAsia="cs-CZ"/>
    </w:rPr>
  </w:style>
  <w:style w:type="paragraph" w:customStyle="1" w:styleId="xl94">
    <w:name w:val="xl94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6">
    <w:name w:val="xl96"/>
    <w:basedOn w:val="Normln"/>
    <w:rsid w:val="00445A6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7">
    <w:name w:val="xl97"/>
    <w:basedOn w:val="Normln"/>
    <w:rsid w:val="00445A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445A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00">
    <w:name w:val="xl100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445A60"/>
    <w:pPr>
      <w:shd w:val="clear" w:color="000000" w:fill="DCDC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2">
    <w:name w:val="xl102"/>
    <w:basedOn w:val="Normln"/>
    <w:rsid w:val="00445A60"/>
    <w:pP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445A60"/>
    <w:pP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445A6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1535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2022-10-10T09:14:00Z</dcterms:created>
  <dcterms:modified xsi:type="dcterms:W3CDTF">2022-10-10T09:16:00Z</dcterms:modified>
</cp:coreProperties>
</file>