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2C4F2" w14:textId="77777777" w:rsidR="00502DF9" w:rsidRDefault="00502DF9" w:rsidP="00502DF9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sz w:val="40"/>
          <w:szCs w:val="40"/>
          <w:lang w:eastAsia="cs-CZ"/>
        </w:rPr>
      </w:pPr>
      <w:bookmarkStart w:id="0" w:name="_Hlk39664697"/>
    </w:p>
    <w:p w14:paraId="65D584DB" w14:textId="036897BC" w:rsidR="00502DF9" w:rsidRPr="00502DF9" w:rsidRDefault="00502DF9" w:rsidP="00502DF9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caps/>
          <w:sz w:val="40"/>
          <w:szCs w:val="40"/>
          <w:lang w:eastAsia="cs-CZ"/>
        </w:rPr>
      </w:pPr>
      <w:r w:rsidRPr="00502DF9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SMLOUVA o </w:t>
      </w:r>
      <w:r w:rsidR="0076367E">
        <w:rPr>
          <w:rFonts w:ascii="Roboto" w:hAnsi="Roboto" w:cs="Arial"/>
          <w:b/>
          <w:bCs/>
          <w:caps/>
          <w:sz w:val="40"/>
          <w:szCs w:val="40"/>
          <w:lang w:eastAsia="cs-CZ"/>
        </w:rPr>
        <w:t>PRONÁJMU</w:t>
      </w:r>
      <w:r w:rsidR="0044193F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 Č.202</w:t>
      </w:r>
      <w:r w:rsidR="001E5EED">
        <w:rPr>
          <w:rFonts w:ascii="Roboto" w:hAnsi="Roboto" w:cs="Arial"/>
          <w:b/>
          <w:bCs/>
          <w:caps/>
          <w:sz w:val="40"/>
          <w:szCs w:val="40"/>
          <w:lang w:eastAsia="cs-CZ"/>
        </w:rPr>
        <w:t>2-42</w:t>
      </w:r>
    </w:p>
    <w:bookmarkEnd w:id="0"/>
    <w:p w14:paraId="4B56B6C6" w14:textId="77777777" w:rsidR="00502DF9" w:rsidRPr="00502DF9" w:rsidRDefault="00502DF9" w:rsidP="00502DF9">
      <w:pPr>
        <w:suppressAutoHyphens w:val="0"/>
        <w:spacing w:line="260" w:lineRule="atLeast"/>
        <w:jc w:val="center"/>
        <w:rPr>
          <w:rFonts w:ascii="Roboto Light" w:hAnsi="Roboto Light" w:cs="Arial"/>
          <w:b/>
          <w:bCs/>
          <w:lang w:eastAsia="cs-CZ"/>
        </w:rPr>
      </w:pPr>
    </w:p>
    <w:p w14:paraId="1EE495BE" w14:textId="77777777" w:rsidR="00502DF9" w:rsidRPr="001A65E3" w:rsidRDefault="00502DF9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uzavřená podle § 2332 a násl. zákona č. 89/2012 Sb., občanského zákoníku, </w:t>
      </w:r>
    </w:p>
    <w:p w14:paraId="58AEB560" w14:textId="3F6E2E1C" w:rsidR="00502DF9" w:rsidRPr="001A65E3" w:rsidRDefault="00502DF9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v</w:t>
      </w:r>
      <w:r w:rsidR="005C4A5F" w:rsidRPr="001A65E3">
        <w:rPr>
          <w:rFonts w:ascii="Roboto Light" w:hAnsi="Roboto Light" w:cs="Arial"/>
          <w:bCs/>
          <w:sz w:val="20"/>
          <w:szCs w:val="20"/>
          <w:lang w:eastAsia="cs-CZ"/>
        </w:rPr>
        <w:t>e</w:t>
      </w: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 znění</w:t>
      </w:r>
      <w:r w:rsidR="005C4A5F"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 pozdějších předpisů</w:t>
      </w:r>
    </w:p>
    <w:p w14:paraId="00EBC11E" w14:textId="134F948E" w:rsidR="00667643" w:rsidRPr="001A65E3" w:rsidRDefault="00667643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(dále jen „</w:t>
      </w:r>
      <w:proofErr w:type="spellStart"/>
      <w:r w:rsidRPr="001A65E3">
        <w:rPr>
          <w:rFonts w:ascii="Roboto Light" w:hAnsi="Roboto Light" w:cs="Arial"/>
          <w:b/>
          <w:sz w:val="20"/>
          <w:szCs w:val="20"/>
          <w:lang w:eastAsia="cs-CZ"/>
        </w:rPr>
        <w:t>ObčZ</w:t>
      </w:r>
      <w:proofErr w:type="spellEnd"/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“)</w:t>
      </w:r>
    </w:p>
    <w:p w14:paraId="2979C7DB" w14:textId="424EA100" w:rsidR="00502DF9" w:rsidRPr="001A65E3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5D8355DD" w14:textId="77777777" w:rsidR="001221A3" w:rsidRPr="00502DF9" w:rsidRDefault="001221A3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27E358EF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>Městská kulturní zařízení v Litoměřicích, příspěvková organizace</w:t>
      </w:r>
    </w:p>
    <w:p w14:paraId="57D79F5E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se sídlem: Na Valech 2028, 412 01 Litoměřice</w:t>
      </w:r>
    </w:p>
    <w:p w14:paraId="0609AB20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IČO: 44557141</w:t>
      </w:r>
    </w:p>
    <w:p w14:paraId="3BF69329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 xml:space="preserve">DIČ: CZ44557141  </w:t>
      </w:r>
    </w:p>
    <w:p w14:paraId="7D786FFF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>
        <w:rPr>
          <w:rFonts w:ascii="Roboto Light" w:hAnsi="Roboto Light" w:cs="Arial"/>
          <w:color w:val="000000"/>
          <w:sz w:val="20"/>
          <w:szCs w:val="20"/>
          <w:lang w:eastAsia="en-US"/>
        </w:rPr>
        <w:t>zastoupená: Bc. Michaelou Mokrou, ředitelkou</w:t>
      </w:r>
    </w:p>
    <w:p w14:paraId="106D7D41" w14:textId="77777777" w:rsidR="009C5083" w:rsidRDefault="009C5083" w:rsidP="009C5083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zapsaný v obchodním rejstříku </w:t>
      </w:r>
      <w:r>
        <w:rPr>
          <w:rFonts w:ascii="Roboto Light" w:eastAsia="Calibri" w:hAnsi="Roboto Light" w:cs="Arial"/>
          <w:bCs/>
          <w:sz w:val="20"/>
          <w:szCs w:val="20"/>
          <w:lang w:eastAsia="en-US"/>
        </w:rPr>
        <w:t>vedeného krajským soudem</w:t>
      </w: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 v </w:t>
      </w:r>
      <w:r>
        <w:rPr>
          <w:rFonts w:ascii="Roboto Light" w:eastAsia="Calibri" w:hAnsi="Roboto Light" w:cs="Arial"/>
          <w:bCs/>
          <w:sz w:val="20"/>
          <w:szCs w:val="20"/>
          <w:highlight w:val="lightGray"/>
          <w:lang w:eastAsia="en-US"/>
        </w:rPr>
        <w:t>Ú</w:t>
      </w:r>
      <w:r>
        <w:rPr>
          <w:rFonts w:ascii="Roboto Light" w:eastAsia="Calibri" w:hAnsi="Roboto Light" w:cs="Arial"/>
          <w:bCs/>
          <w:sz w:val="20"/>
          <w:szCs w:val="20"/>
          <w:lang w:eastAsia="en-US"/>
        </w:rPr>
        <w:t>stí nad Labem</w:t>
      </w: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 oddíl </w:t>
      </w:r>
      <w:proofErr w:type="spellStart"/>
      <w:r>
        <w:rPr>
          <w:rFonts w:ascii="Roboto Light" w:eastAsia="Calibri" w:hAnsi="Roboto Light" w:cs="Arial"/>
          <w:sz w:val="20"/>
          <w:szCs w:val="20"/>
          <w:lang w:eastAsia="en-US"/>
        </w:rPr>
        <w:t>Pr</w:t>
      </w:r>
      <w:proofErr w:type="spellEnd"/>
      <w:r>
        <w:rPr>
          <w:rFonts w:ascii="Roboto Light" w:eastAsia="Calibri" w:hAnsi="Roboto Light" w:cs="Arial"/>
          <w:sz w:val="20"/>
          <w:szCs w:val="20"/>
          <w:lang w:eastAsia="en-US"/>
        </w:rPr>
        <w:t>, vložka 1173</w:t>
      </w:r>
    </w:p>
    <w:p w14:paraId="536AE494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>Bankovní spojení</w:t>
      </w:r>
      <w:r w:rsidRPr="00B70DC3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>: Komerční banka a.s. číslo účtu 123-4085320297/0100</w:t>
      </w:r>
    </w:p>
    <w:p w14:paraId="46CFE3EC" w14:textId="77777777" w:rsidR="009C5083" w:rsidRDefault="009C5083" w:rsidP="009C5083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>
        <w:rPr>
          <w:rFonts w:ascii="Roboto Light" w:hAnsi="Roboto Light" w:cs="Arial"/>
          <w:b/>
          <w:bCs/>
          <w:sz w:val="20"/>
          <w:szCs w:val="20"/>
          <w:lang w:eastAsia="en-US"/>
        </w:rPr>
        <w:t>Pronajímatel</w:t>
      </w:r>
      <w:r>
        <w:rPr>
          <w:rFonts w:ascii="Roboto Light" w:hAnsi="Roboto Light" w:cs="Arial"/>
          <w:sz w:val="20"/>
          <w:szCs w:val="20"/>
          <w:lang w:eastAsia="en-US"/>
        </w:rPr>
        <w:t xml:space="preserve">“ </w:t>
      </w:r>
    </w:p>
    <w:p w14:paraId="3FF4F619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4C442684" w14:textId="77777777" w:rsidR="00502DF9" w:rsidRPr="00502DF9" w:rsidRDefault="00502DF9" w:rsidP="00502DF9">
      <w:pPr>
        <w:tabs>
          <w:tab w:val="left" w:pos="2775"/>
        </w:tabs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ab/>
      </w:r>
    </w:p>
    <w:p w14:paraId="6D8661A1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2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jedné a</w:t>
      </w:r>
    </w:p>
    <w:p w14:paraId="575C48DC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b/>
          <w:sz w:val="20"/>
          <w:szCs w:val="20"/>
          <w:lang w:eastAsia="en-US"/>
        </w:rPr>
      </w:pPr>
    </w:p>
    <w:p w14:paraId="0A640501" w14:textId="708C0889" w:rsidR="00502DF9" w:rsidRPr="00502DF9" w:rsidRDefault="008F0EA2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>Vyšší odborná škola, Obchodní akademie, Střední odborná škola a Jazyková škola s právem státní jazykové zkoušky EKONOM, o. p. s.</w:t>
      </w:r>
    </w:p>
    <w:p w14:paraId="3A20AC1D" w14:textId="2B89DF82" w:rsidR="00502DF9" w:rsidRPr="00502DF9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se sídlem: </w:t>
      </w:r>
      <w:r w:rsidR="00656BAF">
        <w:rPr>
          <w:rFonts w:ascii="Roboto Light" w:eastAsia="Calibri" w:hAnsi="Roboto Light" w:cs="Arial"/>
          <w:bCs/>
          <w:sz w:val="20"/>
          <w:szCs w:val="20"/>
          <w:lang w:eastAsia="en-US"/>
        </w:rPr>
        <w:t>Palackého 730/1, 412 01 Litoměřice</w:t>
      </w:r>
    </w:p>
    <w:p w14:paraId="13B172D4" w14:textId="73750829" w:rsidR="00502DF9" w:rsidRPr="008F0EA2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bCs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IČO: </w:t>
      </w:r>
      <w:r w:rsidR="00656BAF">
        <w:rPr>
          <w:rFonts w:ascii="Roboto Light" w:eastAsia="Calibri" w:hAnsi="Roboto Light" w:cs="Arial"/>
          <w:bCs/>
          <w:sz w:val="20"/>
          <w:szCs w:val="20"/>
          <w:lang w:eastAsia="en-US"/>
        </w:rPr>
        <w:t>25400681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198EDD40" w14:textId="04CB8FD0" w:rsidR="00502DF9" w:rsidRPr="00502DF9" w:rsidRDefault="00502DF9" w:rsidP="00502DF9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jednající: </w:t>
      </w:r>
      <w:bookmarkStart w:id="1" w:name="_Hlk64572254"/>
      <w:r w:rsidR="00656BAF">
        <w:rPr>
          <w:rFonts w:ascii="Roboto Light" w:eastAsia="Calibri" w:hAnsi="Roboto Light" w:cs="Arial"/>
          <w:bCs/>
          <w:sz w:val="20"/>
          <w:szCs w:val="20"/>
          <w:lang w:eastAsia="en-US"/>
        </w:rPr>
        <w:t>Mgr. Miroslav Pokorný</w:t>
      </w:r>
      <w:r w:rsidR="008F0EA2">
        <w:rPr>
          <w:rFonts w:ascii="Roboto Light" w:eastAsia="Calibri" w:hAnsi="Roboto Light" w:cs="Arial"/>
          <w:bCs/>
          <w:sz w:val="20"/>
          <w:szCs w:val="20"/>
          <w:lang w:eastAsia="en-US"/>
        </w:rPr>
        <w:t>, ředitel školy</w:t>
      </w:r>
    </w:p>
    <w:bookmarkEnd w:id="1"/>
    <w:p w14:paraId="18CA9680" w14:textId="20459BF3" w:rsidR="00502DF9" w:rsidRPr="00502DF9" w:rsidRDefault="00502DF9" w:rsidP="00502DF9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zapsaný v obchodním rejstříku </w:t>
      </w:r>
      <w:r w:rsidR="00052513">
        <w:rPr>
          <w:rFonts w:ascii="Roboto Light" w:eastAsia="Calibri" w:hAnsi="Roboto Light" w:cs="Arial"/>
          <w:sz w:val="20"/>
          <w:szCs w:val="20"/>
          <w:lang w:eastAsia="en-US"/>
        </w:rPr>
        <w:t>Krajského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soudu v</w:t>
      </w:r>
      <w:r w:rsidR="00052513">
        <w:rPr>
          <w:rFonts w:ascii="Roboto Light" w:eastAsia="Calibri" w:hAnsi="Roboto Light" w:cs="Arial"/>
          <w:sz w:val="20"/>
          <w:szCs w:val="20"/>
          <w:lang w:eastAsia="en-US"/>
        </w:rPr>
        <w:t> Ústí nad Labem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odd. </w:t>
      </w:r>
      <w:r w:rsidR="00660328">
        <w:rPr>
          <w:rFonts w:ascii="Roboto Light" w:eastAsia="Calibri" w:hAnsi="Roboto Light" w:cs="Arial"/>
          <w:sz w:val="20"/>
          <w:szCs w:val="20"/>
          <w:lang w:eastAsia="en-US"/>
        </w:rPr>
        <w:t>O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vložka</w:t>
      </w:r>
      <w:r w:rsidR="00660328">
        <w:rPr>
          <w:rFonts w:ascii="Roboto Light" w:eastAsia="Calibri" w:hAnsi="Roboto Light" w:cs="Arial"/>
          <w:sz w:val="20"/>
          <w:szCs w:val="20"/>
          <w:lang w:eastAsia="en-US"/>
        </w:rPr>
        <w:t xml:space="preserve"> 42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</w:p>
    <w:p w14:paraId="2EFC7375" w14:textId="754DAD2B" w:rsidR="00502DF9" w:rsidRPr="00502DF9" w:rsidRDefault="00502DF9" w:rsidP="00502DF9">
      <w:pPr>
        <w:tabs>
          <w:tab w:val="right" w:pos="1985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Bankovní spojení</w:t>
      </w:r>
      <w:r w:rsidR="00CE3DD7">
        <w:rPr>
          <w:rFonts w:ascii="Roboto Light" w:eastAsia="Calibri" w:hAnsi="Roboto Light" w:cs="Arial"/>
          <w:sz w:val="20"/>
          <w:szCs w:val="20"/>
          <w:lang w:eastAsia="en-US"/>
        </w:rPr>
        <w:t xml:space="preserve">: </w:t>
      </w:r>
      <w:r w:rsidR="00CE3DD7" w:rsidRPr="00B70DC3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>ČSOB</w:t>
      </w:r>
      <w:r w:rsidRPr="00B70DC3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>, číslo účtu</w:t>
      </w:r>
      <w:r w:rsidR="00CE3DD7" w:rsidRPr="00B70DC3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 xml:space="preserve"> 183042245 / 0300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E629DF" w14:textId="5B1C1A41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 w:rsidR="0076367E">
        <w:rPr>
          <w:rFonts w:ascii="Roboto Light" w:hAnsi="Roboto Light" w:cs="Arial"/>
          <w:b/>
          <w:bCs/>
          <w:sz w:val="20"/>
          <w:szCs w:val="20"/>
          <w:lang w:eastAsia="en-US"/>
        </w:rPr>
        <w:t>Nájemce</w:t>
      </w:r>
      <w:r>
        <w:rPr>
          <w:rFonts w:ascii="Roboto Light" w:hAnsi="Roboto Light" w:cs="Arial"/>
          <w:sz w:val="20"/>
          <w:szCs w:val="20"/>
          <w:lang w:eastAsia="en-US"/>
        </w:rPr>
        <w:t>“</w:t>
      </w:r>
    </w:p>
    <w:p w14:paraId="09E105BD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</w:p>
    <w:p w14:paraId="18A5E034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druhé</w:t>
      </w:r>
    </w:p>
    <w:p w14:paraId="2E96FBBD" w14:textId="77777777" w:rsidR="00502DF9" w:rsidRPr="00502DF9" w:rsidRDefault="00502DF9" w:rsidP="00502DF9">
      <w:pPr>
        <w:tabs>
          <w:tab w:val="left" w:pos="7200"/>
        </w:tabs>
        <w:suppressAutoHyphens w:val="0"/>
        <w:spacing w:after="200" w:line="260" w:lineRule="atLeast"/>
        <w:jc w:val="both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(společně 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strany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 nebo každý jednotlivě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0EC572" w14:textId="77777777" w:rsidR="001221A3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71445B1F" w14:textId="5F323B03" w:rsidR="00502DF9" w:rsidRP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uzavírají</w:t>
      </w:r>
    </w:p>
    <w:p w14:paraId="1715B73F" w14:textId="41BC9E14" w:rsidR="00502DF9" w:rsidRPr="00502DF9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po vzájemné dohodě tuto Smlouvu o </w:t>
      </w:r>
      <w:r w:rsidR="0076367E">
        <w:rPr>
          <w:rFonts w:ascii="Roboto Light" w:eastAsia="Calibri" w:hAnsi="Roboto Light" w:cs="Arial"/>
          <w:sz w:val="20"/>
          <w:szCs w:val="20"/>
          <w:lang w:eastAsia="en-US"/>
        </w:rPr>
        <w:t>pronájmu</w:t>
      </w:r>
    </w:p>
    <w:p w14:paraId="3723AC2D" w14:textId="4B404123" w:rsid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Smlouva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“):</w:t>
      </w:r>
    </w:p>
    <w:p w14:paraId="7B0FB8EC" w14:textId="25363471" w:rsidR="003771CF" w:rsidRDefault="003771CF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2B868C86" w14:textId="63C9B05E" w:rsidR="003771CF" w:rsidRDefault="003771CF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4B7FEF1F" w14:textId="06056476" w:rsidR="003771CF" w:rsidRDefault="003771CF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17EBC16F" w14:textId="4A688C80" w:rsidR="003771CF" w:rsidRDefault="003771CF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4DE01132" w14:textId="3DB0594C" w:rsidR="00502DF9" w:rsidRPr="00502DF9" w:rsidRDefault="00900D8E" w:rsidP="00502DF9">
      <w:pPr>
        <w:suppressAutoHyphens w:val="0"/>
        <w:spacing w:after="20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</w:p>
    <w:p w14:paraId="28009317" w14:textId="77119618" w:rsidR="00502DF9" w:rsidRPr="00502DF9" w:rsidRDefault="00502DF9" w:rsidP="00502DF9">
      <w:pPr>
        <w:suppressAutoHyphens w:val="0"/>
        <w:spacing w:after="200" w:line="260" w:lineRule="atLeast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0D9229C7" w14:textId="1665677F" w:rsidR="003771CF" w:rsidRPr="003771CF" w:rsidRDefault="00502DF9" w:rsidP="003771CF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" w:hAnsi="Roboto"/>
          <w:b/>
          <w:sz w:val="28"/>
          <w:szCs w:val="32"/>
          <w:lang w:eastAsia="en-US"/>
        </w:rPr>
        <w:br w:type="page"/>
      </w:r>
      <w:r w:rsidR="001221A3" w:rsidRPr="001221A3">
        <w:rPr>
          <w:rFonts w:ascii="Roboto Light" w:hAnsi="Roboto Light" w:cs="Arial"/>
          <w:b/>
          <w:caps/>
          <w:sz w:val="22"/>
          <w:szCs w:val="22"/>
          <w:lang w:eastAsia="en-US"/>
        </w:rPr>
        <w:lastRenderedPageBreak/>
        <w:t>předmět</w:t>
      </w: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SMLOUVY</w:t>
      </w:r>
    </w:p>
    <w:p w14:paraId="5CE37B1A" w14:textId="2380EF42" w:rsidR="00502DF9" w:rsidRPr="00502DF9" w:rsidRDefault="001221A3" w:rsidP="00502DF9">
      <w:pPr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Předmětem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této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>mlouvy je</w:t>
      </w:r>
      <w:r w:rsid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F602E2">
        <w:rPr>
          <w:rFonts w:ascii="Roboto Light" w:hAnsi="Roboto Light" w:cs="Arial"/>
          <w:bCs/>
          <w:sz w:val="20"/>
          <w:szCs w:val="20"/>
          <w:lang w:eastAsia="en-US"/>
        </w:rPr>
        <w:t xml:space="preserve">dlouhodobý </w:t>
      </w:r>
      <w:r w:rsidR="0076367E">
        <w:rPr>
          <w:rFonts w:ascii="Roboto Light" w:hAnsi="Roboto Light" w:cs="Arial"/>
          <w:color w:val="000000"/>
          <w:sz w:val="20"/>
          <w:szCs w:val="20"/>
        </w:rPr>
        <w:t>pronájem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nebytových prostor v objektu </w:t>
      </w:r>
      <w:r w:rsidR="0076367E">
        <w:rPr>
          <w:rFonts w:ascii="Roboto Light" w:hAnsi="Roboto Light" w:cs="Arial"/>
          <w:color w:val="000000"/>
          <w:sz w:val="20"/>
          <w:szCs w:val="20"/>
        </w:rPr>
        <w:t>Městských kulturních zařízení v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Litoměřic</w:t>
      </w:r>
      <w:r w:rsidR="0076367E">
        <w:rPr>
          <w:rFonts w:ascii="Roboto Light" w:hAnsi="Roboto Light" w:cs="Arial"/>
          <w:color w:val="000000"/>
          <w:sz w:val="20"/>
          <w:szCs w:val="20"/>
        </w:rPr>
        <w:t>ích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</w:t>
      </w:r>
      <w:r w:rsidR="005658B5">
        <w:rPr>
          <w:rFonts w:ascii="Roboto Light" w:hAnsi="Roboto Light" w:cs="Arial"/>
          <w:color w:val="000000"/>
          <w:sz w:val="20"/>
          <w:szCs w:val="20"/>
        </w:rPr>
        <w:t>(dále jen „</w:t>
      </w:r>
      <w:r w:rsidR="0076367E">
        <w:rPr>
          <w:rFonts w:ascii="Roboto Light" w:hAnsi="Roboto Light" w:cs="Arial"/>
          <w:b/>
          <w:bCs/>
          <w:color w:val="000000"/>
          <w:sz w:val="20"/>
          <w:szCs w:val="20"/>
        </w:rPr>
        <w:t>MKZ</w:t>
      </w:r>
      <w:r w:rsidR="005658B5">
        <w:rPr>
          <w:rFonts w:ascii="Roboto Light" w:hAnsi="Roboto Light" w:cs="Arial"/>
          <w:color w:val="000000"/>
          <w:sz w:val="20"/>
          <w:szCs w:val="20"/>
        </w:rPr>
        <w:t>“)</w:t>
      </w:r>
      <w:r w:rsidR="0076367E">
        <w:rPr>
          <w:rFonts w:ascii="Roboto Light" w:hAnsi="Roboto Light" w:cs="Arial"/>
          <w:color w:val="000000"/>
          <w:sz w:val="20"/>
          <w:szCs w:val="20"/>
        </w:rPr>
        <w:t xml:space="preserve"> 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za účelem </w:t>
      </w:r>
      <w:r w:rsidR="0076367E" w:rsidRPr="0076367E">
        <w:rPr>
          <w:rFonts w:ascii="Roboto Light" w:hAnsi="Roboto Light" w:cs="Arial"/>
          <w:b/>
          <w:bCs/>
          <w:color w:val="000000"/>
          <w:sz w:val="20"/>
          <w:szCs w:val="20"/>
        </w:rPr>
        <w:t>pro</w:t>
      </w:r>
      <w:r w:rsidR="00656BAF">
        <w:rPr>
          <w:rFonts w:ascii="Roboto Light" w:hAnsi="Roboto Light" w:cs="Arial"/>
          <w:b/>
          <w:bCs/>
          <w:color w:val="000000"/>
          <w:sz w:val="20"/>
          <w:szCs w:val="20"/>
        </w:rPr>
        <w:t xml:space="preserve">vozování </w:t>
      </w:r>
      <w:r w:rsidR="002A3A3C">
        <w:rPr>
          <w:rFonts w:ascii="Roboto Light" w:hAnsi="Roboto Light" w:cs="Arial"/>
          <w:b/>
          <w:bCs/>
          <w:color w:val="000000"/>
          <w:sz w:val="20"/>
          <w:szCs w:val="20"/>
        </w:rPr>
        <w:t>„</w:t>
      </w:r>
      <w:proofErr w:type="gramStart"/>
      <w:r w:rsidR="00656BAF" w:rsidRPr="002A3A3C">
        <w:rPr>
          <w:rFonts w:ascii="Roboto Light" w:hAnsi="Roboto Light" w:cs="Arial"/>
          <w:b/>
          <w:bCs/>
          <w:color w:val="000000"/>
          <w:sz w:val="20"/>
          <w:szCs w:val="20"/>
        </w:rPr>
        <w:t>výuky</w:t>
      </w:r>
      <w:r w:rsidRPr="002A3A3C">
        <w:rPr>
          <w:rFonts w:ascii="Roboto Light" w:hAnsi="Roboto Light" w:cs="Arial"/>
          <w:b/>
          <w:bCs/>
          <w:sz w:val="20"/>
          <w:szCs w:val="20"/>
          <w:lang w:eastAsia="en-US"/>
        </w:rPr>
        <w:t xml:space="preserve"> </w:t>
      </w:r>
      <w:r w:rsidR="002A3A3C" w:rsidRPr="002A3A3C">
        <w:rPr>
          <w:rFonts w:ascii="Roboto Light" w:hAnsi="Roboto Light" w:cs="Arial"/>
          <w:b/>
          <w:bCs/>
          <w:sz w:val="20"/>
          <w:szCs w:val="20"/>
          <w:lang w:eastAsia="en-US"/>
        </w:rPr>
        <w:t xml:space="preserve"> PEF</w:t>
      </w:r>
      <w:proofErr w:type="gramEnd"/>
      <w:r w:rsidR="002A3A3C" w:rsidRPr="002A3A3C">
        <w:rPr>
          <w:rFonts w:ascii="Roboto Light" w:hAnsi="Roboto Light" w:cs="Arial"/>
          <w:b/>
          <w:bCs/>
          <w:sz w:val="20"/>
          <w:szCs w:val="20"/>
          <w:lang w:eastAsia="en-US"/>
        </w:rPr>
        <w:t xml:space="preserve"> ČZU středisko Litoměřice</w:t>
      </w:r>
      <w:r w:rsidR="002A3A3C">
        <w:rPr>
          <w:rFonts w:ascii="Roboto Light" w:hAnsi="Roboto Light" w:cs="Arial"/>
          <w:b/>
          <w:bCs/>
          <w:sz w:val="20"/>
          <w:szCs w:val="20"/>
          <w:lang w:eastAsia="en-US"/>
        </w:rPr>
        <w:t>“ (dále pouze „výuky“)</w:t>
      </w:r>
      <w:r w:rsidR="002A3A3C" w:rsidRPr="002A3A3C">
        <w:rPr>
          <w:rFonts w:ascii="Roboto Light" w:hAnsi="Roboto Light" w:cs="Arial"/>
          <w:b/>
          <w:bCs/>
          <w:sz w:val="20"/>
          <w:szCs w:val="20"/>
          <w:lang w:eastAsia="en-US"/>
        </w:rPr>
        <w:t>,</w:t>
      </w:r>
      <w:r w:rsidR="002A3A3C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uzavřený mezi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mluvními stranami a upravený v souladu s vůlí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>mluvních stran a dalšími obecně závaznými právními předpisy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. </w:t>
      </w:r>
    </w:p>
    <w:p w14:paraId="150274E3" w14:textId="4834E863" w:rsidR="00502DF9" w:rsidRPr="00502DF9" w:rsidRDefault="00502DF9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PŘEDMĚT </w:t>
      </w:r>
      <w:r w:rsidR="0076367E">
        <w:rPr>
          <w:rFonts w:ascii="Roboto Light" w:hAnsi="Roboto Light" w:cs="Arial"/>
          <w:b/>
          <w:caps/>
          <w:sz w:val="22"/>
          <w:szCs w:val="22"/>
          <w:lang w:eastAsia="en-US"/>
        </w:rPr>
        <w:t>PRONÁJMU</w:t>
      </w:r>
    </w:p>
    <w:p w14:paraId="1DFE1608" w14:textId="730C6E02" w:rsidR="001221A3" w:rsidRPr="001221A3" w:rsidRDefault="00502DF9" w:rsidP="001221A3">
      <w:pPr>
        <w:keepNext/>
        <w:keepLines/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Předmětem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je </w:t>
      </w:r>
      <w:r w:rsidR="00656BAF">
        <w:rPr>
          <w:rFonts w:ascii="Roboto Light" w:hAnsi="Roboto Light" w:cs="Arial"/>
          <w:b/>
          <w:sz w:val="20"/>
          <w:szCs w:val="20"/>
          <w:lang w:eastAsia="en-US"/>
        </w:rPr>
        <w:t xml:space="preserve">Hradní </w:t>
      </w:r>
      <w:proofErr w:type="gramStart"/>
      <w:r w:rsidR="00656BAF">
        <w:rPr>
          <w:rFonts w:ascii="Roboto Light" w:hAnsi="Roboto Light" w:cs="Arial"/>
          <w:b/>
          <w:sz w:val="20"/>
          <w:szCs w:val="20"/>
          <w:lang w:eastAsia="en-US"/>
        </w:rPr>
        <w:t>sál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  </w:t>
      </w:r>
      <w:r w:rsidR="0076367E" w:rsidRPr="001221A3">
        <w:rPr>
          <w:rFonts w:ascii="Roboto Light" w:hAnsi="Roboto Light" w:cs="Arial"/>
          <w:bCs/>
          <w:sz w:val="20"/>
          <w:szCs w:val="20"/>
          <w:lang w:eastAsia="en-US"/>
        </w:rPr>
        <w:t>v</w:t>
      </w:r>
      <w:proofErr w:type="gramEnd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budov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ě</w:t>
      </w:r>
      <w:r w:rsid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MKZ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Na Valech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č.p.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2028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, nemovit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osti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stojící na pozemku </w:t>
      </w:r>
      <w:proofErr w:type="spellStart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parc</w:t>
      </w:r>
      <w:proofErr w:type="spellEnd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.</w:t>
      </w:r>
      <w:r w:rsid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č. 6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5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, v obci a </w:t>
      </w:r>
      <w:proofErr w:type="spellStart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k.ú</w:t>
      </w:r>
      <w:proofErr w:type="spellEnd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. Litoměřice, a to tyto prostory včetně vybavení a zázemí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48B2F262" w14:textId="6ED9C738" w:rsidR="00502DF9" w:rsidRPr="00502DF9" w:rsidRDefault="005658B5" w:rsidP="005658B5">
      <w:pPr>
        <w:keepNext/>
        <w:keepLines/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Předmět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bude užíván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výlučně </w:t>
      </w:r>
      <w:r w:rsidRPr="009B4CF1">
        <w:rPr>
          <w:rFonts w:ascii="Roboto Light" w:hAnsi="Roboto Light" w:cs="Arial"/>
          <w:b/>
          <w:sz w:val="20"/>
          <w:szCs w:val="20"/>
          <w:lang w:eastAsia="en-US"/>
        </w:rPr>
        <w:t xml:space="preserve">k provozování </w:t>
      </w:r>
      <w:r w:rsidR="00665BCF">
        <w:rPr>
          <w:rFonts w:ascii="Roboto Light" w:hAnsi="Roboto Light" w:cs="Arial"/>
          <w:b/>
          <w:sz w:val="20"/>
          <w:szCs w:val="20"/>
          <w:lang w:eastAsia="en-US"/>
        </w:rPr>
        <w:t>výuky.</w:t>
      </w:r>
    </w:p>
    <w:p w14:paraId="3C672867" w14:textId="04CD1AA5" w:rsidR="00502DF9" w:rsidRPr="00502DF9" w:rsidRDefault="005658B5" w:rsidP="00F05432">
      <w:pPr>
        <w:keepNext/>
        <w:keepLines/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Převzetí předmětu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bude provedeno samostatným </w:t>
      </w:r>
      <w:r w:rsidRPr="009B4CF1">
        <w:rPr>
          <w:rFonts w:ascii="Roboto Light" w:hAnsi="Roboto Light" w:cs="Arial"/>
          <w:b/>
          <w:sz w:val="20"/>
          <w:szCs w:val="20"/>
          <w:lang w:eastAsia="en-US"/>
        </w:rPr>
        <w:t>předávacím protokolem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5C85C724" w14:textId="73ADBE5D" w:rsidR="00502DF9" w:rsidRPr="00502DF9" w:rsidRDefault="00502DF9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CENA</w:t>
      </w:r>
      <w:r w:rsidR="00F05432" w:rsidRPr="00F05432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</w:t>
      </w:r>
      <w:r w:rsidR="009B4CF1">
        <w:rPr>
          <w:rFonts w:ascii="Roboto Light" w:hAnsi="Roboto Light" w:cs="Arial"/>
          <w:b/>
          <w:caps/>
          <w:sz w:val="22"/>
          <w:szCs w:val="22"/>
          <w:lang w:eastAsia="en-US"/>
        </w:rPr>
        <w:t>PRONÁJMU</w:t>
      </w:r>
      <w:r w:rsidR="00F05432" w:rsidRPr="00F05432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a služeb</w:t>
      </w:r>
    </w:p>
    <w:p w14:paraId="1335941C" w14:textId="623A5C01" w:rsidR="00502DF9" w:rsidRPr="00502DF9" w:rsidRDefault="00F05432" w:rsidP="00502DF9">
      <w:pPr>
        <w:keepNext/>
        <w:numPr>
          <w:ilvl w:val="1"/>
          <w:numId w:val="25"/>
        </w:numPr>
        <w:suppressAutoHyphens w:val="0"/>
        <w:spacing w:after="120" w:line="260" w:lineRule="atLeast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V souladu s 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ustanovením čl. </w:t>
      </w:r>
      <w:r w:rsidR="000461A3" w:rsidRPr="000461A3">
        <w:rPr>
          <w:rFonts w:ascii="Roboto Light" w:hAnsi="Roboto Light" w:cs="Arial"/>
          <w:sz w:val="20"/>
          <w:szCs w:val="20"/>
          <w:lang w:eastAsia="cs-CZ"/>
        </w:rPr>
        <w:t>4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. odst. </w:t>
      </w:r>
      <w:r w:rsidR="000461A3" w:rsidRPr="000461A3">
        <w:rPr>
          <w:rFonts w:ascii="Roboto Light" w:hAnsi="Roboto Light" w:cs="Arial"/>
          <w:sz w:val="20"/>
          <w:szCs w:val="20"/>
          <w:lang w:eastAsia="cs-CZ"/>
        </w:rPr>
        <w:t>4.2.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 této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mlouvy je </w:t>
      </w:r>
      <w:r w:rsidR="009B4CF1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 povinen platit </w:t>
      </w:r>
      <w:r w:rsidR="009B4CF1">
        <w:rPr>
          <w:rFonts w:ascii="Roboto Light" w:hAnsi="Roboto Light" w:cs="Arial"/>
          <w:sz w:val="20"/>
          <w:szCs w:val="20"/>
          <w:lang w:eastAsia="cs-CZ"/>
        </w:rPr>
        <w:t>pronájem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2F1DD398" w14:textId="495A6D1E" w:rsidR="00F05432" w:rsidRDefault="009B4CF1" w:rsidP="00F05432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>Pronájem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je stanoven dohodou </w:t>
      </w:r>
      <w:r w:rsidR="00C86115">
        <w:rPr>
          <w:rFonts w:ascii="Roboto Light" w:eastAsia="Calibri" w:hAnsi="Roboto Light" w:cs="Arial"/>
          <w:sz w:val="20"/>
          <w:szCs w:val="22"/>
          <w:lang w:eastAsia="en-US"/>
        </w:rPr>
        <w:t>S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mluvních stran jako pevná </w:t>
      </w:r>
      <w:r>
        <w:rPr>
          <w:rFonts w:ascii="Roboto Light" w:eastAsia="Calibri" w:hAnsi="Roboto Light" w:cs="Arial"/>
          <w:sz w:val="20"/>
          <w:szCs w:val="22"/>
          <w:lang w:eastAsia="en-US"/>
        </w:rPr>
        <w:t>hodinová sazba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a činí</w:t>
      </w:r>
      <w:r w:rsidR="00F05432">
        <w:rPr>
          <w:rFonts w:ascii="Roboto Light" w:eastAsia="Calibri" w:hAnsi="Roboto Light" w:cs="Arial"/>
          <w:sz w:val="20"/>
          <w:szCs w:val="22"/>
          <w:lang w:eastAsia="en-US"/>
        </w:rPr>
        <w:t>:</w:t>
      </w:r>
    </w:p>
    <w:p w14:paraId="3057A1CA" w14:textId="27D7D38A" w:rsidR="00F05432" w:rsidRDefault="001E5EED" w:rsidP="00F05432">
      <w:pPr>
        <w:suppressAutoHyphens w:val="0"/>
        <w:spacing w:before="120" w:after="120" w:line="276" w:lineRule="auto"/>
        <w:ind w:left="2410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b/>
          <w:sz w:val="20"/>
          <w:szCs w:val="22"/>
          <w:lang w:eastAsia="en-US"/>
        </w:rPr>
        <w:t>10</w:t>
      </w:r>
      <w:r w:rsidR="00665BCF">
        <w:rPr>
          <w:rFonts w:ascii="Roboto Light" w:eastAsia="Calibri" w:hAnsi="Roboto Light" w:cs="Arial"/>
          <w:b/>
          <w:sz w:val="20"/>
          <w:szCs w:val="22"/>
          <w:lang w:eastAsia="en-US"/>
        </w:rPr>
        <w:t>00</w:t>
      </w:r>
      <w:r w:rsidR="009B4CF1" w:rsidRPr="001A65E3">
        <w:rPr>
          <w:rFonts w:ascii="Roboto Light" w:eastAsia="Calibri" w:hAnsi="Roboto Light" w:cs="Arial"/>
          <w:b/>
          <w:sz w:val="20"/>
          <w:szCs w:val="22"/>
          <w:lang w:eastAsia="en-US"/>
        </w:rPr>
        <w:t>,-</w:t>
      </w:r>
      <w:r w:rsidR="00F05432" w:rsidRPr="001A65E3">
        <w:rPr>
          <w:rFonts w:ascii="Roboto Light" w:eastAsia="Calibri" w:hAnsi="Roboto Light" w:cs="Arial"/>
          <w:b/>
          <w:sz w:val="20"/>
          <w:szCs w:val="22"/>
          <w:lang w:eastAsia="en-US"/>
        </w:rPr>
        <w:t xml:space="preserve"> Kč</w:t>
      </w:r>
      <w:r w:rsidR="00665BCF">
        <w:rPr>
          <w:rFonts w:ascii="Roboto Light" w:eastAsia="Calibri" w:hAnsi="Roboto Light" w:cs="Arial"/>
          <w:b/>
          <w:sz w:val="20"/>
          <w:szCs w:val="22"/>
          <w:lang w:eastAsia="en-US"/>
        </w:rPr>
        <w:t xml:space="preserve"> </w:t>
      </w:r>
      <w:r w:rsid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za </w:t>
      </w:r>
      <w:r w:rsidR="009B4CF1">
        <w:rPr>
          <w:rFonts w:ascii="Roboto Light" w:eastAsia="Calibri" w:hAnsi="Roboto Light" w:cs="Arial"/>
          <w:sz w:val="20"/>
          <w:szCs w:val="22"/>
          <w:lang w:eastAsia="en-US"/>
        </w:rPr>
        <w:t>jednu hodinu</w:t>
      </w:r>
    </w:p>
    <w:p w14:paraId="6A59BD1D" w14:textId="286CEFB5" w:rsidR="00F05432" w:rsidRDefault="00F05432" w:rsidP="00F05432">
      <w:pPr>
        <w:suppressAutoHyphens w:val="0"/>
        <w:spacing w:before="120" w:after="120" w:line="276" w:lineRule="auto"/>
        <w:ind w:left="2410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slovy: </w:t>
      </w:r>
      <w:r w:rsidR="001E5EED">
        <w:rPr>
          <w:rFonts w:ascii="Roboto Light" w:eastAsia="Calibri" w:hAnsi="Roboto Light" w:cs="Arial"/>
          <w:bCs/>
          <w:sz w:val="20"/>
          <w:szCs w:val="22"/>
          <w:lang w:eastAsia="en-US"/>
        </w:rPr>
        <w:t>jeden tisíc</w:t>
      </w:r>
      <w:r w:rsidR="00665BCF">
        <w:rPr>
          <w:rFonts w:ascii="Roboto Light" w:eastAsia="Calibri" w:hAnsi="Roboto Light" w:cs="Arial"/>
          <w:bCs/>
          <w:sz w:val="20"/>
          <w:szCs w:val="22"/>
          <w:lang w:eastAsia="en-US"/>
        </w:rPr>
        <w:t xml:space="preserve"> </w:t>
      </w:r>
      <w:r w:rsidRPr="00F05432">
        <w:rPr>
          <w:rFonts w:ascii="Roboto Light" w:eastAsia="Calibri" w:hAnsi="Roboto Light" w:cs="Arial"/>
          <w:sz w:val="20"/>
          <w:szCs w:val="22"/>
          <w:lang w:eastAsia="en-US"/>
        </w:rPr>
        <w:t>korun českých</w:t>
      </w:r>
    </w:p>
    <w:p w14:paraId="71174106" w14:textId="4B57FDF7" w:rsidR="00C86115" w:rsidRDefault="00C86115" w:rsidP="009D2195">
      <w:pPr>
        <w:suppressAutoHyphens w:val="0"/>
        <w:spacing w:before="120" w:after="120" w:line="276" w:lineRule="auto"/>
        <w:ind w:firstLine="709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K částce 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nebude</w:t>
      </w: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připočten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o</w:t>
      </w: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DP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H, protože</w:t>
      </w:r>
      <w:r w:rsid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Pronajímatel není v rámci této činnosti plátcem DPH</w:t>
      </w:r>
      <w:r w:rsidR="00AA29E6">
        <w:rPr>
          <w:rFonts w:ascii="Roboto Light" w:eastAsia="Calibri" w:hAnsi="Roboto Light" w:cs="Arial"/>
          <w:sz w:val="20"/>
          <w:szCs w:val="22"/>
          <w:lang w:eastAsia="en-US"/>
        </w:rPr>
        <w:t>.</w:t>
      </w:r>
    </w:p>
    <w:p w14:paraId="09B6BCFB" w14:textId="0DB7AE3E" w:rsidR="00C173AD" w:rsidRPr="000F1AEC" w:rsidRDefault="00C173AD" w:rsidP="00C173AD">
      <w:pPr>
        <w:suppressAutoHyphens w:val="0"/>
        <w:spacing w:before="120" w:after="120" w:line="276" w:lineRule="auto"/>
        <w:ind w:left="709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 xml:space="preserve">Nájemce je povinen předložit na začátku smluvního vztahu Pronajímateli rozvrh hodin, kdy bude </w:t>
      </w: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>chtít předmět pronájmu využívat. Tento rozvrh hodin bude Přílohou č. 1 této smlouvy.</w:t>
      </w:r>
    </w:p>
    <w:p w14:paraId="3FC9DC8C" w14:textId="0C45D67D" w:rsidR="009D2195" w:rsidRPr="000F1AEC" w:rsidRDefault="00F05432" w:rsidP="00F05432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eastAsia="Calibri" w:hAnsi="Roboto Light" w:cs="Arial"/>
          <w:i/>
          <w:iCs/>
          <w:color w:val="FF0000"/>
          <w:sz w:val="20"/>
          <w:szCs w:val="22"/>
          <w:lang w:eastAsia="en-US"/>
        </w:rPr>
      </w:pP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 xml:space="preserve">Pokud po dobu trvání </w:t>
      </w:r>
      <w:r w:rsidR="009D2195" w:rsidRPr="000F1AEC">
        <w:rPr>
          <w:rFonts w:ascii="Roboto Light" w:eastAsia="Calibri" w:hAnsi="Roboto Light" w:cs="Arial"/>
          <w:sz w:val="20"/>
          <w:szCs w:val="22"/>
          <w:lang w:eastAsia="en-US"/>
        </w:rPr>
        <w:t>pronájmu</w:t>
      </w: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 xml:space="preserve"> dojde změnou právních předpisů ke změně DPH, bude tato změna v konečné ceně zohledněna</w:t>
      </w:r>
      <w:r w:rsidRPr="000F1AEC">
        <w:rPr>
          <w:rFonts w:ascii="Roboto Light" w:eastAsia="Calibri" w:hAnsi="Roboto Light" w:cs="Arial"/>
          <w:i/>
          <w:iCs/>
          <w:sz w:val="20"/>
          <w:szCs w:val="22"/>
          <w:lang w:eastAsia="en-US"/>
        </w:rPr>
        <w:t xml:space="preserve">. </w:t>
      </w:r>
      <w:r w:rsidR="000F1AEC" w:rsidRPr="000F1AEC">
        <w:rPr>
          <w:rFonts w:ascii="Roboto Light" w:eastAsia="Calibri" w:hAnsi="Roboto Light" w:cs="Arial"/>
          <w:i/>
          <w:iCs/>
          <w:sz w:val="20"/>
          <w:szCs w:val="22"/>
          <w:lang w:eastAsia="en-US"/>
        </w:rPr>
        <w:t xml:space="preserve"> </w:t>
      </w:r>
    </w:p>
    <w:p w14:paraId="37B7CE1A" w14:textId="46EE51ED" w:rsidR="00F05432" w:rsidRPr="00F05432" w:rsidRDefault="009D2195" w:rsidP="00F05432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>Pronajímatel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je oprávněn nájemné zvýšit na základě této inflační doložky, a to vždy k 1.1. příslušného roku (index průměrné meziroční míry inflace je publikován ČSÚ).</w:t>
      </w:r>
    </w:p>
    <w:p w14:paraId="19D9DEBD" w14:textId="6E422850" w:rsidR="00502DF9" w:rsidRPr="00F73406" w:rsidRDefault="009D2195" w:rsidP="00F05432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Pronájem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 je povinen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Nájemce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 platit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dle odsouhlaseného vyúčtování 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za každý kalendářní měsíc od počátku platnosti této Smlouvy bezhotovostní platbou – převodem na účet </w:t>
      </w:r>
      <w:r w:rsidR="000F1AEC" w:rsidRPr="001A65E3">
        <w:rPr>
          <w:rFonts w:ascii="Roboto Light" w:eastAsia="Calibri" w:hAnsi="Roboto Light" w:cs="Arial"/>
          <w:sz w:val="20"/>
          <w:szCs w:val="22"/>
          <w:lang w:eastAsia="en-US"/>
        </w:rPr>
        <w:t xml:space="preserve">pronajímatele 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vedený u </w:t>
      </w:r>
      <w:r w:rsidRPr="00B70DC3">
        <w:rPr>
          <w:rFonts w:ascii="Roboto Light" w:eastAsia="Calibri" w:hAnsi="Roboto Light" w:cs="Arial"/>
          <w:color w:val="000000"/>
          <w:sz w:val="20"/>
          <w:szCs w:val="22"/>
          <w:highlight w:val="black"/>
          <w:lang w:eastAsia="en-US"/>
        </w:rPr>
        <w:t>Komerční banky</w:t>
      </w:r>
      <w:r w:rsidR="00F05432" w:rsidRPr="00B70DC3">
        <w:rPr>
          <w:rFonts w:ascii="Roboto Light" w:eastAsia="Calibri" w:hAnsi="Roboto Light" w:cs="Arial"/>
          <w:color w:val="000000"/>
          <w:sz w:val="20"/>
          <w:szCs w:val="22"/>
          <w:highlight w:val="black"/>
          <w:lang w:eastAsia="en-US"/>
        </w:rPr>
        <w:t xml:space="preserve">, a.s., pobočka Litoměřice, číslo </w:t>
      </w:r>
      <w:r w:rsidRPr="00B70DC3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>123-4085320297/0100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, pod VS daňového dokladu vystaveného po ukončení měsíce, se splatností 14 dnů od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vystavení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. Za termín úhrady bude považován termín připsání platby zaslané z účtu pachtýře ve prospěch účtu propachtovatele</w:t>
      </w:r>
      <w:r w:rsidR="00F73406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.</w:t>
      </w:r>
    </w:p>
    <w:p w14:paraId="3E9EA46A" w14:textId="30809B32" w:rsidR="00F73406" w:rsidRDefault="00F73406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</w:t>
      </w:r>
      <w:r w:rsidR="0002380B">
        <w:rPr>
          <w:rFonts w:ascii="Roboto Light" w:hAnsi="Roboto Light" w:cs="Arial"/>
          <w:bCs/>
          <w:sz w:val="20"/>
          <w:szCs w:val="20"/>
          <w:lang w:eastAsia="en-US"/>
        </w:rPr>
        <w:t>pronajatých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prostorách </w:t>
      </w:r>
      <w:r w:rsidR="0002380B">
        <w:rPr>
          <w:rFonts w:ascii="Roboto Light" w:hAnsi="Roboto Light" w:cs="Arial"/>
          <w:bCs/>
          <w:sz w:val="20"/>
          <w:szCs w:val="20"/>
          <w:lang w:eastAsia="en-US"/>
        </w:rPr>
        <w:t>není podružné měření energií, proto tato smlouva o pronájmu obsahuje v hodinové sazbě doplňkové služby – elektriku, plyn, vodu, úklid.</w:t>
      </w:r>
    </w:p>
    <w:p w14:paraId="50CEAA00" w14:textId="70764FA4" w:rsidR="00AE5F17" w:rsidRPr="00F73406" w:rsidRDefault="00AE5F17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prodlení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se zaplacením jakékoli peněžité částky sjednané dle této Smlouvy, zejména pak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, a dalších plateb, je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povinen zaplatit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úroky z prodlení dle </w:t>
      </w:r>
      <w:proofErr w:type="spellStart"/>
      <w:r w:rsidRPr="00AE5F17">
        <w:rPr>
          <w:rFonts w:ascii="Roboto Light" w:hAnsi="Roboto Light" w:cs="Arial"/>
          <w:bCs/>
          <w:sz w:val="20"/>
          <w:szCs w:val="20"/>
          <w:lang w:eastAsia="en-US"/>
        </w:rPr>
        <w:t>ust</w:t>
      </w:r>
      <w:proofErr w:type="spellEnd"/>
      <w:r w:rsidRPr="00AE5F17">
        <w:rPr>
          <w:rFonts w:ascii="Roboto Light" w:hAnsi="Roboto Light" w:cs="Arial"/>
          <w:bCs/>
          <w:sz w:val="20"/>
          <w:szCs w:val="20"/>
          <w:lang w:eastAsia="en-US"/>
        </w:rPr>
        <w:t>. § 1802 NOZ</w:t>
      </w:r>
      <w:r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7F35330B" w14:textId="60E09320" w:rsidR="00D30916" w:rsidRPr="00502DF9" w:rsidRDefault="00F73406" w:rsidP="00D3091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skončení 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>smluvního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vztahu provedou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mluvní strany 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>při vrácení prostor společnou kontrolu prostor určenými zástupci smluvních stran. V případě zjištění poškození pronajatých prostor se Nájemce zavazuje uhradit náklady spojené</w:t>
      </w:r>
      <w:r w:rsidR="00B14489">
        <w:rPr>
          <w:rFonts w:ascii="Roboto Light" w:hAnsi="Roboto Light" w:cs="Arial"/>
          <w:bCs/>
          <w:sz w:val="20"/>
          <w:szCs w:val="20"/>
          <w:lang w:eastAsia="en-US"/>
        </w:rPr>
        <w:t xml:space="preserve"> s potřebnou opravou.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B14489">
        <w:rPr>
          <w:rFonts w:ascii="Roboto Light" w:hAnsi="Roboto Light" w:cs="Arial"/>
          <w:bCs/>
          <w:sz w:val="20"/>
          <w:szCs w:val="20"/>
          <w:lang w:eastAsia="en-US"/>
        </w:rPr>
        <w:t>Náklady budou uhrazeny na základě vystaveného daňového dokladu se splatností 14 dnů od vystavení.</w:t>
      </w:r>
    </w:p>
    <w:p w14:paraId="1CE4AC73" w14:textId="1634105F" w:rsidR="00502DF9" w:rsidRPr="00502DF9" w:rsidRDefault="00F73406" w:rsidP="00502DF9">
      <w:pPr>
        <w:keepNext/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bookmarkStart w:id="2" w:name="_Ref308523191"/>
      <w:r w:rsidRPr="00F73406">
        <w:rPr>
          <w:rFonts w:ascii="Roboto Light" w:hAnsi="Roboto Light" w:cs="Arial"/>
          <w:b/>
          <w:caps/>
          <w:sz w:val="22"/>
          <w:szCs w:val="22"/>
          <w:lang w:eastAsia="en-US"/>
        </w:rPr>
        <w:lastRenderedPageBreak/>
        <w:t>práva a povinnosti smluvních stran</w:t>
      </w:r>
    </w:p>
    <w:p w14:paraId="0BB878F8" w14:textId="4C26B580" w:rsidR="00502DF9" w:rsidRDefault="00C173A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povinen užívat předmět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 rozsahu a k účelu podle této Smlouvy, a to po celou dobu </w:t>
      </w:r>
      <w:r>
        <w:rPr>
          <w:rFonts w:ascii="Roboto Light" w:hAnsi="Roboto Light" w:cs="Arial"/>
          <w:bCs/>
          <w:sz w:val="20"/>
          <w:szCs w:val="20"/>
          <w:lang w:eastAsia="en-US"/>
        </w:rPr>
        <w:t>smluvního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vztahu s péčí řádného hospodáře.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k takovému užívání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aby jeho jednáním nedošlo k poškození majetku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1B436CBA" w14:textId="25500B8E" w:rsidR="00F73406" w:rsidRDefault="00C173A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je povinen hradit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dle uvedených ustanovení této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mlouvy. </w:t>
      </w:r>
    </w:p>
    <w:p w14:paraId="68F1FCC1" w14:textId="5AC9D0B8" w:rsidR="00F73406" w:rsidRDefault="00C173A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dodržovat všechny platné předpisy a normy, zejména požární, hygienické, odpadové.</w:t>
      </w:r>
    </w:p>
    <w:p w14:paraId="0B5919E9" w14:textId="46A38A91" w:rsidR="00C173AD" w:rsidRPr="00F73406" w:rsidRDefault="0064558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Obě smluvní strany jsou povinny</w:t>
      </w:r>
      <w:r w:rsidR="00C173AD">
        <w:rPr>
          <w:rFonts w:ascii="Roboto Light" w:hAnsi="Roboto Light" w:cs="Arial"/>
          <w:bCs/>
          <w:sz w:val="20"/>
          <w:szCs w:val="20"/>
          <w:lang w:eastAsia="en-US"/>
        </w:rPr>
        <w:t xml:space="preserve"> dodržovat všechn</w:t>
      </w:r>
      <w:r>
        <w:rPr>
          <w:rFonts w:ascii="Roboto Light" w:hAnsi="Roboto Light" w:cs="Arial"/>
          <w:bCs/>
          <w:sz w:val="20"/>
          <w:szCs w:val="20"/>
          <w:lang w:eastAsia="en-US"/>
        </w:rPr>
        <w:t>a</w:t>
      </w:r>
      <w:r w:rsidR="00C173AD">
        <w:rPr>
          <w:rFonts w:ascii="Roboto Light" w:hAnsi="Roboto Light" w:cs="Arial"/>
          <w:bCs/>
          <w:sz w:val="20"/>
          <w:szCs w:val="20"/>
          <w:lang w:eastAsia="en-US"/>
        </w:rPr>
        <w:t xml:space="preserve"> aktuální nařízení Vlády ČR související s pandemickou situací. V době zákazu provozování činnosti se budou smluvní strany domlouvat individuálně. Platnost smlouvy nebude pozastavena. Činnost Nájemce nebude provozována, tudíž mu nebudou účtovány hodinové sazby za pronájem prostor.</w:t>
      </w:r>
    </w:p>
    <w:p w14:paraId="403ED170" w14:textId="6558A288" w:rsidR="00F73406" w:rsidRPr="00F73406" w:rsidRDefault="0064558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povinen oznámit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bez zbytečného odkladu veškeré změny, které nastaly uvnitř neb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o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vně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ať už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byly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zapříčiněny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nebo bez jeho vlivu a vůle. Současně je povinen oznámit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bez zbytečného odkladu potřebu oprav, které má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provést a umožnit provedení těchto či dalších nezbytných oprav, jinak odpovídá za škodu, která nesplněním této povinnosti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vznikla</w:t>
      </w:r>
      <w:r>
        <w:rPr>
          <w:rFonts w:ascii="Roboto Light" w:hAnsi="Roboto Light" w:cs="Arial"/>
          <w:bCs/>
          <w:sz w:val="20"/>
          <w:szCs w:val="20"/>
          <w:lang w:eastAsia="en-US"/>
        </w:rPr>
        <w:t>, viz čl. 3, bod 3.8.</w:t>
      </w:r>
    </w:p>
    <w:p w14:paraId="1C8FD435" w14:textId="7E3AC3E2" w:rsidR="00F73406" w:rsidRPr="00F73406" w:rsidRDefault="00F73406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Změna účelu užívání prostor</w:t>
      </w: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64558D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možná pouze s předchozím písemným souhlasem </w:t>
      </w:r>
      <w:r w:rsidR="0064558D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63D8ACC0" w14:textId="4BA09198" w:rsidR="00F73406" w:rsidRPr="00F73406" w:rsidRDefault="0064558D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oprávněn vstoupit do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pouze s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nebo s osobou oprávněnou jednat jménem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kdykoliv, a to za účelem kontroly dodržování podmínek této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Sm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louvy, jakož i provádění údržby, nutných oprav či kontrol. V době nepředvídatelných okolností (živelní pohroma apod.) a pro zajištění bezpečnosti osob a majetku nemusí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toto ustanovení respektovat.</w:t>
      </w:r>
    </w:p>
    <w:p w14:paraId="4452BAA3" w14:textId="3DCA366A" w:rsidR="00F73406" w:rsidRPr="00F73406" w:rsidRDefault="001C2D36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oprávněn provádět v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jakékoliv stavební či jiné úpravy trvalého charakteru pouze s předchozím písemným souhlasem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667643" w:rsidRPr="00F73406">
        <w:rPr>
          <w:rFonts w:ascii="Roboto Light" w:hAnsi="Roboto Light" w:cs="Arial"/>
          <w:bCs/>
          <w:sz w:val="20"/>
          <w:szCs w:val="20"/>
          <w:lang w:eastAsia="en-US"/>
        </w:rPr>
        <w:t>,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popř. také stavebního úřadu. Rovněž úprava interiérů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pronajatých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prostor vyžaduje vždy předchozí písemný souhlas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. Souhlas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musí obsahovat i specifikaci těchto úprav, jakož i určení, zda tyto úpravy bude financovat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nebo zda si financování zajistí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sám. Udělení souhlasu je možno realizovat formou písemné smlouvy (dohody) mezi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a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. </w:t>
      </w:r>
    </w:p>
    <w:p w14:paraId="7DB4A7E7" w14:textId="6F002065" w:rsidR="00F73406" w:rsidRPr="00F73406" w:rsidRDefault="00F73406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vzniklého sporu se má za to, že souhlas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vyžaduje při veškerých změnách, které zasahují do stavební a architektonické podstaty předmětu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dále ty, které podstatně mění předmět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či pevnou instalaci všech zařízení, jako i veškeré zásahy do elektrického, plynového, vodovodního, telefonního aj. vedení.</w:t>
      </w:r>
    </w:p>
    <w:p w14:paraId="368CAC40" w14:textId="6A8E3C70" w:rsidR="00F73406" w:rsidRPr="00F73406" w:rsidRDefault="00294618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Nájemce nesmí 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uzavírat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podnájemní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smlouvy. </w:t>
      </w:r>
    </w:p>
    <w:p w14:paraId="49278BA4" w14:textId="12696480" w:rsidR="00F73406" w:rsidRPr="00F73406" w:rsidRDefault="00F73406" w:rsidP="00F7340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Umístění reklamy je možné pouze s předchozím písemným souhlasem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a</w:t>
      </w:r>
      <w:r w:rsidR="00D30916">
        <w:rPr>
          <w:rFonts w:ascii="Roboto Light" w:hAnsi="Roboto Light" w:cs="Arial"/>
          <w:bCs/>
          <w:sz w:val="20"/>
          <w:szCs w:val="20"/>
          <w:lang w:eastAsia="en-US"/>
        </w:rPr>
        <w:t> 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kladným stanoviskem dotčených orgánů.</w:t>
      </w:r>
    </w:p>
    <w:p w14:paraId="08AB47FC" w14:textId="74E2E8EB" w:rsidR="00375997" w:rsidRDefault="00B25291" w:rsidP="005825CC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nese odpovědnost za případné škody způsobené při jeho činnosti, vzniklé nedbalostí nebo úmyslně, bez ohledu na to, zda byly způsobeny zaměstnanci </w:t>
      </w:r>
      <w:r w:rsidR="00E96BBD"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při provozování činnosti nebo návštěvníky</w:t>
      </w:r>
      <w:r w:rsidR="005825CC">
        <w:rPr>
          <w:rFonts w:ascii="Roboto Light" w:hAnsi="Roboto Light" w:cs="Arial"/>
          <w:bCs/>
          <w:sz w:val="20"/>
          <w:szCs w:val="20"/>
          <w:lang w:eastAsia="en-US"/>
        </w:rPr>
        <w:t>, viz čl. 3, bod 3.8.</w:t>
      </w:r>
    </w:p>
    <w:p w14:paraId="3C35B43C" w14:textId="1812C790" w:rsidR="004D45C9" w:rsidRDefault="004D45C9" w:rsidP="004D45C9">
      <w:pPr>
        <w:pStyle w:val="Odstavecseseznamem"/>
        <w:numPr>
          <w:ilvl w:val="1"/>
          <w:numId w:val="25"/>
        </w:numPr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dodržovat Směrnici (EU) 2019/904–o omezení dopadu některých plastových výrobků na životní prostředí.</w:t>
      </w:r>
    </w:p>
    <w:p w14:paraId="5A4D2618" w14:textId="77777777" w:rsidR="004D45C9" w:rsidRPr="004D45C9" w:rsidRDefault="004D45C9" w:rsidP="004D45C9">
      <w:pPr>
        <w:pStyle w:val="Odstavecseseznamem"/>
        <w:rPr>
          <w:rFonts w:ascii="Roboto Light" w:hAnsi="Roboto Light" w:cs="Arial"/>
          <w:bCs/>
          <w:sz w:val="20"/>
          <w:szCs w:val="20"/>
          <w:lang w:eastAsia="en-US"/>
        </w:rPr>
      </w:pPr>
    </w:p>
    <w:p w14:paraId="508B8EA1" w14:textId="2EDF828D" w:rsidR="00375997" w:rsidRPr="004D45C9" w:rsidRDefault="004D45C9" w:rsidP="00E12C1A">
      <w:pPr>
        <w:pStyle w:val="Odstavecseseznamem"/>
        <w:numPr>
          <w:ilvl w:val="1"/>
          <w:numId w:val="25"/>
        </w:numPr>
        <w:suppressAutoHyphens w:val="0"/>
        <w:spacing w:before="120" w:after="120" w:line="276" w:lineRule="auto"/>
        <w:jc w:val="both"/>
        <w:rPr>
          <w:rFonts w:ascii="Roboto Light" w:hAnsi="Roboto Light" w:cs="Arial"/>
          <w:bCs/>
          <w:sz w:val="20"/>
          <w:szCs w:val="20"/>
          <w:lang w:eastAsia="en-US"/>
        </w:rPr>
      </w:pP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>Oprávněné osoby uvedené</w:t>
      </w: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 v záhlaví této smlouvy a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v článku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5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>. bod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ě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5.6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 souhlasí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se zpracováním veškerých osobních údajů, jejichž zpracování je nezbytné pro plnění této smlouvy. Oprávněným 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lastRenderedPageBreak/>
        <w:t xml:space="preserve">osobám uvedeným </w:t>
      </w:r>
      <w:r w:rsidR="00E12C1A">
        <w:rPr>
          <w:rFonts w:ascii="Roboto Light" w:hAnsi="Roboto Light" w:cs="Arial"/>
          <w:bCs/>
          <w:sz w:val="20"/>
          <w:szCs w:val="20"/>
          <w:lang w:eastAsia="en-US"/>
        </w:rPr>
        <w:t>v záhlaví této smlouvy a</w:t>
      </w:r>
      <w:r w:rsidR="00E12C1A"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v článku 5. bodě 5.6 </w:t>
      </w:r>
      <w:r w:rsidR="00E12C1A" w:rsidRPr="004D45C9">
        <w:rPr>
          <w:rFonts w:ascii="Roboto Light" w:hAnsi="Roboto Light" w:cs="Arial"/>
          <w:bCs/>
          <w:sz w:val="20"/>
          <w:szCs w:val="20"/>
          <w:lang w:eastAsia="en-US"/>
        </w:rPr>
        <w:t>náleží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práva subjektů údajů podle nařízení Evropského parlamentu a Rady (EU) 2016/679, obecného nařízení o ochraně osobních údajů (GDPR).</w:t>
      </w:r>
    </w:p>
    <w:p w14:paraId="2DF54BFD" w14:textId="4D5CB778" w:rsidR="00502DF9" w:rsidRPr="00502DF9" w:rsidRDefault="00D30916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D30916">
        <w:rPr>
          <w:rFonts w:ascii="Roboto Light" w:hAnsi="Roboto Light" w:cs="Arial"/>
          <w:b/>
          <w:caps/>
          <w:sz w:val="22"/>
          <w:szCs w:val="22"/>
          <w:lang w:eastAsia="en-US"/>
        </w:rPr>
        <w:t>další ustanovení</w:t>
      </w:r>
    </w:p>
    <w:p w14:paraId="76E66143" w14:textId="78EDA3D4" w:rsidR="0064558D" w:rsidRPr="002B5C2D" w:rsidRDefault="0064558D" w:rsidP="002B5C2D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přebírá všechna rizika související </w:t>
      </w:r>
      <w:proofErr w:type="gramStart"/>
      <w:r w:rsidRPr="0064558D">
        <w:rPr>
          <w:rFonts w:ascii="Roboto Light" w:hAnsi="Roboto Light" w:cs="Arial"/>
          <w:bCs/>
          <w:sz w:val="20"/>
          <w:szCs w:val="20"/>
          <w:lang w:eastAsia="en-US"/>
        </w:rPr>
        <w:t>s</w:t>
      </w:r>
      <w:proofErr w:type="gramEnd"/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dodržování bezpečnosti a s tím souvisejících předpisů a norem a prohlašuje, že byl řádně seznámen s provozem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objektu</w:t>
      </w:r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a jeho řádem.</w:t>
      </w:r>
    </w:p>
    <w:p w14:paraId="7F6DC5BB" w14:textId="26BC4AE2" w:rsidR="00D30916" w:rsidRPr="00D30916" w:rsidRDefault="00653E87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je povinen zabezpečit, aby jeho zaměstnanci nebo osoby s ním spolupracující nevstupovaly na akce pořádané </w:t>
      </w:r>
      <w:r>
        <w:rPr>
          <w:rFonts w:ascii="Roboto Light" w:hAnsi="Roboto Light" w:cs="Arial"/>
          <w:sz w:val="20"/>
          <w:szCs w:val="20"/>
          <w:lang w:eastAsia="cs-CZ"/>
        </w:rPr>
        <w:t>Pronajímatelem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v objektu </w:t>
      </w:r>
      <w:r>
        <w:rPr>
          <w:rFonts w:ascii="Roboto Light" w:hAnsi="Roboto Light" w:cs="Arial"/>
          <w:sz w:val="20"/>
          <w:szCs w:val="20"/>
          <w:lang w:eastAsia="cs-CZ"/>
        </w:rPr>
        <w:t>MKZ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bez platné vstupenky nebo neumožnily vstup žádné další osobě. </w:t>
      </w:r>
    </w:p>
    <w:p w14:paraId="7CCA8965" w14:textId="7B117A06" w:rsidR="00D30916" w:rsidRPr="00D30916" w:rsidRDefault="00653E87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se zavazuje provozovat veškeré aktivity v</w:t>
      </w:r>
      <w:r w:rsidR="000F1AEC">
        <w:rPr>
          <w:rFonts w:ascii="Roboto Light" w:hAnsi="Roboto Light" w:cs="Arial"/>
          <w:sz w:val="20"/>
          <w:szCs w:val="20"/>
          <w:lang w:eastAsia="cs-CZ"/>
        </w:rPr>
        <w:t> </w:t>
      </w:r>
      <w:r w:rsidR="000F1AEC" w:rsidRPr="001A65E3">
        <w:rPr>
          <w:rFonts w:ascii="Roboto Light" w:hAnsi="Roboto Light" w:cs="Arial"/>
          <w:sz w:val="20"/>
          <w:szCs w:val="20"/>
          <w:lang w:eastAsia="cs-CZ"/>
        </w:rPr>
        <w:t xml:space="preserve">pronajatých 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prostorách v maximální součinnosti s potřebami </w:t>
      </w:r>
      <w:r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B7E43D9" w14:textId="3AD85EA2" w:rsidR="00D30916" w:rsidRPr="00D30916" w:rsidRDefault="00653E87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neodpovídá za škody vzniklé na vnesených věcech a není povinen v tomto smyslu uzavírat jiná pojištění. </w:t>
      </w:r>
    </w:p>
    <w:p w14:paraId="45BB903E" w14:textId="2F423D3C" w:rsidR="00D30916" w:rsidRDefault="00D30916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S ohledem na velikost </w:t>
      </w:r>
      <w:r w:rsidR="00653E87">
        <w:rPr>
          <w:rFonts w:ascii="Roboto Light" w:hAnsi="Roboto Light" w:cs="Arial"/>
          <w:sz w:val="20"/>
          <w:szCs w:val="20"/>
          <w:lang w:eastAsia="cs-CZ"/>
        </w:rPr>
        <w:t>pronajatých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prostor je </w:t>
      </w:r>
      <w:r w:rsidR="00653E87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povinen dodržovat klíčový a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bezpečnostní systém </w:t>
      </w:r>
      <w:r w:rsidR="00653E87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, se kterým byl seznámen.  </w:t>
      </w:r>
    </w:p>
    <w:p w14:paraId="1903D2FE" w14:textId="77777777" w:rsidR="00E12C1A" w:rsidRPr="00E12C1A" w:rsidRDefault="00E12C1A" w:rsidP="00E12C1A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sz w:val="20"/>
          <w:szCs w:val="20"/>
          <w:lang w:eastAsia="cs-CZ"/>
        </w:rPr>
        <w:t>Osobami oprávněnými zastupovat smluvní strany při jednáních o změnách této Smlouvy jsou:</w:t>
      </w:r>
    </w:p>
    <w:p w14:paraId="38D3DDA6" w14:textId="77777777" w:rsid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>za Pronajímatele</w:t>
      </w: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: Bc. Michaela Mokrá, ředitelka, </w:t>
      </w:r>
    </w:p>
    <w:p w14:paraId="2AEC6109" w14:textId="1110492C" w:rsidR="00E12C1A" w:rsidRP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MT </w:t>
      </w:r>
      <w:r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 xml:space="preserve">605 237 </w:t>
      </w:r>
      <w:proofErr w:type="gramStart"/>
      <w:r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>960,  email</w:t>
      </w:r>
      <w:proofErr w:type="gramEnd"/>
      <w:r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>: michaela.mokra@mkz-ltm.cz</w:t>
      </w:r>
    </w:p>
    <w:p w14:paraId="7E27BFA8" w14:textId="13001ED9" w:rsid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za </w:t>
      </w:r>
      <w:r>
        <w:rPr>
          <w:rFonts w:ascii="Roboto Light" w:hAnsi="Roboto Light" w:cs="Arial"/>
          <w:b/>
          <w:bCs/>
          <w:sz w:val="20"/>
          <w:szCs w:val="20"/>
          <w:lang w:eastAsia="cs-CZ"/>
        </w:rPr>
        <w:t>Nájemce</w:t>
      </w: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: </w:t>
      </w:r>
      <w:r w:rsidR="00665BCF">
        <w:rPr>
          <w:rFonts w:ascii="Roboto Light" w:hAnsi="Roboto Light" w:cs="Arial"/>
          <w:sz w:val="20"/>
          <w:szCs w:val="20"/>
          <w:lang w:eastAsia="cs-CZ"/>
        </w:rPr>
        <w:t>Mgr. Miroslav Pokorný</w:t>
      </w:r>
    </w:p>
    <w:p w14:paraId="4953519D" w14:textId="3B09B8B9" w:rsidR="00E12C1A" w:rsidRP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MT </w:t>
      </w:r>
      <w:r w:rsidR="00665BCF"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>602 435 329</w:t>
      </w:r>
      <w:r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 xml:space="preserve">, email: </w:t>
      </w:r>
      <w:r w:rsidR="0002339D" w:rsidRPr="00B70DC3">
        <w:rPr>
          <w:rFonts w:ascii="Roboto Light" w:hAnsi="Roboto Light" w:cs="Arial"/>
          <w:sz w:val="20"/>
          <w:szCs w:val="20"/>
          <w:highlight w:val="black"/>
          <w:lang w:eastAsia="cs-CZ"/>
        </w:rPr>
        <w:t>skolaekonom@skolaekonom.cz</w:t>
      </w:r>
    </w:p>
    <w:p w14:paraId="1B33E417" w14:textId="77777777" w:rsidR="00E12C1A" w:rsidRPr="00D30916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4123E0AF" w14:textId="74404146" w:rsidR="00502DF9" w:rsidRPr="001A65E3" w:rsidRDefault="00D30916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doba </w:t>
      </w:r>
      <w:r w:rsidR="00F418B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PRON</w:t>
      </w:r>
      <w:r w:rsidR="001A65E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Á</w:t>
      </w:r>
      <w:r w:rsidR="00F418B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JMU</w:t>
      </w:r>
    </w:p>
    <w:p w14:paraId="463341CF" w14:textId="4AC5E17A" w:rsidR="00D30916" w:rsidRPr="00D30916" w:rsidRDefault="00D30916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Tato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mlouva se uzavírá na dobu určitou, </w:t>
      </w:r>
      <w:r w:rsidR="00D2172A">
        <w:rPr>
          <w:rFonts w:ascii="Roboto Light" w:hAnsi="Roboto Light" w:cs="Arial"/>
          <w:sz w:val="20"/>
          <w:szCs w:val="20"/>
          <w:lang w:eastAsia="cs-CZ"/>
        </w:rPr>
        <w:t>od 30.0</w:t>
      </w:r>
      <w:r w:rsidR="001E5EED">
        <w:rPr>
          <w:rFonts w:ascii="Roboto Light" w:hAnsi="Roboto Light" w:cs="Arial"/>
          <w:sz w:val="20"/>
          <w:szCs w:val="20"/>
          <w:lang w:eastAsia="cs-CZ"/>
        </w:rPr>
        <w:t>9</w:t>
      </w:r>
      <w:r w:rsidR="00D2172A">
        <w:rPr>
          <w:rFonts w:ascii="Roboto Light" w:hAnsi="Roboto Light" w:cs="Arial"/>
          <w:sz w:val="20"/>
          <w:szCs w:val="20"/>
          <w:lang w:eastAsia="cs-CZ"/>
        </w:rPr>
        <w:t>.202</w:t>
      </w:r>
      <w:r w:rsidR="001E5EED">
        <w:rPr>
          <w:rFonts w:ascii="Roboto Light" w:hAnsi="Roboto Light" w:cs="Arial"/>
          <w:sz w:val="20"/>
          <w:szCs w:val="20"/>
          <w:lang w:eastAsia="cs-CZ"/>
        </w:rPr>
        <w:t>2</w:t>
      </w:r>
      <w:r w:rsidR="00D2172A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do </w:t>
      </w:r>
      <w:r w:rsidR="00F645D7">
        <w:rPr>
          <w:rFonts w:ascii="Roboto Light" w:hAnsi="Roboto Light" w:cs="Arial"/>
          <w:sz w:val="20"/>
          <w:szCs w:val="20"/>
          <w:lang w:eastAsia="cs-CZ"/>
        </w:rPr>
        <w:t>3</w:t>
      </w:r>
      <w:r w:rsidR="0002339D">
        <w:rPr>
          <w:rFonts w:ascii="Roboto Light" w:hAnsi="Roboto Light" w:cs="Arial"/>
          <w:sz w:val="20"/>
          <w:szCs w:val="20"/>
          <w:lang w:eastAsia="cs-CZ"/>
        </w:rPr>
        <w:t>0</w:t>
      </w:r>
      <w:r w:rsidR="00F645D7">
        <w:rPr>
          <w:rFonts w:ascii="Roboto Light" w:hAnsi="Roboto Light" w:cs="Arial"/>
          <w:sz w:val="20"/>
          <w:szCs w:val="20"/>
          <w:lang w:eastAsia="cs-CZ"/>
        </w:rPr>
        <w:t>.</w:t>
      </w:r>
      <w:r w:rsidR="0002339D">
        <w:rPr>
          <w:rFonts w:ascii="Roboto Light" w:hAnsi="Roboto Light" w:cs="Arial"/>
          <w:sz w:val="20"/>
          <w:szCs w:val="20"/>
          <w:lang w:eastAsia="cs-CZ"/>
        </w:rPr>
        <w:t>06</w:t>
      </w:r>
      <w:r w:rsidR="00F645D7">
        <w:rPr>
          <w:rFonts w:ascii="Roboto Light" w:hAnsi="Roboto Light" w:cs="Arial"/>
          <w:sz w:val="20"/>
          <w:szCs w:val="20"/>
          <w:lang w:eastAsia="cs-CZ"/>
        </w:rPr>
        <w:t>.202</w:t>
      </w:r>
      <w:r w:rsidR="001E5EED">
        <w:rPr>
          <w:rFonts w:ascii="Roboto Light" w:hAnsi="Roboto Light" w:cs="Arial"/>
          <w:sz w:val="20"/>
          <w:szCs w:val="20"/>
          <w:lang w:eastAsia="cs-CZ"/>
        </w:rPr>
        <w:t>3</w:t>
      </w:r>
      <w:r w:rsidRPr="00D30916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54A118A" w14:textId="75701C92" w:rsidR="00D30916" w:rsidRPr="00D30916" w:rsidRDefault="00D30916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Dohodnou-li se na tom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mluvní strany, skončí </w:t>
      </w:r>
      <w:r w:rsidR="00F645D7">
        <w:rPr>
          <w:rFonts w:ascii="Roboto Light" w:hAnsi="Roboto Light" w:cs="Arial"/>
          <w:sz w:val="20"/>
          <w:szCs w:val="20"/>
          <w:lang w:eastAsia="cs-CZ"/>
        </w:rPr>
        <w:t>pronájem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v den uvedený v dohodě o skončení </w:t>
      </w:r>
      <w:r w:rsidR="00F645D7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. Tato dohoda musí mít písemnou formu. </w:t>
      </w:r>
    </w:p>
    <w:p w14:paraId="158FC8E8" w14:textId="5604C45F" w:rsidR="00D30916" w:rsidRPr="00D30916" w:rsidRDefault="00F645D7" w:rsidP="00D30916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je oprávněn písemně vypovědět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mlouvu v těchto případech: </w:t>
      </w:r>
    </w:p>
    <w:p w14:paraId="2C3689AE" w14:textId="58958C58" w:rsidR="00D30916" w:rsidRPr="00D30916" w:rsidRDefault="00F645D7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užívá předmět </w:t>
      </w:r>
      <w:r>
        <w:rPr>
          <w:rFonts w:ascii="Roboto Light" w:hAnsi="Roboto Light" w:cs="Arial"/>
          <w:sz w:val="20"/>
          <w:szCs w:val="20"/>
          <w:lang w:eastAsia="cs-CZ"/>
        </w:rPr>
        <w:t>pronájmu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v rozporu s touto </w:t>
      </w:r>
      <w:r w:rsidR="00D30916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mlouvou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434CA889" w14:textId="69AF46E0" w:rsidR="00D30916" w:rsidRPr="00D30916" w:rsidRDefault="00F645D7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nehradí </w:t>
      </w:r>
      <w:r>
        <w:rPr>
          <w:rFonts w:ascii="Roboto Light" w:hAnsi="Roboto Light" w:cs="Arial"/>
          <w:sz w:val="20"/>
          <w:szCs w:val="20"/>
          <w:lang w:eastAsia="cs-CZ"/>
        </w:rPr>
        <w:t>Pronajímateli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řádně a včas </w:t>
      </w:r>
      <w:r>
        <w:rPr>
          <w:rFonts w:ascii="Roboto Light" w:hAnsi="Roboto Light" w:cs="Arial"/>
          <w:sz w:val="20"/>
          <w:szCs w:val="20"/>
          <w:lang w:eastAsia="cs-CZ"/>
        </w:rPr>
        <w:t>pronájem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nebo </w:t>
      </w:r>
      <w:r>
        <w:rPr>
          <w:rFonts w:ascii="Roboto Light" w:hAnsi="Roboto Light" w:cs="Arial"/>
          <w:sz w:val="20"/>
          <w:szCs w:val="20"/>
          <w:lang w:eastAsia="cs-CZ"/>
        </w:rPr>
        <w:t>další objednané služby</w:t>
      </w:r>
    </w:p>
    <w:p w14:paraId="39416870" w14:textId="2D82C7C8" w:rsidR="00D30916" w:rsidRDefault="00F645D7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poruší jakékoliv ustanovení této </w:t>
      </w:r>
      <w:r w:rsidR="005C4A5F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mlouvy a právních předpisů</w:t>
      </w:r>
      <w:r w:rsid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19179AC0" w14:textId="051E93BD" w:rsidR="005C4A5F" w:rsidRPr="005C4A5F" w:rsidRDefault="00F645D7" w:rsidP="005C4A5F">
      <w:pPr>
        <w:numPr>
          <w:ilvl w:val="1"/>
          <w:numId w:val="25"/>
        </w:numPr>
        <w:spacing w:before="120" w:after="120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je oprávněn písemně vypovědět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>mlouvu v těchto případech:</w:t>
      </w:r>
    </w:p>
    <w:p w14:paraId="24E0FBF1" w14:textId="4AB634B1" w:rsidR="005C4A5F" w:rsidRPr="005C4A5F" w:rsidRDefault="00F645D7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ztratí způsobilost k provozování činnosti, pro kterou si nebytový prostor </w:t>
      </w:r>
      <w:r>
        <w:rPr>
          <w:rFonts w:ascii="Roboto Light" w:hAnsi="Roboto Light" w:cs="Arial"/>
          <w:sz w:val="20"/>
          <w:szCs w:val="20"/>
          <w:lang w:eastAsia="cs-CZ"/>
        </w:rPr>
        <w:t>pronajal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662E03EC" w14:textId="6A7B0241" w:rsidR="005C4A5F" w:rsidRPr="005C4A5F" w:rsidRDefault="00F645D7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Pronajatý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prostor se stane bez zavinění </w:t>
      </w:r>
      <w:r w:rsidR="001A2231"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nezpůsobilý ke smluvenému užívání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31905F94" w14:textId="36C6CA9F" w:rsidR="005C4A5F" w:rsidRDefault="001A2231" w:rsidP="005C4A5F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poruší své povinnosti vyplývající z této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>mlouvy a z právních předpisů</w:t>
      </w:r>
      <w:r w:rsid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08289C5E" w14:textId="074AD3F0" w:rsidR="005C4A5F" w:rsidRPr="005C4A5F" w:rsidRDefault="005C4A5F" w:rsidP="005C4A5F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Výpovědní lhůta činí v případech uvedených v odstavcích </w:t>
      </w:r>
      <w:r>
        <w:rPr>
          <w:rFonts w:ascii="Roboto Light" w:hAnsi="Roboto Light" w:cs="Arial"/>
          <w:sz w:val="20"/>
          <w:szCs w:val="20"/>
          <w:lang w:eastAsia="cs-CZ"/>
        </w:rPr>
        <w:t>6.3.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a </w:t>
      </w:r>
      <w:r>
        <w:rPr>
          <w:rFonts w:ascii="Roboto Light" w:hAnsi="Roboto Light" w:cs="Arial"/>
          <w:sz w:val="20"/>
          <w:szCs w:val="20"/>
          <w:lang w:eastAsia="cs-CZ"/>
        </w:rPr>
        <w:t>6.</w:t>
      </w:r>
      <w:r w:rsidRPr="005C4A5F">
        <w:rPr>
          <w:rFonts w:ascii="Roboto Light" w:hAnsi="Roboto Light" w:cs="Arial"/>
          <w:sz w:val="20"/>
          <w:szCs w:val="20"/>
          <w:lang w:eastAsia="cs-CZ"/>
        </w:rPr>
        <w:t>4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tohoto článku 2 měsíce. Výpovědní lhůta počíná běžet prvním dnem měsíce následujícího po měsíci, v němž došlo k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doručení písemné výpovědi druhé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mluvní straně. </w:t>
      </w:r>
    </w:p>
    <w:p w14:paraId="36B5966D" w14:textId="78538F90" w:rsidR="005C4A5F" w:rsidRPr="005C4A5F" w:rsidRDefault="001A2231" w:rsidP="005C4A5F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lastRenderedPageBreak/>
        <w:t>Pronajme-li 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>
        <w:rPr>
          <w:rFonts w:ascii="Roboto Light" w:hAnsi="Roboto Light" w:cs="Arial"/>
          <w:sz w:val="20"/>
          <w:szCs w:val="20"/>
          <w:lang w:eastAsia="cs-CZ"/>
        </w:rPr>
        <w:t>pronajatou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věc jinému, přenechá-li ji jinému k užívání nebo změní-li hospodářské určení věci, anebo způsob jejího užívání nebo požívání bez </w:t>
      </w:r>
      <w:r>
        <w:rPr>
          <w:rFonts w:ascii="Roboto Light" w:hAnsi="Roboto Light" w:cs="Arial"/>
          <w:sz w:val="20"/>
          <w:szCs w:val="20"/>
          <w:lang w:eastAsia="cs-CZ"/>
        </w:rPr>
        <w:t>Pronajímatelova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předchozího písemného souhlasu, může </w:t>
      </w: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vypovědět </w:t>
      </w:r>
      <w:r>
        <w:rPr>
          <w:rFonts w:ascii="Roboto Light" w:hAnsi="Roboto Light" w:cs="Arial"/>
          <w:sz w:val="20"/>
          <w:szCs w:val="20"/>
          <w:lang w:eastAsia="cs-CZ"/>
        </w:rPr>
        <w:t>pronájem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bez výpovědní doby.</w:t>
      </w:r>
    </w:p>
    <w:p w14:paraId="6F2C413B" w14:textId="2F885E63" w:rsidR="005C4A5F" w:rsidRPr="005C4A5F" w:rsidRDefault="005C4A5F" w:rsidP="005C4A5F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Kterákoliv ze Smluvních stran může vyzvat nejméně šest měsíců před uplynutím ujednané doby </w:t>
      </w:r>
      <w:r w:rsidR="001A2231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druhou Smluvní stranu, aby sdělila, zda hodlá v</w:t>
      </w:r>
      <w:r w:rsidR="001A2231">
        <w:rPr>
          <w:rFonts w:ascii="Roboto Light" w:hAnsi="Roboto Light" w:cs="Arial"/>
          <w:sz w:val="20"/>
          <w:szCs w:val="20"/>
          <w:lang w:eastAsia="cs-CZ"/>
        </w:rPr>
        <w:t xml:space="preserve">e smluvním vztahu </w:t>
      </w:r>
      <w:r w:rsidRPr="005C4A5F">
        <w:rPr>
          <w:rFonts w:ascii="Roboto Light" w:hAnsi="Roboto Light" w:cs="Arial"/>
          <w:sz w:val="20"/>
          <w:szCs w:val="20"/>
          <w:lang w:eastAsia="cs-CZ"/>
        </w:rPr>
        <w:t>pokračovat</w:t>
      </w:r>
      <w:r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s tím, že vysloví-li druhá </w:t>
      </w:r>
      <w:r>
        <w:rPr>
          <w:rFonts w:ascii="Roboto Light" w:hAnsi="Roboto Light" w:cs="Arial"/>
          <w:sz w:val="20"/>
          <w:szCs w:val="20"/>
          <w:lang w:eastAsia="cs-CZ"/>
        </w:rPr>
        <w:t xml:space="preserve">Smluvní 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strana do tří měsíců od doručení výzvy svůj souhlas, prodlouží se </w:t>
      </w:r>
      <w:r w:rsidR="001A2231">
        <w:rPr>
          <w:rFonts w:ascii="Roboto Light" w:hAnsi="Roboto Light" w:cs="Arial"/>
          <w:sz w:val="20"/>
          <w:szCs w:val="20"/>
          <w:lang w:eastAsia="cs-CZ"/>
        </w:rPr>
        <w:t>smlouva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o dobu, na kterou byl původně ujednán.</w:t>
      </w:r>
    </w:p>
    <w:p w14:paraId="2427C97C" w14:textId="53DB67C1" w:rsidR="005C4A5F" w:rsidRPr="005C4A5F" w:rsidRDefault="005C4A5F" w:rsidP="005C4A5F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Skončí-li </w:t>
      </w:r>
      <w:r w:rsidR="005C5BEC">
        <w:rPr>
          <w:rFonts w:ascii="Roboto Light" w:hAnsi="Roboto Light" w:cs="Arial"/>
          <w:sz w:val="20"/>
          <w:szCs w:val="20"/>
          <w:lang w:eastAsia="cs-CZ"/>
        </w:rPr>
        <w:t>smlouva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výpovědí ze strany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nemá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právo na náhradu za výhodu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nebo nového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kterou získali převzetím zákaznické základy vybudované vypovězeným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Nájemcem</w:t>
      </w:r>
      <w:r w:rsidRP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7E25BA23" w14:textId="292770A2" w:rsidR="00502DF9" w:rsidRPr="00502DF9" w:rsidRDefault="005C4A5F" w:rsidP="005C4A5F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Předání předmětu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zpět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Pronajímateli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bude provedeno předávacím protokolem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BA7BE93" w14:textId="77777777" w:rsidR="00502DF9" w:rsidRPr="00502DF9" w:rsidRDefault="00502DF9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závěrečná ustanovení</w:t>
      </w:r>
    </w:p>
    <w:p w14:paraId="186A3C0B" w14:textId="7FA1281C" w:rsidR="005C4A5F" w:rsidRPr="00667643" w:rsidRDefault="005C4A5F" w:rsidP="005C4A5F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Právní vztahy touto Smlouvou neupravené se řídí příslušnými ustanoveními </w:t>
      </w:r>
      <w:proofErr w:type="spellStart"/>
      <w:r w:rsidR="00667643"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, pokud si touto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mlouvou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>mluvní strany vzájemná práva a povinnosti výslovně neupravily jinak.</w:t>
      </w:r>
    </w:p>
    <w:p w14:paraId="67939280" w14:textId="13824D3D" w:rsidR="005C4A5F" w:rsidRPr="005C4A5F" w:rsidRDefault="005C4A5F" w:rsidP="005C4A5F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Veškeré změny nebo doplňky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možno provést pouze formou písemných dodatků </w:t>
      </w:r>
      <w:r w:rsidR="00667643">
        <w:rPr>
          <w:rFonts w:ascii="Roboto Light" w:hAnsi="Roboto Light" w:cs="Arial"/>
          <w:sz w:val="20"/>
          <w:szCs w:val="20"/>
          <w:lang w:eastAsia="cs-CZ"/>
        </w:rPr>
        <w:t>podepsanými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oběma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>mluvními stranami.</w:t>
      </w:r>
    </w:p>
    <w:p w14:paraId="705702EE" w14:textId="1ECCAD8B" w:rsidR="005C4A5F" w:rsidRPr="005C4A5F" w:rsidRDefault="005C4A5F" w:rsidP="005C4A5F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>V případě, že některé ustanovení této</w:t>
      </w:r>
      <w:r w:rsidR="00667643">
        <w:rPr>
          <w:rFonts w:ascii="Roboto Light" w:hAnsi="Roboto Light" w:cs="Arial"/>
          <w:sz w:val="20"/>
          <w:szCs w:val="20"/>
          <w:lang w:eastAsia="cs-CZ"/>
        </w:rPr>
        <w:t xml:space="preserve"> 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nebo se stane neúčinné, zůstávají ostatní ustanovení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účinná. Strany se zavazují nahradit neúčinné ustanovení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jiným, účinným, které svým obsahem odpovídá nejlépe obsahu a smyslu ustanovení původního, neúčinného. </w:t>
      </w:r>
    </w:p>
    <w:p w14:paraId="6A4B393A" w14:textId="721F20F0" w:rsidR="00502DF9" w:rsidRPr="00502DF9" w:rsidRDefault="00502DF9" w:rsidP="00502DF9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jsou si vědomy, že </w:t>
      </w:r>
      <w:r w:rsidR="008B14CA">
        <w:rPr>
          <w:rFonts w:ascii="Roboto Light" w:hAnsi="Roboto Light" w:cs="Arial"/>
          <w:sz w:val="20"/>
          <w:szCs w:val="20"/>
          <w:lang w:eastAsia="cs-CZ"/>
        </w:rPr>
        <w:t>Pronajímatel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je povinným subjektem podle Zákona </w:t>
      </w:r>
      <w:r w:rsidRPr="00502DF9">
        <w:rPr>
          <w:rFonts w:ascii="Roboto Light" w:hAnsi="Roboto Light" w:cs="Arial"/>
          <w:sz w:val="20"/>
          <w:szCs w:val="20"/>
          <w:lang w:eastAsia="cs-CZ"/>
        </w:rPr>
        <w:br/>
        <w:t>o registru smluv, a tímto vyslovují svůj souhlas se zveřejněním této Smlouvy v</w:t>
      </w:r>
      <w:r w:rsidR="008B14CA"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 w:rsidR="008B14CA">
        <w:rPr>
          <w:rFonts w:ascii="Roboto Light" w:hAnsi="Roboto Light" w:cs="Arial"/>
          <w:sz w:val="20"/>
          <w:szCs w:val="20"/>
          <w:lang w:eastAsia="cs-CZ"/>
        </w:rPr>
        <w:t xml:space="preserve"> v případě, že smlouva splňuje potřebné náležitosti pro zveřejnění,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na dobu neurčitou a uvádějí, že výslovně označily údaje, které se neuveřejňují.</w:t>
      </w:r>
    </w:p>
    <w:p w14:paraId="62DF5DA7" w14:textId="77777777" w:rsidR="00502DF9" w:rsidRPr="00502DF9" w:rsidRDefault="00502DF9" w:rsidP="00502DF9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podpisem této Smlouvy potvrzují, že ve smyslu § 1770 </w:t>
      </w:r>
      <w:proofErr w:type="spellStart"/>
      <w:r w:rsidRPr="00502DF9"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mezi sebou před uzavřením této Smlouvy ujednaly dohodu, podle které je tato Smlouva platně uzavřena dnem podpisu poslední ze Smluvních stran.</w:t>
      </w:r>
    </w:p>
    <w:p w14:paraId="2E18CBFA" w14:textId="142965A8" w:rsidR="00502DF9" w:rsidRPr="00502DF9" w:rsidRDefault="00502DF9" w:rsidP="00502DF9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Smlouva nabývá účinnosti dnem uveřejnění Smlouvy v</w:t>
      </w:r>
      <w:r w:rsidR="008B14CA"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 w:rsidR="008B14CA">
        <w:rPr>
          <w:rFonts w:ascii="Roboto Light" w:hAnsi="Roboto Light" w:cs="Arial"/>
          <w:sz w:val="20"/>
          <w:szCs w:val="20"/>
          <w:lang w:eastAsia="cs-CZ"/>
        </w:rPr>
        <w:t>, v případě, že smlouva splňuje potřebné náležitosti pro zveřejnění. Jinak nabývá účinností dnem podpisu smlouvy.</w:t>
      </w:r>
    </w:p>
    <w:p w14:paraId="0855F66A" w14:textId="77777777" w:rsidR="00502DF9" w:rsidRPr="00502DF9" w:rsidRDefault="00502DF9" w:rsidP="00502DF9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Nedílnou součástí této Smlouvy jsou:</w:t>
      </w:r>
    </w:p>
    <w:p w14:paraId="64DAE3A6" w14:textId="689450EE" w:rsidR="00502DF9" w:rsidRPr="00502DF9" w:rsidRDefault="00502DF9" w:rsidP="00A23FBE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příloha č. 1 – </w:t>
      </w:r>
      <w:r w:rsidR="008B14CA">
        <w:rPr>
          <w:rFonts w:ascii="Roboto Light" w:hAnsi="Roboto Light" w:cs="Arial"/>
          <w:sz w:val="20"/>
          <w:szCs w:val="20"/>
          <w:lang w:eastAsia="cs-CZ"/>
        </w:rPr>
        <w:t>Roz</w:t>
      </w:r>
      <w:r w:rsidR="002A3A3C">
        <w:rPr>
          <w:rFonts w:ascii="Roboto Light" w:hAnsi="Roboto Light" w:cs="Arial"/>
          <w:sz w:val="20"/>
          <w:szCs w:val="20"/>
          <w:lang w:eastAsia="cs-CZ"/>
        </w:rPr>
        <w:t>vrh konzultačních hodin</w:t>
      </w:r>
    </w:p>
    <w:p w14:paraId="00B56299" w14:textId="2B9F679F" w:rsidR="00502DF9" w:rsidRDefault="00502DF9" w:rsidP="00CD32DB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Smlouva je vyhotovena ve </w:t>
      </w:r>
      <w:r w:rsidR="00667643">
        <w:rPr>
          <w:rFonts w:ascii="Roboto Light" w:hAnsi="Roboto Light" w:cs="Arial"/>
          <w:sz w:val="20"/>
          <w:szCs w:val="20"/>
          <w:lang w:eastAsia="cs-CZ"/>
        </w:rPr>
        <w:t>dvou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stejnopisech s platností originálu, přičemž </w:t>
      </w:r>
      <w:r w:rsidR="00A23FBE">
        <w:rPr>
          <w:rFonts w:ascii="Roboto Light" w:hAnsi="Roboto Light" w:cs="Arial"/>
          <w:sz w:val="20"/>
          <w:szCs w:val="20"/>
          <w:lang w:eastAsia="cs-CZ"/>
        </w:rPr>
        <w:t>každá Smluvní strana obdrží po jednom vyhotovení</w:t>
      </w:r>
      <w:r w:rsidRPr="00502DF9">
        <w:rPr>
          <w:rFonts w:ascii="Roboto Light" w:hAnsi="Roboto Light" w:cs="Arial"/>
          <w:sz w:val="20"/>
          <w:szCs w:val="20"/>
          <w:lang w:eastAsia="cs-CZ"/>
        </w:rPr>
        <w:t>.</w:t>
      </w:r>
      <w:bookmarkEnd w:id="2"/>
    </w:p>
    <w:p w14:paraId="1D5711C9" w14:textId="1468CBD9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3610B18" w14:textId="0FDBFB35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V Litoměřicích dne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V…………………………………dne……………………………</w:t>
      </w:r>
    </w:p>
    <w:p w14:paraId="0540DF1F" w14:textId="24BC6AF3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6B5FB914" w14:textId="524C1512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4BD14774" w14:textId="042EEB5D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…………………………………………………………..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……………………………………………………………………….</w:t>
      </w:r>
    </w:p>
    <w:p w14:paraId="170811D9" w14:textId="7474727A" w:rsidR="00CD32DB" w:rsidRPr="00CD32DB" w:rsidRDefault="003771CF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        Bc. Michaela Mokrá </w:t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 xml:space="preserve">                                                         Mgr. Miroslav Pokorný </w:t>
      </w:r>
    </w:p>
    <w:p w14:paraId="1C57BD21" w14:textId="57E44394" w:rsidR="00502DF9" w:rsidRPr="00B64DF6" w:rsidRDefault="00A23FBE" w:rsidP="00502DF9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br w:type="page"/>
      </w: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lastRenderedPageBreak/>
        <w:t>Příloha č. 1</w:t>
      </w:r>
    </w:p>
    <w:p w14:paraId="7D7C952A" w14:textId="77777777" w:rsidR="00DA4470" w:rsidRDefault="00DA4470" w:rsidP="00DA4470">
      <w:pPr>
        <w:autoSpaceDN w:val="0"/>
        <w:spacing w:before="240" w:after="240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</w:p>
    <w:p w14:paraId="77B917C5" w14:textId="77777777" w:rsidR="00DA4470" w:rsidRDefault="00DA4470" w:rsidP="00DA4470">
      <w:pPr>
        <w:autoSpaceDN w:val="0"/>
        <w:spacing w:before="240" w:after="240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</w:p>
    <w:sectPr w:rsidR="00DA4470" w:rsidSect="00502DF9">
      <w:headerReference w:type="default" r:id="rId8"/>
      <w:footerReference w:type="default" r:id="rId9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3E3E" w14:textId="77777777" w:rsidR="00C1734A" w:rsidRDefault="00C1734A">
      <w:r>
        <w:separator/>
      </w:r>
    </w:p>
  </w:endnote>
  <w:endnote w:type="continuationSeparator" w:id="0">
    <w:p w14:paraId="1C6900EE" w14:textId="77777777" w:rsidR="00C1734A" w:rsidRDefault="00C1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46F5" w14:textId="55BBF2AC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A5D3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BA5D3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68FCED02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A166" w14:textId="77777777" w:rsidR="00C1734A" w:rsidRDefault="00C1734A">
      <w:r>
        <w:separator/>
      </w:r>
    </w:p>
  </w:footnote>
  <w:footnote w:type="continuationSeparator" w:id="0">
    <w:p w14:paraId="6D8BBD66" w14:textId="77777777" w:rsidR="00C1734A" w:rsidRDefault="00C1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6F2" w14:textId="53890E4B" w:rsidR="0076367E" w:rsidRDefault="0076367E" w:rsidP="0076367E">
    <w:pPr>
      <w:pStyle w:val="Zhlav"/>
      <w:jc w:val="right"/>
    </w:pPr>
    <w:r>
      <w:rPr>
        <w:noProof/>
        <w:lang w:eastAsia="cs-CZ"/>
      </w:rPr>
      <w:drawing>
        <wp:inline distT="0" distB="0" distL="0" distR="0" wp14:anchorId="4BF62957" wp14:editId="758BDD5E">
          <wp:extent cx="1800000" cy="423529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2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993"/>
        </w:tabs>
        <w:ind w:left="1276" w:hanging="708"/>
      </w:pPr>
      <w:rPr>
        <w:rFonts w:ascii="Roboto Light" w:hAnsi="Roboto Light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3"/>
    <w:multiLevelType w:val="multilevel"/>
    <w:tmpl w:val="281C0BEA"/>
    <w:name w:val="WW8Num3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Roboto" w:hAnsi="Roboto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51"/>
        </w:tabs>
        <w:ind w:left="1451" w:hanging="144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216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31"/>
        </w:tabs>
        <w:ind w:left="2531" w:hanging="2520"/>
      </w:pPr>
      <w:rPr>
        <w:rFonts w:ascii="Arial" w:hAnsi="Arial" w:cs="Arial" w:hint="default"/>
        <w:b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vanish/>
        <w:color w:val="000000"/>
        <w:sz w:val="22"/>
        <w:szCs w:val="22"/>
        <w:lang w:eastAsia="cs-CZ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EF544B"/>
    <w:multiLevelType w:val="hybridMultilevel"/>
    <w:tmpl w:val="982678B4"/>
    <w:lvl w:ilvl="0" w:tplc="BB58A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5468"/>
        </w:tabs>
        <w:ind w:left="5468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17CD36F8"/>
    <w:multiLevelType w:val="hybridMultilevel"/>
    <w:tmpl w:val="03E021A4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678F"/>
    <w:multiLevelType w:val="hybridMultilevel"/>
    <w:tmpl w:val="D29675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EEEFC">
      <w:numFmt w:val="bullet"/>
      <w:lvlText w:val="-"/>
      <w:lvlJc w:val="left"/>
      <w:pPr>
        <w:ind w:left="2160" w:hanging="360"/>
      </w:pPr>
      <w:rPr>
        <w:rFonts w:ascii="Roboto Light" w:eastAsia="SimSun" w:hAnsi="Roboto Light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64571"/>
    <w:multiLevelType w:val="hybridMultilevel"/>
    <w:tmpl w:val="8B7ED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0CFE"/>
    <w:multiLevelType w:val="hybridMultilevel"/>
    <w:tmpl w:val="3DAAF68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B70"/>
    <w:multiLevelType w:val="hybridMultilevel"/>
    <w:tmpl w:val="15FCB432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3C52"/>
    <w:multiLevelType w:val="hybridMultilevel"/>
    <w:tmpl w:val="4EAA5078"/>
    <w:lvl w:ilvl="0" w:tplc="60D892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2B7"/>
    <w:multiLevelType w:val="hybridMultilevel"/>
    <w:tmpl w:val="BFC6A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5A9"/>
    <w:multiLevelType w:val="hybridMultilevel"/>
    <w:tmpl w:val="FA3A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E0C8A"/>
    <w:multiLevelType w:val="hybridMultilevel"/>
    <w:tmpl w:val="06262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0080"/>
    <w:multiLevelType w:val="hybridMultilevel"/>
    <w:tmpl w:val="0A72F3A8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4DD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621A7"/>
    <w:multiLevelType w:val="hybridMultilevel"/>
    <w:tmpl w:val="9014F6C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3632"/>
    <w:multiLevelType w:val="hybridMultilevel"/>
    <w:tmpl w:val="C4BCFA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487"/>
    <w:multiLevelType w:val="hybridMultilevel"/>
    <w:tmpl w:val="46C66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25FF"/>
    <w:multiLevelType w:val="hybridMultilevel"/>
    <w:tmpl w:val="1EC280B0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>
      <w:start w:val="1"/>
      <w:numFmt w:val="lowerLetter"/>
      <w:lvlText w:val="%2."/>
      <w:lvlJc w:val="left"/>
      <w:pPr>
        <w:ind w:left="1440" w:hanging="360"/>
      </w:pPr>
    </w:lvl>
    <w:lvl w:ilvl="2" w:tplc="1007001B">
      <w:start w:val="1"/>
      <w:numFmt w:val="lowerRoman"/>
      <w:lvlText w:val="%3."/>
      <w:lvlJc w:val="right"/>
      <w:pPr>
        <w:ind w:left="2160" w:hanging="180"/>
      </w:pPr>
    </w:lvl>
    <w:lvl w:ilvl="3" w:tplc="1007000F">
      <w:start w:val="1"/>
      <w:numFmt w:val="decimal"/>
      <w:lvlText w:val="%4."/>
      <w:lvlJc w:val="left"/>
      <w:pPr>
        <w:ind w:left="2880" w:hanging="360"/>
      </w:pPr>
    </w:lvl>
    <w:lvl w:ilvl="4" w:tplc="10070019">
      <w:start w:val="1"/>
      <w:numFmt w:val="lowerLetter"/>
      <w:lvlText w:val="%5."/>
      <w:lvlJc w:val="left"/>
      <w:pPr>
        <w:ind w:left="3600" w:hanging="360"/>
      </w:pPr>
    </w:lvl>
    <w:lvl w:ilvl="5" w:tplc="1007001B">
      <w:start w:val="1"/>
      <w:numFmt w:val="lowerRoman"/>
      <w:lvlText w:val="%6."/>
      <w:lvlJc w:val="right"/>
      <w:pPr>
        <w:ind w:left="4320" w:hanging="180"/>
      </w:pPr>
    </w:lvl>
    <w:lvl w:ilvl="6" w:tplc="1007000F">
      <w:start w:val="1"/>
      <w:numFmt w:val="decimal"/>
      <w:lvlText w:val="%7."/>
      <w:lvlJc w:val="left"/>
      <w:pPr>
        <w:ind w:left="5040" w:hanging="360"/>
      </w:pPr>
    </w:lvl>
    <w:lvl w:ilvl="7" w:tplc="10070019">
      <w:start w:val="1"/>
      <w:numFmt w:val="lowerLetter"/>
      <w:lvlText w:val="%8."/>
      <w:lvlJc w:val="left"/>
      <w:pPr>
        <w:ind w:left="5760" w:hanging="360"/>
      </w:pPr>
    </w:lvl>
    <w:lvl w:ilvl="8" w:tplc="10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313C7"/>
    <w:multiLevelType w:val="hybridMultilevel"/>
    <w:tmpl w:val="D4427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03F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A34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023088">
    <w:abstractNumId w:val="1"/>
  </w:num>
  <w:num w:numId="2" w16cid:durableId="397437039">
    <w:abstractNumId w:val="2"/>
  </w:num>
  <w:num w:numId="3" w16cid:durableId="260338028">
    <w:abstractNumId w:val="3"/>
  </w:num>
  <w:num w:numId="4" w16cid:durableId="1996300568">
    <w:abstractNumId w:val="4"/>
  </w:num>
  <w:num w:numId="5" w16cid:durableId="1853758997">
    <w:abstractNumId w:val="5"/>
  </w:num>
  <w:num w:numId="6" w16cid:durableId="82841896">
    <w:abstractNumId w:val="6"/>
  </w:num>
  <w:num w:numId="7" w16cid:durableId="973413882">
    <w:abstractNumId w:val="7"/>
  </w:num>
  <w:num w:numId="8" w16cid:durableId="277958177">
    <w:abstractNumId w:val="8"/>
  </w:num>
  <w:num w:numId="9" w16cid:durableId="1524586338">
    <w:abstractNumId w:val="9"/>
  </w:num>
  <w:num w:numId="10" w16cid:durableId="709842371">
    <w:abstractNumId w:val="30"/>
  </w:num>
  <w:num w:numId="11" w16cid:durableId="1247954744">
    <w:abstractNumId w:val="10"/>
  </w:num>
  <w:num w:numId="12" w16cid:durableId="1358195603">
    <w:abstractNumId w:val="22"/>
  </w:num>
  <w:num w:numId="13" w16cid:durableId="1492797831">
    <w:abstractNumId w:val="26"/>
  </w:num>
  <w:num w:numId="14" w16cid:durableId="1331832319">
    <w:abstractNumId w:val="13"/>
  </w:num>
  <w:num w:numId="15" w16cid:durableId="832793291">
    <w:abstractNumId w:val="18"/>
  </w:num>
  <w:num w:numId="16" w16cid:durableId="481852386">
    <w:abstractNumId w:val="21"/>
  </w:num>
  <w:num w:numId="17" w16cid:durableId="1442527914">
    <w:abstractNumId w:val="20"/>
  </w:num>
  <w:num w:numId="18" w16cid:durableId="126439744">
    <w:abstractNumId w:val="15"/>
  </w:num>
  <w:num w:numId="19" w16cid:durableId="169491116">
    <w:abstractNumId w:val="23"/>
  </w:num>
  <w:num w:numId="20" w16cid:durableId="1890608011">
    <w:abstractNumId w:val="29"/>
  </w:num>
  <w:num w:numId="21" w16cid:durableId="1051996941">
    <w:abstractNumId w:val="19"/>
  </w:num>
  <w:num w:numId="22" w16cid:durableId="1313369974">
    <w:abstractNumId w:val="28"/>
  </w:num>
  <w:num w:numId="23" w16cid:durableId="1415666692">
    <w:abstractNumId w:val="11"/>
  </w:num>
  <w:num w:numId="24" w16cid:durableId="1985507748">
    <w:abstractNumId w:val="0"/>
  </w:num>
  <w:num w:numId="25" w16cid:durableId="1126923828">
    <w:abstractNumId w:val="12"/>
  </w:num>
  <w:num w:numId="26" w16cid:durableId="522279731">
    <w:abstractNumId w:val="14"/>
  </w:num>
  <w:num w:numId="27" w16cid:durableId="1039747257">
    <w:abstractNumId w:val="17"/>
  </w:num>
  <w:num w:numId="28" w16cid:durableId="2046904012">
    <w:abstractNumId w:val="24"/>
  </w:num>
  <w:num w:numId="29" w16cid:durableId="915937562">
    <w:abstractNumId w:val="16"/>
  </w:num>
  <w:num w:numId="30" w16cid:durableId="648367230">
    <w:abstractNumId w:val="25"/>
  </w:num>
  <w:num w:numId="31" w16cid:durableId="77024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89"/>
    <w:rsid w:val="0002339D"/>
    <w:rsid w:val="0002380B"/>
    <w:rsid w:val="00026BEA"/>
    <w:rsid w:val="000331AB"/>
    <w:rsid w:val="00043AE7"/>
    <w:rsid w:val="000461A3"/>
    <w:rsid w:val="00051F70"/>
    <w:rsid w:val="00052513"/>
    <w:rsid w:val="00057616"/>
    <w:rsid w:val="00074C48"/>
    <w:rsid w:val="000977DE"/>
    <w:rsid w:val="000A0295"/>
    <w:rsid w:val="000A61F8"/>
    <w:rsid w:val="000D75A7"/>
    <w:rsid w:val="000E418D"/>
    <w:rsid w:val="000F1AEC"/>
    <w:rsid w:val="001221A3"/>
    <w:rsid w:val="001804CB"/>
    <w:rsid w:val="001A2231"/>
    <w:rsid w:val="001A65E3"/>
    <w:rsid w:val="001B4552"/>
    <w:rsid w:val="001C2D36"/>
    <w:rsid w:val="001C7916"/>
    <w:rsid w:val="001E5EED"/>
    <w:rsid w:val="00200612"/>
    <w:rsid w:val="002575AC"/>
    <w:rsid w:val="002578C8"/>
    <w:rsid w:val="00294618"/>
    <w:rsid w:val="002A3A3C"/>
    <w:rsid w:val="002B5C2D"/>
    <w:rsid w:val="002B67D4"/>
    <w:rsid w:val="002D4A43"/>
    <w:rsid w:val="002F2D8F"/>
    <w:rsid w:val="002F522E"/>
    <w:rsid w:val="003049D9"/>
    <w:rsid w:val="00310102"/>
    <w:rsid w:val="00321616"/>
    <w:rsid w:val="00334CD7"/>
    <w:rsid w:val="0034243C"/>
    <w:rsid w:val="00367A9B"/>
    <w:rsid w:val="0037482F"/>
    <w:rsid w:val="00375997"/>
    <w:rsid w:val="003771CF"/>
    <w:rsid w:val="00382B0C"/>
    <w:rsid w:val="003A7D75"/>
    <w:rsid w:val="00437826"/>
    <w:rsid w:val="0044193F"/>
    <w:rsid w:val="00455441"/>
    <w:rsid w:val="00461791"/>
    <w:rsid w:val="00464B63"/>
    <w:rsid w:val="0048334E"/>
    <w:rsid w:val="004B49FD"/>
    <w:rsid w:val="004D45C9"/>
    <w:rsid w:val="004D6AA2"/>
    <w:rsid w:val="004E05D8"/>
    <w:rsid w:val="004F0067"/>
    <w:rsid w:val="00502DF9"/>
    <w:rsid w:val="00517413"/>
    <w:rsid w:val="00517661"/>
    <w:rsid w:val="00533674"/>
    <w:rsid w:val="005345AA"/>
    <w:rsid w:val="005658B5"/>
    <w:rsid w:val="0057425F"/>
    <w:rsid w:val="00575D13"/>
    <w:rsid w:val="005825CC"/>
    <w:rsid w:val="00590396"/>
    <w:rsid w:val="005C4A5F"/>
    <w:rsid w:val="005C5BEC"/>
    <w:rsid w:val="005F2826"/>
    <w:rsid w:val="006106B5"/>
    <w:rsid w:val="0064558D"/>
    <w:rsid w:val="00653E87"/>
    <w:rsid w:val="00656BAF"/>
    <w:rsid w:val="00660328"/>
    <w:rsid w:val="00665442"/>
    <w:rsid w:val="00665BCF"/>
    <w:rsid w:val="00667643"/>
    <w:rsid w:val="006A19DA"/>
    <w:rsid w:val="006D7729"/>
    <w:rsid w:val="00716CDB"/>
    <w:rsid w:val="0075589B"/>
    <w:rsid w:val="0076367E"/>
    <w:rsid w:val="00775D0A"/>
    <w:rsid w:val="0079211E"/>
    <w:rsid w:val="007B02DC"/>
    <w:rsid w:val="007C489A"/>
    <w:rsid w:val="007C637C"/>
    <w:rsid w:val="007E60D8"/>
    <w:rsid w:val="008058AD"/>
    <w:rsid w:val="008206D2"/>
    <w:rsid w:val="00837173"/>
    <w:rsid w:val="00873993"/>
    <w:rsid w:val="00891843"/>
    <w:rsid w:val="008B1164"/>
    <w:rsid w:val="008B14CA"/>
    <w:rsid w:val="008F0EA2"/>
    <w:rsid w:val="00900D8E"/>
    <w:rsid w:val="0091322C"/>
    <w:rsid w:val="00920EA0"/>
    <w:rsid w:val="00955C6E"/>
    <w:rsid w:val="00967268"/>
    <w:rsid w:val="009B4CF1"/>
    <w:rsid w:val="009C0CFA"/>
    <w:rsid w:val="009C5083"/>
    <w:rsid w:val="009C6F2D"/>
    <w:rsid w:val="009D2195"/>
    <w:rsid w:val="00A23FBE"/>
    <w:rsid w:val="00A922AC"/>
    <w:rsid w:val="00A94FBA"/>
    <w:rsid w:val="00AA29E6"/>
    <w:rsid w:val="00AE5F17"/>
    <w:rsid w:val="00B03594"/>
    <w:rsid w:val="00B102FD"/>
    <w:rsid w:val="00B14489"/>
    <w:rsid w:val="00B147BD"/>
    <w:rsid w:val="00B25291"/>
    <w:rsid w:val="00B60D38"/>
    <w:rsid w:val="00B64DF6"/>
    <w:rsid w:val="00B70DC3"/>
    <w:rsid w:val="00BA5D39"/>
    <w:rsid w:val="00BC1A7B"/>
    <w:rsid w:val="00BC7269"/>
    <w:rsid w:val="00BD7D35"/>
    <w:rsid w:val="00BF5724"/>
    <w:rsid w:val="00C1734A"/>
    <w:rsid w:val="00C173AD"/>
    <w:rsid w:val="00C30AD7"/>
    <w:rsid w:val="00C31089"/>
    <w:rsid w:val="00C70C62"/>
    <w:rsid w:val="00C86115"/>
    <w:rsid w:val="00CD32DB"/>
    <w:rsid w:val="00CE3DD7"/>
    <w:rsid w:val="00CE4B82"/>
    <w:rsid w:val="00CF3492"/>
    <w:rsid w:val="00D2172A"/>
    <w:rsid w:val="00D30916"/>
    <w:rsid w:val="00D34B69"/>
    <w:rsid w:val="00D41714"/>
    <w:rsid w:val="00D51D3C"/>
    <w:rsid w:val="00DA4470"/>
    <w:rsid w:val="00E10096"/>
    <w:rsid w:val="00E12C1A"/>
    <w:rsid w:val="00E13A29"/>
    <w:rsid w:val="00E52B8D"/>
    <w:rsid w:val="00E56EA2"/>
    <w:rsid w:val="00E8722D"/>
    <w:rsid w:val="00E96BBD"/>
    <w:rsid w:val="00EA01CE"/>
    <w:rsid w:val="00EC0487"/>
    <w:rsid w:val="00EC6FF6"/>
    <w:rsid w:val="00F05432"/>
    <w:rsid w:val="00F0712B"/>
    <w:rsid w:val="00F27D8E"/>
    <w:rsid w:val="00F418B3"/>
    <w:rsid w:val="00F602E2"/>
    <w:rsid w:val="00F625FD"/>
    <w:rsid w:val="00F63628"/>
    <w:rsid w:val="00F645D7"/>
    <w:rsid w:val="00F73406"/>
    <w:rsid w:val="00FA0D7C"/>
    <w:rsid w:val="00FA7BDA"/>
    <w:rsid w:val="00FB485E"/>
    <w:rsid w:val="00FC2233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84C695"/>
  <w15:chartTrackingRefBased/>
  <w15:docId w15:val="{D7878543-F2E4-4ED5-A25E-71A22C0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4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314"/>
      </w:tabs>
      <w:spacing w:before="120" w:after="240"/>
      <w:ind w:left="567"/>
      <w:outlineLvl w:val="0"/>
    </w:pPr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 w:val="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Arial" w:hAnsi="Arial" w:cs="Arial"/>
      <w:i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  <w:i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CharChar10">
    <w:name w:val="Char Char10"/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character" w:customStyle="1" w:styleId="CharChar9">
    <w:name w:val="Char Char9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CharChar8">
    <w:name w:val="Char Char8"/>
    <w:rPr>
      <w:rFonts w:ascii="Arial" w:eastAsia="Times New Roman" w:hAnsi="Arial" w:cs="Arial"/>
      <w:b/>
      <w:bCs/>
      <w:sz w:val="20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7">
    <w:name w:val="Char Char7"/>
    <w:rPr>
      <w:rFonts w:ascii="Times New Roman" w:eastAsia="Times New Roman" w:hAnsi="Times New Roman" w:cs="Arial"/>
      <w:b/>
      <w:sz w:val="28"/>
      <w:szCs w:val="16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1"/>
  </w:style>
  <w:style w:type="character" w:customStyle="1" w:styleId="CharChar4">
    <w:name w:val="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Arial" w:eastAsia="Times New Roman" w:hAnsi="Arial" w:cs="Arial"/>
      <w:sz w:val="20"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</w:rPr>
  </w:style>
  <w:style w:type="character" w:customStyle="1" w:styleId="CharChar14">
    <w:name w:val="Char Char14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NzevChar">
    <w:name w:val="Název Char"/>
    <w:rPr>
      <w:rFonts w:ascii="Times New Roman" w:eastAsia="Times New Roman" w:hAnsi="Times New Roman" w:cs="Arial"/>
      <w:b/>
      <w:sz w:val="28"/>
      <w:szCs w:val="16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color w:val="000000"/>
      <w:sz w:val="22"/>
      <w:szCs w:val="22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suppressAutoHyphens w:val="0"/>
      <w:jc w:val="center"/>
    </w:pPr>
    <w:rPr>
      <w:rFonts w:cs="Arial"/>
      <w:b/>
      <w:sz w:val="28"/>
      <w:szCs w:val="16"/>
    </w:rPr>
  </w:style>
  <w:style w:type="paragraph" w:styleId="Zkladntext">
    <w:name w:val="Body Text"/>
    <w:basedOn w:val="Normln"/>
    <w:pPr>
      <w:widowControl w:val="0"/>
      <w:spacing w:after="120"/>
    </w:pPr>
    <w:rPr>
      <w:lang w:val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  <w:jc w:val="both"/>
    </w:pPr>
    <w:rPr>
      <w:rFonts w:ascii="Arial" w:hAnsi="Arial" w:cs="Arial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uppressAutoHyphens w:val="0"/>
      <w:spacing w:before="280" w:after="280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harChar1CharCharChar">
    <w:name w:val="Char Char1 Char Char Char"/>
    <w:basedOn w:val="Normln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2D4A43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D41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7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714"/>
    <w:rPr>
      <w:lang w:eastAsia="zh-CN"/>
    </w:rPr>
  </w:style>
  <w:style w:type="table" w:styleId="Mkatabulky">
    <w:name w:val="Table Grid"/>
    <w:basedOn w:val="Normlntabulka"/>
    <w:uiPriority w:val="39"/>
    <w:rsid w:val="008B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988D-25B3-4D17-BC42-88E9D9A0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1752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DSAK</dc:creator>
  <cp:keywords/>
  <cp:lastModifiedBy>Petra Zárubová</cp:lastModifiedBy>
  <cp:revision>2</cp:revision>
  <cp:lastPrinted>2021-06-16T07:25:00Z</cp:lastPrinted>
  <dcterms:created xsi:type="dcterms:W3CDTF">2022-10-09T18:52:00Z</dcterms:created>
  <dcterms:modified xsi:type="dcterms:W3CDTF">2022-10-09T18:52:00Z</dcterms:modified>
</cp:coreProperties>
</file>