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30E" w:rsidRDefault="00A22909">
      <w:pPr>
        <w:spacing w:after="172" w:line="259" w:lineRule="auto"/>
        <w:ind w:left="0" w:right="0" w:firstLine="0"/>
        <w:jc w:val="center"/>
      </w:pPr>
      <w:r>
        <w:rPr>
          <w:sz w:val="28"/>
        </w:rPr>
        <w:t>SMLOUVA O ZPROSTŘEDKOVÁNÍ PRODEJE</w:t>
      </w:r>
    </w:p>
    <w:p w:rsidR="00E9230E" w:rsidRDefault="00A22909">
      <w:pPr>
        <w:tabs>
          <w:tab w:val="center" w:pos="2678"/>
          <w:tab w:val="center" w:pos="5472"/>
        </w:tabs>
        <w:spacing w:after="0" w:line="259" w:lineRule="auto"/>
        <w:ind w:left="0" w:right="0" w:firstLine="0"/>
        <w:jc w:val="left"/>
      </w:pPr>
      <w:r>
        <w:rPr>
          <w:sz w:val="26"/>
        </w:rPr>
        <w:tab/>
      </w:r>
      <w:r w:rsidR="00370758">
        <w:rPr>
          <w:sz w:val="26"/>
        </w:rPr>
        <w:t>Číslo</w:t>
      </w:r>
      <w:r>
        <w:rPr>
          <w:sz w:val="26"/>
        </w:rPr>
        <w:t xml:space="preserve"> smlouvy zájemce:</w:t>
      </w:r>
      <w:r>
        <w:rPr>
          <w:sz w:val="26"/>
        </w:rPr>
        <w:tab/>
        <w:t>Z220286</w:t>
      </w:r>
    </w:p>
    <w:p w:rsidR="00E9230E" w:rsidRDefault="00370758">
      <w:pPr>
        <w:spacing w:after="137" w:line="259" w:lineRule="auto"/>
        <w:ind w:left="1460" w:hanging="10"/>
      </w:pPr>
      <w:r>
        <w:rPr>
          <w:sz w:val="26"/>
        </w:rPr>
        <w:t>Číslo</w:t>
      </w:r>
      <w:r w:rsidR="00A22909">
        <w:rPr>
          <w:sz w:val="26"/>
        </w:rPr>
        <w:t xml:space="preserve"> smlouvy zprostředkovatele: 908/2022</w:t>
      </w:r>
    </w:p>
    <w:p w:rsidR="00E9230E" w:rsidRDefault="00A22909">
      <w:pPr>
        <w:spacing w:after="111" w:line="259" w:lineRule="auto"/>
        <w:ind w:left="0" w:right="0" w:firstLine="0"/>
        <w:jc w:val="center"/>
        <w:rPr>
          <w:sz w:val="26"/>
        </w:rPr>
      </w:pPr>
      <w:r>
        <w:rPr>
          <w:sz w:val="26"/>
        </w:rPr>
        <w:t xml:space="preserve">Uzavřena podle </w:t>
      </w:r>
      <w:proofErr w:type="spellStart"/>
      <w:r>
        <w:rPr>
          <w:sz w:val="26"/>
        </w:rPr>
        <w:t>ust</w:t>
      </w:r>
      <w:proofErr w:type="spellEnd"/>
      <w:r>
        <w:rPr>
          <w:sz w:val="26"/>
        </w:rPr>
        <w:t>, S 2445 a násl. Občanského zákoníku</w:t>
      </w:r>
    </w:p>
    <w:p w:rsidR="007771BA" w:rsidRDefault="007771BA">
      <w:pPr>
        <w:spacing w:after="111" w:line="259" w:lineRule="auto"/>
        <w:ind w:left="0" w:right="0" w:firstLine="0"/>
        <w:jc w:val="center"/>
      </w:pPr>
    </w:p>
    <w:p w:rsidR="00E9230E" w:rsidRPr="007771BA" w:rsidRDefault="00A22909">
      <w:pPr>
        <w:pStyle w:val="Nadpis1"/>
        <w:rPr>
          <w:b/>
        </w:rPr>
      </w:pPr>
      <w:r w:rsidRPr="007771BA">
        <w:rPr>
          <w:b/>
        </w:rPr>
        <w:t>l. SMLUVNÍ STRANY</w:t>
      </w:r>
    </w:p>
    <w:tbl>
      <w:tblPr>
        <w:tblStyle w:val="TableGrid"/>
        <w:tblW w:w="7056" w:type="dxa"/>
        <w:tblInd w:w="-10" w:type="dxa"/>
        <w:tblCellMar>
          <w:top w:w="1" w:type="dxa"/>
        </w:tblCellMar>
        <w:tblLook w:val="04A0" w:firstRow="1" w:lastRow="0" w:firstColumn="1" w:lastColumn="0" w:noHBand="0" w:noVBand="1"/>
      </w:tblPr>
      <w:tblGrid>
        <w:gridCol w:w="2006"/>
        <w:gridCol w:w="5050"/>
      </w:tblGrid>
      <w:tr w:rsidR="00E9230E" w:rsidRPr="00370758">
        <w:trPr>
          <w:trHeight w:val="229"/>
        </w:trPr>
        <w:tc>
          <w:tcPr>
            <w:tcW w:w="2006" w:type="dxa"/>
            <w:tcBorders>
              <w:top w:val="nil"/>
              <w:left w:val="nil"/>
              <w:bottom w:val="nil"/>
              <w:right w:val="nil"/>
            </w:tcBorders>
          </w:tcPr>
          <w:p w:rsidR="00370758" w:rsidRDefault="00370758" w:rsidP="00370758">
            <w:pPr>
              <w:spacing w:after="0" w:line="240" w:lineRule="auto"/>
              <w:ind w:left="0" w:right="0" w:firstLine="0"/>
              <w:jc w:val="left"/>
              <w:rPr>
                <w:sz w:val="26"/>
              </w:rPr>
            </w:pPr>
          </w:p>
          <w:p w:rsidR="00E9230E" w:rsidRPr="00370758" w:rsidRDefault="00A22909" w:rsidP="00370758">
            <w:pPr>
              <w:spacing w:after="0" w:line="240" w:lineRule="auto"/>
              <w:ind w:left="0" w:right="0" w:firstLine="0"/>
              <w:jc w:val="left"/>
              <w:rPr>
                <w:sz w:val="26"/>
              </w:rPr>
            </w:pPr>
            <w:r>
              <w:rPr>
                <w:sz w:val="26"/>
              </w:rPr>
              <w:t>Zájemce:</w:t>
            </w:r>
          </w:p>
        </w:tc>
        <w:tc>
          <w:tcPr>
            <w:tcW w:w="5050" w:type="dxa"/>
            <w:tcBorders>
              <w:top w:val="nil"/>
              <w:left w:val="nil"/>
              <w:bottom w:val="nil"/>
              <w:right w:val="nil"/>
            </w:tcBorders>
          </w:tcPr>
          <w:p w:rsidR="00370758" w:rsidRDefault="00370758" w:rsidP="00370758">
            <w:pPr>
              <w:spacing w:after="0" w:line="240" w:lineRule="auto"/>
              <w:ind w:left="1622" w:right="0" w:firstLine="0"/>
              <w:jc w:val="left"/>
              <w:rPr>
                <w:sz w:val="26"/>
              </w:rPr>
            </w:pPr>
          </w:p>
          <w:p w:rsidR="00E9230E" w:rsidRPr="00370758" w:rsidRDefault="00A22909" w:rsidP="00370758">
            <w:pPr>
              <w:spacing w:after="0" w:line="240" w:lineRule="auto"/>
              <w:ind w:left="1622" w:right="0" w:firstLine="0"/>
              <w:jc w:val="left"/>
              <w:rPr>
                <w:sz w:val="26"/>
              </w:rPr>
            </w:pPr>
            <w:r>
              <w:rPr>
                <w:sz w:val="26"/>
              </w:rPr>
              <w:t>Povodí Ohře, státní podnik</w:t>
            </w:r>
          </w:p>
        </w:tc>
      </w:tr>
      <w:tr w:rsidR="00E9230E" w:rsidRPr="00370758">
        <w:trPr>
          <w:trHeight w:val="240"/>
        </w:trPr>
        <w:tc>
          <w:tcPr>
            <w:tcW w:w="2006" w:type="dxa"/>
            <w:tcBorders>
              <w:top w:val="nil"/>
              <w:left w:val="nil"/>
              <w:bottom w:val="nil"/>
              <w:right w:val="nil"/>
            </w:tcBorders>
          </w:tcPr>
          <w:p w:rsidR="00E9230E" w:rsidRPr="00370758" w:rsidRDefault="00A22909" w:rsidP="00370758">
            <w:pPr>
              <w:spacing w:after="0" w:line="240" w:lineRule="auto"/>
              <w:ind w:right="0"/>
              <w:jc w:val="left"/>
              <w:rPr>
                <w:sz w:val="26"/>
              </w:rPr>
            </w:pPr>
            <w:r w:rsidRPr="00370758">
              <w:rPr>
                <w:sz w:val="26"/>
              </w:rPr>
              <w:t>adresa:</w:t>
            </w:r>
          </w:p>
        </w:tc>
        <w:tc>
          <w:tcPr>
            <w:tcW w:w="5050" w:type="dxa"/>
            <w:tcBorders>
              <w:top w:val="nil"/>
              <w:left w:val="nil"/>
              <w:bottom w:val="nil"/>
              <w:right w:val="nil"/>
            </w:tcBorders>
          </w:tcPr>
          <w:p w:rsidR="00E9230E" w:rsidRPr="00370758" w:rsidRDefault="00370758" w:rsidP="00370758">
            <w:pPr>
              <w:spacing w:after="0" w:line="240" w:lineRule="auto"/>
              <w:ind w:left="0" w:right="0" w:firstLine="0"/>
              <w:jc w:val="right"/>
              <w:rPr>
                <w:sz w:val="26"/>
              </w:rPr>
            </w:pPr>
            <w:r>
              <w:rPr>
                <w:sz w:val="26"/>
              </w:rPr>
              <w:t xml:space="preserve">     </w:t>
            </w:r>
            <w:r w:rsidR="00A22909" w:rsidRPr="00370758">
              <w:rPr>
                <w:sz w:val="26"/>
              </w:rPr>
              <w:t>Bezručova 4219, 430 03 Chomutov</w:t>
            </w:r>
          </w:p>
        </w:tc>
      </w:tr>
      <w:tr w:rsidR="00E9230E" w:rsidRPr="00370758">
        <w:trPr>
          <w:trHeight w:val="251"/>
        </w:trPr>
        <w:tc>
          <w:tcPr>
            <w:tcW w:w="2006" w:type="dxa"/>
            <w:tcBorders>
              <w:top w:val="nil"/>
              <w:left w:val="nil"/>
              <w:bottom w:val="nil"/>
              <w:right w:val="nil"/>
            </w:tcBorders>
          </w:tcPr>
          <w:p w:rsidR="00E9230E" w:rsidRPr="00370758" w:rsidRDefault="00370758" w:rsidP="00370758">
            <w:pPr>
              <w:spacing w:after="0" w:line="240" w:lineRule="auto"/>
              <w:ind w:right="0"/>
              <w:jc w:val="left"/>
              <w:rPr>
                <w:sz w:val="26"/>
              </w:rPr>
            </w:pPr>
            <w:r>
              <w:rPr>
                <w:sz w:val="26"/>
              </w:rPr>
              <w:t>IČO</w:t>
            </w:r>
            <w:r w:rsidR="00A22909" w:rsidRPr="00370758">
              <w:rPr>
                <w:noProof/>
                <w:sz w:val="26"/>
              </w:rPr>
              <w:drawing>
                <wp:inline distT="0" distB="0" distL="0" distR="0">
                  <wp:extent cx="12192" cy="103632"/>
                  <wp:effectExtent l="0" t="0" r="0" b="0"/>
                  <wp:docPr id="9340" name="Picture 9340"/>
                  <wp:cNvGraphicFramePr/>
                  <a:graphic xmlns:a="http://schemas.openxmlformats.org/drawingml/2006/main">
                    <a:graphicData uri="http://schemas.openxmlformats.org/drawingml/2006/picture">
                      <pic:pic xmlns:pic="http://schemas.openxmlformats.org/drawingml/2006/picture">
                        <pic:nvPicPr>
                          <pic:cNvPr id="9340" name="Picture 9340"/>
                          <pic:cNvPicPr/>
                        </pic:nvPicPr>
                        <pic:blipFill>
                          <a:blip r:embed="rId8"/>
                          <a:stretch>
                            <a:fillRect/>
                          </a:stretch>
                        </pic:blipFill>
                        <pic:spPr>
                          <a:xfrm>
                            <a:off x="0" y="0"/>
                            <a:ext cx="12192" cy="103632"/>
                          </a:xfrm>
                          <a:prstGeom prst="rect">
                            <a:avLst/>
                          </a:prstGeom>
                        </pic:spPr>
                      </pic:pic>
                    </a:graphicData>
                  </a:graphic>
                </wp:inline>
              </w:drawing>
            </w:r>
            <w:r w:rsidR="00A22909" w:rsidRPr="00370758">
              <w:rPr>
                <w:sz w:val="26"/>
              </w:rPr>
              <w:t>:</w:t>
            </w:r>
          </w:p>
        </w:tc>
        <w:tc>
          <w:tcPr>
            <w:tcW w:w="5050" w:type="dxa"/>
            <w:tcBorders>
              <w:top w:val="nil"/>
              <w:left w:val="nil"/>
              <w:bottom w:val="nil"/>
              <w:right w:val="nil"/>
            </w:tcBorders>
          </w:tcPr>
          <w:p w:rsidR="00E9230E" w:rsidRPr="00370758" w:rsidRDefault="00A22909" w:rsidP="00370758">
            <w:pPr>
              <w:spacing w:after="0" w:line="240" w:lineRule="auto"/>
              <w:ind w:left="1613" w:right="0" w:firstLine="0"/>
              <w:jc w:val="left"/>
              <w:rPr>
                <w:sz w:val="26"/>
              </w:rPr>
            </w:pPr>
            <w:r w:rsidRPr="00370758">
              <w:rPr>
                <w:sz w:val="26"/>
              </w:rPr>
              <w:t>70889988</w:t>
            </w:r>
          </w:p>
        </w:tc>
      </w:tr>
      <w:tr w:rsidR="00E9230E" w:rsidRPr="00370758">
        <w:trPr>
          <w:trHeight w:val="221"/>
        </w:trPr>
        <w:tc>
          <w:tcPr>
            <w:tcW w:w="2006" w:type="dxa"/>
            <w:tcBorders>
              <w:top w:val="nil"/>
              <w:left w:val="nil"/>
              <w:bottom w:val="nil"/>
              <w:right w:val="nil"/>
            </w:tcBorders>
          </w:tcPr>
          <w:p w:rsidR="00E9230E" w:rsidRPr="00370758" w:rsidRDefault="00A22909" w:rsidP="00370758">
            <w:pPr>
              <w:spacing w:line="240" w:lineRule="auto"/>
              <w:ind w:right="0"/>
              <w:jc w:val="left"/>
              <w:rPr>
                <w:sz w:val="26"/>
              </w:rPr>
            </w:pPr>
            <w:r w:rsidRPr="00370758">
              <w:rPr>
                <w:sz w:val="26"/>
              </w:rPr>
              <w:t>DIČ:</w:t>
            </w:r>
          </w:p>
        </w:tc>
        <w:tc>
          <w:tcPr>
            <w:tcW w:w="5050" w:type="dxa"/>
            <w:tcBorders>
              <w:top w:val="nil"/>
              <w:left w:val="nil"/>
              <w:bottom w:val="nil"/>
              <w:right w:val="nil"/>
            </w:tcBorders>
          </w:tcPr>
          <w:p w:rsidR="00E9230E" w:rsidRPr="00370758" w:rsidRDefault="00A22909" w:rsidP="00370758">
            <w:pPr>
              <w:spacing w:line="240" w:lineRule="auto"/>
              <w:ind w:left="1613" w:right="0" w:firstLine="0"/>
              <w:jc w:val="left"/>
              <w:rPr>
                <w:sz w:val="26"/>
              </w:rPr>
            </w:pPr>
            <w:r>
              <w:rPr>
                <w:sz w:val="26"/>
              </w:rPr>
              <w:t>CZ70889988</w:t>
            </w:r>
          </w:p>
        </w:tc>
      </w:tr>
    </w:tbl>
    <w:p w:rsidR="00E9230E" w:rsidRPr="00370758" w:rsidRDefault="00A22909" w:rsidP="00370758">
      <w:pPr>
        <w:spacing w:line="240" w:lineRule="auto"/>
        <w:ind w:left="4" w:firstLine="0"/>
        <w:rPr>
          <w:sz w:val="26"/>
        </w:rPr>
      </w:pPr>
      <w:r w:rsidRPr="00370758">
        <w:rPr>
          <w:sz w:val="26"/>
        </w:rPr>
        <w:t>zastoupený:</w:t>
      </w:r>
    </w:p>
    <w:p w:rsidR="00370758" w:rsidRDefault="00A22909" w:rsidP="00370758">
      <w:pPr>
        <w:spacing w:line="240" w:lineRule="auto"/>
        <w:ind w:left="5" w:hanging="10"/>
        <w:rPr>
          <w:sz w:val="26"/>
        </w:rPr>
      </w:pPr>
      <w:r>
        <w:rPr>
          <w:sz w:val="26"/>
        </w:rPr>
        <w:t xml:space="preserve">zástupce ve věcech smluvních: </w:t>
      </w:r>
    </w:p>
    <w:p w:rsidR="00370758" w:rsidRDefault="00A22909" w:rsidP="00370758">
      <w:pPr>
        <w:spacing w:line="240" w:lineRule="auto"/>
        <w:ind w:left="5" w:hanging="10"/>
        <w:rPr>
          <w:sz w:val="26"/>
        </w:rPr>
      </w:pPr>
      <w:r>
        <w:rPr>
          <w:sz w:val="26"/>
        </w:rPr>
        <w:t>zástupce ve věcech technických</w:t>
      </w:r>
      <w:r w:rsidR="00370758">
        <w:rPr>
          <w:sz w:val="26"/>
        </w:rPr>
        <w:t>:</w:t>
      </w:r>
    </w:p>
    <w:p w:rsidR="00E9230E" w:rsidRPr="00370758" w:rsidRDefault="00A22909" w:rsidP="00370758">
      <w:pPr>
        <w:spacing w:line="240" w:lineRule="auto"/>
        <w:ind w:left="5" w:hanging="10"/>
        <w:rPr>
          <w:sz w:val="26"/>
        </w:rPr>
      </w:pPr>
      <w:r>
        <w:rPr>
          <w:sz w:val="26"/>
        </w:rPr>
        <w:t>bankovní spojení číslo účtu</w:t>
      </w:r>
      <w:r w:rsidR="00370758">
        <w:rPr>
          <w:sz w:val="26"/>
        </w:rPr>
        <w:t>:</w:t>
      </w:r>
    </w:p>
    <w:p w:rsidR="00370758" w:rsidRDefault="00370758">
      <w:pPr>
        <w:spacing w:after="239"/>
        <w:ind w:left="4" w:right="4" w:firstLine="0"/>
        <w:rPr>
          <w:sz w:val="26"/>
        </w:rPr>
      </w:pPr>
    </w:p>
    <w:p w:rsidR="00E9230E" w:rsidRPr="00370758" w:rsidRDefault="00A22909">
      <w:pPr>
        <w:spacing w:after="239"/>
        <w:ind w:left="4" w:right="4" w:firstLine="0"/>
        <w:rPr>
          <w:sz w:val="26"/>
        </w:rPr>
      </w:pPr>
      <w:r w:rsidRPr="00370758">
        <w:rPr>
          <w:sz w:val="26"/>
        </w:rPr>
        <w:t>Povodí Ohře, státní podnik je zapsán v obchodním rejstříku Krajského soudu v Ústí nad Labem v oddílu A, vložce č. 13052</w:t>
      </w:r>
    </w:p>
    <w:p w:rsidR="00E9230E" w:rsidRPr="00370758" w:rsidRDefault="00A22909">
      <w:pPr>
        <w:spacing w:after="0" w:line="259" w:lineRule="auto"/>
        <w:ind w:left="5" w:hanging="10"/>
        <w:rPr>
          <w:sz w:val="26"/>
        </w:rPr>
      </w:pPr>
      <w:r>
        <w:rPr>
          <w:sz w:val="26"/>
        </w:rPr>
        <w:t>dále jen „zájemce" na straně jedné a</w:t>
      </w:r>
    </w:p>
    <w:tbl>
      <w:tblPr>
        <w:tblStyle w:val="TableGrid"/>
        <w:tblW w:w="7632" w:type="dxa"/>
        <w:tblInd w:w="0" w:type="dxa"/>
        <w:tblLook w:val="04A0" w:firstRow="1" w:lastRow="0" w:firstColumn="1" w:lastColumn="0" w:noHBand="0" w:noVBand="1"/>
      </w:tblPr>
      <w:tblGrid>
        <w:gridCol w:w="2880"/>
        <w:gridCol w:w="4752"/>
      </w:tblGrid>
      <w:tr w:rsidR="00E9230E">
        <w:trPr>
          <w:trHeight w:val="222"/>
        </w:trPr>
        <w:tc>
          <w:tcPr>
            <w:tcW w:w="2880" w:type="dxa"/>
            <w:tcBorders>
              <w:top w:val="nil"/>
              <w:left w:val="nil"/>
              <w:bottom w:val="nil"/>
              <w:right w:val="nil"/>
            </w:tcBorders>
          </w:tcPr>
          <w:p w:rsidR="00370758" w:rsidRDefault="00370758">
            <w:pPr>
              <w:spacing w:after="0" w:line="259" w:lineRule="auto"/>
              <w:ind w:left="0" w:right="0" w:firstLine="0"/>
              <w:jc w:val="left"/>
              <w:rPr>
                <w:sz w:val="26"/>
              </w:rPr>
            </w:pPr>
          </w:p>
          <w:p w:rsidR="00370758" w:rsidRDefault="00370758">
            <w:pPr>
              <w:spacing w:after="0" w:line="259" w:lineRule="auto"/>
              <w:ind w:left="0" w:right="0" w:firstLine="0"/>
              <w:jc w:val="left"/>
              <w:rPr>
                <w:sz w:val="26"/>
              </w:rPr>
            </w:pPr>
          </w:p>
          <w:p w:rsidR="00E9230E" w:rsidRDefault="00A22909">
            <w:pPr>
              <w:spacing w:after="0" w:line="259" w:lineRule="auto"/>
              <w:ind w:left="0" w:right="0" w:firstLine="0"/>
              <w:jc w:val="left"/>
            </w:pPr>
            <w:r>
              <w:rPr>
                <w:sz w:val="26"/>
              </w:rPr>
              <w:t>Zprostředkovatel:</w:t>
            </w:r>
          </w:p>
        </w:tc>
        <w:tc>
          <w:tcPr>
            <w:tcW w:w="4752" w:type="dxa"/>
            <w:tcBorders>
              <w:top w:val="nil"/>
              <w:left w:val="nil"/>
              <w:bottom w:val="nil"/>
              <w:right w:val="nil"/>
            </w:tcBorders>
          </w:tcPr>
          <w:p w:rsidR="00370758" w:rsidRDefault="00370758">
            <w:pPr>
              <w:spacing w:after="0" w:line="259" w:lineRule="auto"/>
              <w:ind w:left="739" w:right="0" w:firstLine="0"/>
              <w:jc w:val="left"/>
              <w:rPr>
                <w:sz w:val="28"/>
              </w:rPr>
            </w:pPr>
          </w:p>
          <w:p w:rsidR="00370758" w:rsidRDefault="00370758">
            <w:pPr>
              <w:spacing w:after="0" w:line="259" w:lineRule="auto"/>
              <w:ind w:left="739" w:right="0" w:firstLine="0"/>
              <w:jc w:val="left"/>
              <w:rPr>
                <w:sz w:val="28"/>
              </w:rPr>
            </w:pPr>
          </w:p>
          <w:p w:rsidR="00E9230E" w:rsidRDefault="00A22909">
            <w:pPr>
              <w:spacing w:after="0" w:line="259" w:lineRule="auto"/>
              <w:ind w:left="739" w:right="0" w:firstLine="0"/>
              <w:jc w:val="left"/>
            </w:pPr>
            <w:r>
              <w:rPr>
                <w:sz w:val="28"/>
              </w:rPr>
              <w:t>Daniel Korčák s.r.o.</w:t>
            </w:r>
          </w:p>
        </w:tc>
      </w:tr>
      <w:tr w:rsidR="00E9230E" w:rsidRPr="00370758">
        <w:trPr>
          <w:trHeight w:val="512"/>
        </w:trPr>
        <w:tc>
          <w:tcPr>
            <w:tcW w:w="2880" w:type="dxa"/>
            <w:tcBorders>
              <w:top w:val="nil"/>
              <w:left w:val="nil"/>
              <w:bottom w:val="nil"/>
              <w:right w:val="nil"/>
            </w:tcBorders>
          </w:tcPr>
          <w:p w:rsidR="00E9230E" w:rsidRPr="00370758" w:rsidRDefault="00A22909">
            <w:pPr>
              <w:spacing w:after="0" w:line="259" w:lineRule="auto"/>
              <w:ind w:left="0" w:right="998" w:firstLine="10"/>
              <w:jc w:val="left"/>
              <w:rPr>
                <w:sz w:val="26"/>
              </w:rPr>
            </w:pPr>
            <w:r w:rsidRPr="00370758">
              <w:rPr>
                <w:sz w:val="26"/>
              </w:rPr>
              <w:t>adresa: zastoupený:</w:t>
            </w:r>
          </w:p>
        </w:tc>
        <w:tc>
          <w:tcPr>
            <w:tcW w:w="4752" w:type="dxa"/>
            <w:tcBorders>
              <w:top w:val="nil"/>
              <w:left w:val="nil"/>
              <w:bottom w:val="nil"/>
              <w:right w:val="nil"/>
            </w:tcBorders>
          </w:tcPr>
          <w:p w:rsidR="00E9230E" w:rsidRPr="00370758" w:rsidRDefault="00A22909">
            <w:pPr>
              <w:spacing w:after="0" w:line="259" w:lineRule="auto"/>
              <w:ind w:left="0" w:right="0" w:firstLine="0"/>
              <w:jc w:val="right"/>
              <w:rPr>
                <w:sz w:val="26"/>
              </w:rPr>
            </w:pPr>
            <w:r>
              <w:rPr>
                <w:sz w:val="26"/>
              </w:rPr>
              <w:t>Jáchymovská 350/81 36004 Karlovy vary</w:t>
            </w:r>
          </w:p>
          <w:p w:rsidR="00E9230E" w:rsidRPr="00370758" w:rsidRDefault="00E9230E">
            <w:pPr>
              <w:spacing w:after="0" w:line="259" w:lineRule="auto"/>
              <w:ind w:left="730" w:right="0" w:firstLine="0"/>
              <w:jc w:val="left"/>
              <w:rPr>
                <w:sz w:val="26"/>
              </w:rPr>
            </w:pPr>
          </w:p>
        </w:tc>
      </w:tr>
      <w:tr w:rsidR="00E9230E" w:rsidRPr="00370758">
        <w:trPr>
          <w:trHeight w:val="232"/>
        </w:trPr>
        <w:tc>
          <w:tcPr>
            <w:tcW w:w="2880" w:type="dxa"/>
            <w:tcBorders>
              <w:top w:val="nil"/>
              <w:left w:val="nil"/>
              <w:bottom w:val="nil"/>
              <w:right w:val="nil"/>
            </w:tcBorders>
          </w:tcPr>
          <w:p w:rsidR="00E9230E" w:rsidRPr="00370758" w:rsidRDefault="00370758">
            <w:pPr>
              <w:spacing w:after="0" w:line="259" w:lineRule="auto"/>
              <w:ind w:left="19" w:right="0" w:firstLine="0"/>
              <w:jc w:val="left"/>
              <w:rPr>
                <w:sz w:val="26"/>
              </w:rPr>
            </w:pPr>
            <w:r>
              <w:rPr>
                <w:sz w:val="26"/>
              </w:rPr>
              <w:t>IČO</w:t>
            </w:r>
            <w:r w:rsidR="00A22909" w:rsidRPr="00370758">
              <w:rPr>
                <w:noProof/>
                <w:sz w:val="26"/>
              </w:rPr>
              <w:drawing>
                <wp:inline distT="0" distB="0" distL="0" distR="0">
                  <wp:extent cx="12192" cy="103632"/>
                  <wp:effectExtent l="0" t="0" r="0" b="0"/>
                  <wp:docPr id="9341" name="Picture 9341"/>
                  <wp:cNvGraphicFramePr/>
                  <a:graphic xmlns:a="http://schemas.openxmlformats.org/drawingml/2006/main">
                    <a:graphicData uri="http://schemas.openxmlformats.org/drawingml/2006/picture">
                      <pic:pic xmlns:pic="http://schemas.openxmlformats.org/drawingml/2006/picture">
                        <pic:nvPicPr>
                          <pic:cNvPr id="9341" name="Picture 9341"/>
                          <pic:cNvPicPr/>
                        </pic:nvPicPr>
                        <pic:blipFill>
                          <a:blip r:embed="rId9"/>
                          <a:stretch>
                            <a:fillRect/>
                          </a:stretch>
                        </pic:blipFill>
                        <pic:spPr>
                          <a:xfrm>
                            <a:off x="0" y="0"/>
                            <a:ext cx="12192" cy="103632"/>
                          </a:xfrm>
                          <a:prstGeom prst="rect">
                            <a:avLst/>
                          </a:prstGeom>
                        </pic:spPr>
                      </pic:pic>
                    </a:graphicData>
                  </a:graphic>
                </wp:inline>
              </w:drawing>
            </w:r>
            <w:r w:rsidR="00A22909" w:rsidRPr="00370758">
              <w:rPr>
                <w:sz w:val="26"/>
              </w:rPr>
              <w:t>:</w:t>
            </w:r>
          </w:p>
        </w:tc>
        <w:tc>
          <w:tcPr>
            <w:tcW w:w="4752" w:type="dxa"/>
            <w:tcBorders>
              <w:top w:val="nil"/>
              <w:left w:val="nil"/>
              <w:bottom w:val="nil"/>
              <w:right w:val="nil"/>
            </w:tcBorders>
          </w:tcPr>
          <w:p w:rsidR="00E9230E" w:rsidRPr="00370758" w:rsidRDefault="00A22909">
            <w:pPr>
              <w:spacing w:after="0" w:line="259" w:lineRule="auto"/>
              <w:ind w:left="730" w:right="0" w:firstLine="0"/>
              <w:jc w:val="left"/>
              <w:rPr>
                <w:sz w:val="26"/>
              </w:rPr>
            </w:pPr>
            <w:r w:rsidRPr="00370758">
              <w:rPr>
                <w:sz w:val="26"/>
              </w:rPr>
              <w:t>26382695</w:t>
            </w:r>
          </w:p>
        </w:tc>
      </w:tr>
      <w:tr w:rsidR="00E9230E" w:rsidRPr="00370758">
        <w:trPr>
          <w:trHeight w:val="215"/>
        </w:trPr>
        <w:tc>
          <w:tcPr>
            <w:tcW w:w="2880" w:type="dxa"/>
            <w:tcBorders>
              <w:top w:val="nil"/>
              <w:left w:val="nil"/>
              <w:bottom w:val="nil"/>
              <w:right w:val="nil"/>
            </w:tcBorders>
          </w:tcPr>
          <w:p w:rsidR="00E9230E" w:rsidRPr="00370758" w:rsidRDefault="00A22909">
            <w:pPr>
              <w:spacing w:after="0" w:line="259" w:lineRule="auto"/>
              <w:ind w:left="19" w:right="0" w:firstLine="0"/>
              <w:jc w:val="left"/>
              <w:rPr>
                <w:sz w:val="26"/>
              </w:rPr>
            </w:pPr>
            <w:r w:rsidRPr="00370758">
              <w:rPr>
                <w:sz w:val="26"/>
              </w:rPr>
              <w:t>DIČ:</w:t>
            </w:r>
          </w:p>
        </w:tc>
        <w:tc>
          <w:tcPr>
            <w:tcW w:w="4752" w:type="dxa"/>
            <w:tcBorders>
              <w:top w:val="nil"/>
              <w:left w:val="nil"/>
              <w:bottom w:val="nil"/>
              <w:right w:val="nil"/>
            </w:tcBorders>
          </w:tcPr>
          <w:p w:rsidR="00E9230E" w:rsidRPr="00370758" w:rsidRDefault="00A22909">
            <w:pPr>
              <w:spacing w:after="0" w:line="259" w:lineRule="auto"/>
              <w:ind w:left="730" w:right="0" w:firstLine="0"/>
              <w:jc w:val="left"/>
              <w:rPr>
                <w:sz w:val="26"/>
              </w:rPr>
            </w:pPr>
            <w:r>
              <w:rPr>
                <w:sz w:val="26"/>
              </w:rPr>
              <w:t>CZ26382695</w:t>
            </w:r>
          </w:p>
        </w:tc>
      </w:tr>
    </w:tbl>
    <w:p w:rsidR="00E9230E" w:rsidRPr="00370758" w:rsidRDefault="00A22909">
      <w:pPr>
        <w:spacing w:after="315"/>
        <w:ind w:left="4" w:right="3490" w:firstLine="0"/>
        <w:rPr>
          <w:sz w:val="26"/>
        </w:rPr>
      </w:pPr>
      <w:r w:rsidRPr="00370758">
        <w:rPr>
          <w:sz w:val="26"/>
        </w:rPr>
        <w:t>bankovní spojení: číslo účtu:</w:t>
      </w:r>
    </w:p>
    <w:p w:rsidR="00E9230E" w:rsidRPr="00370758" w:rsidRDefault="00A22909">
      <w:pPr>
        <w:spacing w:after="231"/>
        <w:ind w:left="14" w:right="2650" w:hanging="10"/>
        <w:rPr>
          <w:sz w:val="26"/>
        </w:rPr>
      </w:pPr>
      <w:r w:rsidRPr="00370758">
        <w:rPr>
          <w:sz w:val="26"/>
        </w:rPr>
        <w:t>Zapsaná u KS v</w:t>
      </w:r>
      <w:r w:rsidR="00370758" w:rsidRPr="00370758">
        <w:rPr>
          <w:sz w:val="26"/>
        </w:rPr>
        <w:t> Plzni, odd. C, vl. 16848</w:t>
      </w:r>
      <w:r w:rsidRPr="00370758">
        <w:rPr>
          <w:sz w:val="26"/>
        </w:rPr>
        <w:t xml:space="preserve"> PSP 10-176/DS3-V-95 dále jen „zprostředkovatel” na straně druhé.</w:t>
      </w:r>
    </w:p>
    <w:p w:rsidR="00E9230E" w:rsidRPr="007771BA" w:rsidRDefault="007771BA">
      <w:pPr>
        <w:pStyle w:val="Nadpis2"/>
        <w:rPr>
          <w:b/>
        </w:rPr>
      </w:pPr>
      <w:r w:rsidRPr="007771BA">
        <w:rPr>
          <w:b/>
        </w:rPr>
        <w:t>II</w:t>
      </w:r>
      <w:r w:rsidR="00A22909" w:rsidRPr="007771BA">
        <w:rPr>
          <w:b/>
        </w:rPr>
        <w:t>. PŘEDMĚT SMLOUVY</w:t>
      </w:r>
    </w:p>
    <w:p w:rsidR="00E9230E" w:rsidRPr="00370758" w:rsidRDefault="00A22909">
      <w:pPr>
        <w:numPr>
          <w:ilvl w:val="0"/>
          <w:numId w:val="1"/>
        </w:numPr>
        <w:spacing w:after="377"/>
        <w:ind w:right="4"/>
        <w:rPr>
          <w:sz w:val="26"/>
        </w:rPr>
      </w:pPr>
      <w:r w:rsidRPr="00370758">
        <w:rPr>
          <w:sz w:val="26"/>
        </w:rPr>
        <w:t>Předmětem této smlouvy je zprostředkování prodeje níže uvedeného vozidla:</w:t>
      </w:r>
    </w:p>
    <w:p w:rsidR="00E9230E" w:rsidRPr="00370758" w:rsidRDefault="00A22909">
      <w:pPr>
        <w:spacing w:after="0" w:line="259" w:lineRule="auto"/>
        <w:ind w:left="586" w:hanging="10"/>
        <w:rPr>
          <w:szCs w:val="25"/>
        </w:rPr>
      </w:pPr>
      <w:r w:rsidRPr="00370758">
        <w:rPr>
          <w:szCs w:val="25"/>
        </w:rPr>
        <w:t>Osobní automobil Ml Škoda OCTAVIA</w:t>
      </w:r>
    </w:p>
    <w:tbl>
      <w:tblPr>
        <w:tblStyle w:val="TableGrid"/>
        <w:tblW w:w="8458" w:type="dxa"/>
        <w:tblInd w:w="566" w:type="dxa"/>
        <w:tblCellMar>
          <w:top w:w="14" w:type="dxa"/>
        </w:tblCellMar>
        <w:tblLook w:val="04A0" w:firstRow="1" w:lastRow="0" w:firstColumn="1" w:lastColumn="0" w:noHBand="0" w:noVBand="1"/>
      </w:tblPr>
      <w:tblGrid>
        <w:gridCol w:w="5204"/>
        <w:gridCol w:w="3254"/>
      </w:tblGrid>
      <w:tr w:rsidR="00E9230E" w:rsidRPr="00370758">
        <w:trPr>
          <w:trHeight w:val="303"/>
        </w:trPr>
        <w:tc>
          <w:tcPr>
            <w:tcW w:w="5203" w:type="dxa"/>
            <w:tcBorders>
              <w:top w:val="nil"/>
              <w:left w:val="nil"/>
              <w:bottom w:val="nil"/>
              <w:right w:val="nil"/>
            </w:tcBorders>
          </w:tcPr>
          <w:p w:rsidR="00E9230E" w:rsidRPr="00370758" w:rsidRDefault="00A22909">
            <w:pPr>
              <w:spacing w:after="0" w:line="259" w:lineRule="auto"/>
              <w:ind w:left="0" w:right="0" w:firstLine="0"/>
              <w:jc w:val="left"/>
              <w:rPr>
                <w:szCs w:val="25"/>
              </w:rPr>
            </w:pPr>
            <w:r w:rsidRPr="00370758">
              <w:rPr>
                <w:szCs w:val="25"/>
              </w:rPr>
              <w:t xml:space="preserve">VIN: </w:t>
            </w:r>
          </w:p>
        </w:tc>
        <w:tc>
          <w:tcPr>
            <w:tcW w:w="3254" w:type="dxa"/>
            <w:tcBorders>
              <w:top w:val="nil"/>
              <w:left w:val="nil"/>
              <w:bottom w:val="nil"/>
              <w:right w:val="nil"/>
            </w:tcBorders>
          </w:tcPr>
          <w:p w:rsidR="00E9230E" w:rsidRPr="00370758" w:rsidRDefault="00370758">
            <w:pPr>
              <w:tabs>
                <w:tab w:val="center" w:pos="1507"/>
              </w:tabs>
              <w:spacing w:after="0" w:line="259" w:lineRule="auto"/>
              <w:ind w:left="0" w:right="0" w:firstLine="0"/>
              <w:jc w:val="left"/>
              <w:rPr>
                <w:szCs w:val="25"/>
              </w:rPr>
            </w:pPr>
            <w:r w:rsidRPr="00370758">
              <w:rPr>
                <w:szCs w:val="25"/>
              </w:rPr>
              <w:t>Č</w:t>
            </w:r>
            <w:r w:rsidR="00A22909" w:rsidRPr="00370758">
              <w:rPr>
                <w:szCs w:val="25"/>
              </w:rPr>
              <w:t>íslo</w:t>
            </w:r>
            <w:r w:rsidRPr="00370758">
              <w:rPr>
                <w:szCs w:val="25"/>
              </w:rPr>
              <w:t xml:space="preserve"> TP:</w:t>
            </w:r>
          </w:p>
        </w:tc>
      </w:tr>
      <w:tr w:rsidR="00E9230E" w:rsidRPr="00370758">
        <w:trPr>
          <w:trHeight w:val="381"/>
        </w:trPr>
        <w:tc>
          <w:tcPr>
            <w:tcW w:w="5203" w:type="dxa"/>
            <w:tcBorders>
              <w:top w:val="nil"/>
              <w:left w:val="nil"/>
              <w:bottom w:val="nil"/>
              <w:right w:val="nil"/>
            </w:tcBorders>
          </w:tcPr>
          <w:p w:rsidR="00E9230E" w:rsidRPr="00370758" w:rsidRDefault="00A22909">
            <w:pPr>
              <w:spacing w:after="0" w:line="259" w:lineRule="auto"/>
              <w:ind w:left="10" w:right="0" w:firstLine="0"/>
              <w:jc w:val="left"/>
              <w:rPr>
                <w:szCs w:val="25"/>
              </w:rPr>
            </w:pPr>
            <w:r w:rsidRPr="00370758">
              <w:rPr>
                <w:szCs w:val="25"/>
              </w:rPr>
              <w:t>Druh vozidla: OSOBNÍ AUTOMOBIL</w:t>
            </w:r>
          </w:p>
        </w:tc>
        <w:tc>
          <w:tcPr>
            <w:tcW w:w="3254" w:type="dxa"/>
            <w:tcBorders>
              <w:top w:val="nil"/>
              <w:left w:val="nil"/>
              <w:bottom w:val="nil"/>
              <w:right w:val="nil"/>
            </w:tcBorders>
          </w:tcPr>
          <w:p w:rsidR="00E9230E" w:rsidRPr="00370758" w:rsidRDefault="00A22909">
            <w:pPr>
              <w:spacing w:after="0" w:line="259" w:lineRule="auto"/>
              <w:ind w:left="19" w:right="0" w:firstLine="0"/>
              <w:jc w:val="left"/>
              <w:rPr>
                <w:szCs w:val="25"/>
              </w:rPr>
            </w:pPr>
            <w:r w:rsidRPr="00370758">
              <w:rPr>
                <w:szCs w:val="25"/>
              </w:rPr>
              <w:t>Rok výroby: 10/2010</w:t>
            </w:r>
          </w:p>
        </w:tc>
      </w:tr>
      <w:tr w:rsidR="00E9230E" w:rsidRPr="00370758">
        <w:trPr>
          <w:trHeight w:val="372"/>
        </w:trPr>
        <w:tc>
          <w:tcPr>
            <w:tcW w:w="5203" w:type="dxa"/>
            <w:tcBorders>
              <w:top w:val="nil"/>
              <w:left w:val="nil"/>
              <w:bottom w:val="nil"/>
              <w:right w:val="nil"/>
            </w:tcBorders>
          </w:tcPr>
          <w:p w:rsidR="00E9230E" w:rsidRPr="00370758" w:rsidRDefault="00A22909">
            <w:pPr>
              <w:spacing w:after="0" w:line="259" w:lineRule="auto"/>
              <w:ind w:left="10" w:right="0" w:firstLine="0"/>
              <w:jc w:val="left"/>
              <w:rPr>
                <w:szCs w:val="25"/>
              </w:rPr>
            </w:pPr>
            <w:r w:rsidRPr="00370758">
              <w:rPr>
                <w:szCs w:val="25"/>
              </w:rPr>
              <w:t>Barva: modrá tmavá metalíza</w:t>
            </w:r>
          </w:p>
        </w:tc>
        <w:tc>
          <w:tcPr>
            <w:tcW w:w="3254" w:type="dxa"/>
            <w:tcBorders>
              <w:top w:val="nil"/>
              <w:left w:val="nil"/>
              <w:bottom w:val="nil"/>
              <w:right w:val="nil"/>
            </w:tcBorders>
          </w:tcPr>
          <w:p w:rsidR="00E9230E" w:rsidRPr="00370758" w:rsidRDefault="00A22909">
            <w:pPr>
              <w:spacing w:after="0" w:line="259" w:lineRule="auto"/>
              <w:ind w:left="0" w:right="0" w:firstLine="0"/>
              <w:rPr>
                <w:szCs w:val="25"/>
              </w:rPr>
            </w:pPr>
            <w:r w:rsidRPr="00370758">
              <w:rPr>
                <w:szCs w:val="25"/>
              </w:rPr>
              <w:t>Garantovaný</w:t>
            </w:r>
            <w:r w:rsidR="00370758" w:rsidRPr="00370758">
              <w:rPr>
                <w:szCs w:val="25"/>
              </w:rPr>
              <w:t xml:space="preserve"> </w:t>
            </w:r>
            <w:r w:rsidRPr="00370758">
              <w:rPr>
                <w:szCs w:val="25"/>
              </w:rPr>
              <w:t>nájezd:</w:t>
            </w:r>
            <w:r w:rsidR="00370758" w:rsidRPr="00370758">
              <w:rPr>
                <w:szCs w:val="25"/>
              </w:rPr>
              <w:t xml:space="preserve"> </w:t>
            </w:r>
            <w:r w:rsidRPr="00370758">
              <w:rPr>
                <w:szCs w:val="25"/>
              </w:rPr>
              <w:t>191</w:t>
            </w:r>
            <w:r w:rsidR="00370758" w:rsidRPr="00370758">
              <w:rPr>
                <w:szCs w:val="25"/>
              </w:rPr>
              <w:t> </w:t>
            </w:r>
            <w:r w:rsidRPr="00370758">
              <w:rPr>
                <w:szCs w:val="25"/>
              </w:rPr>
              <w:t>793</w:t>
            </w:r>
            <w:r w:rsidR="00370758" w:rsidRPr="00370758">
              <w:rPr>
                <w:szCs w:val="25"/>
              </w:rPr>
              <w:t xml:space="preserve"> </w:t>
            </w:r>
            <w:r w:rsidRPr="00370758">
              <w:rPr>
                <w:szCs w:val="25"/>
              </w:rPr>
              <w:t>Km</w:t>
            </w:r>
          </w:p>
        </w:tc>
      </w:tr>
      <w:tr w:rsidR="00E9230E" w:rsidRPr="00370758">
        <w:trPr>
          <w:trHeight w:val="316"/>
        </w:trPr>
        <w:tc>
          <w:tcPr>
            <w:tcW w:w="5203" w:type="dxa"/>
            <w:tcBorders>
              <w:top w:val="nil"/>
              <w:left w:val="nil"/>
              <w:bottom w:val="nil"/>
              <w:right w:val="nil"/>
            </w:tcBorders>
          </w:tcPr>
          <w:p w:rsidR="00E9230E" w:rsidRPr="00370758" w:rsidRDefault="00370758">
            <w:pPr>
              <w:tabs>
                <w:tab w:val="center" w:pos="1219"/>
                <w:tab w:val="center" w:pos="1315"/>
                <w:tab w:val="center" w:pos="1613"/>
                <w:tab w:val="center" w:pos="1666"/>
                <w:tab w:val="center" w:pos="1742"/>
                <w:tab w:val="center" w:pos="1862"/>
                <w:tab w:val="center" w:pos="2827"/>
              </w:tabs>
              <w:spacing w:after="0" w:line="259" w:lineRule="auto"/>
              <w:ind w:left="0" w:right="0" w:firstLine="0"/>
              <w:jc w:val="left"/>
              <w:rPr>
                <w:szCs w:val="25"/>
              </w:rPr>
            </w:pPr>
            <w:r w:rsidRPr="00370758">
              <w:rPr>
                <w:szCs w:val="25"/>
              </w:rPr>
              <w:t xml:space="preserve">Objem/výkon/palivo: </w:t>
            </w:r>
            <w:r w:rsidR="00A22909" w:rsidRPr="00370758">
              <w:rPr>
                <w:szCs w:val="25"/>
              </w:rPr>
              <w:t>1798/118/BA 95 B</w:t>
            </w:r>
          </w:p>
        </w:tc>
        <w:tc>
          <w:tcPr>
            <w:tcW w:w="3254" w:type="dxa"/>
            <w:tcBorders>
              <w:top w:val="nil"/>
              <w:left w:val="nil"/>
              <w:bottom w:val="nil"/>
              <w:right w:val="nil"/>
            </w:tcBorders>
          </w:tcPr>
          <w:p w:rsidR="00E9230E" w:rsidRPr="00370758" w:rsidRDefault="00A22909">
            <w:pPr>
              <w:spacing w:after="0" w:line="259" w:lineRule="auto"/>
              <w:ind w:left="10" w:right="0" w:firstLine="0"/>
              <w:jc w:val="left"/>
              <w:rPr>
                <w:szCs w:val="25"/>
              </w:rPr>
            </w:pPr>
            <w:r w:rsidRPr="00370758">
              <w:rPr>
                <w:szCs w:val="25"/>
              </w:rPr>
              <w:t>RZ: 2K9 5187</w:t>
            </w:r>
          </w:p>
        </w:tc>
      </w:tr>
    </w:tbl>
    <w:p w:rsidR="00370758" w:rsidRDefault="00370758">
      <w:pPr>
        <w:spacing w:after="429"/>
        <w:ind w:left="14" w:right="4" w:hanging="10"/>
        <w:rPr>
          <w:sz w:val="26"/>
        </w:rPr>
      </w:pPr>
    </w:p>
    <w:p w:rsidR="00E9230E" w:rsidRPr="00370758" w:rsidRDefault="00A22909" w:rsidP="007771BA">
      <w:pPr>
        <w:spacing w:before="240" w:after="429"/>
        <w:ind w:left="14" w:right="4" w:hanging="10"/>
        <w:rPr>
          <w:sz w:val="26"/>
        </w:rPr>
      </w:pPr>
      <w:r w:rsidRPr="00370758">
        <w:rPr>
          <w:sz w:val="26"/>
        </w:rPr>
        <w:lastRenderedPageBreak/>
        <w:t>Zájemce předává a zprostředkovatel přejímá dnem podpisu smlouvy předmětné vozidlo ke zprostředkování prodeje za podmínek uvedených v této smlouvě, s nimiž obě strany bezvýhradně souhlasí. Zprostředkovatel přejímá vozidlo s těmito doklady: velký TP, malé OTR klíče 2x.</w:t>
      </w:r>
    </w:p>
    <w:p w:rsidR="00E9230E" w:rsidRPr="00370758" w:rsidRDefault="00A22909" w:rsidP="007771BA">
      <w:pPr>
        <w:numPr>
          <w:ilvl w:val="0"/>
          <w:numId w:val="1"/>
        </w:numPr>
        <w:spacing w:before="240" w:after="177"/>
        <w:ind w:right="4"/>
        <w:rPr>
          <w:sz w:val="26"/>
        </w:rPr>
      </w:pPr>
      <w:r w:rsidRPr="00370758">
        <w:rPr>
          <w:sz w:val="26"/>
        </w:rPr>
        <w:t>Nedílnou součástí této smlouvy (příloha č. 1) je plná moc, kterou zájemce zmocňuje zprostředkovatele k zastupování při sepsání a uzavření kupní smlouvy, převzetí ceny</w:t>
      </w:r>
      <w:r w:rsidR="00370758">
        <w:rPr>
          <w:sz w:val="26"/>
        </w:rPr>
        <w:t xml:space="preserve"> </w:t>
      </w:r>
      <w:r w:rsidRPr="00370758">
        <w:rPr>
          <w:sz w:val="26"/>
        </w:rPr>
        <w:t xml:space="preserve">(uvedené v článku </w:t>
      </w:r>
      <w:r w:rsidR="00370758" w:rsidRPr="00370758">
        <w:rPr>
          <w:sz w:val="26"/>
        </w:rPr>
        <w:t>III</w:t>
      </w:r>
      <w:r w:rsidRPr="00370758">
        <w:rPr>
          <w:sz w:val="26"/>
        </w:rPr>
        <w:t xml:space="preserve">.) za prodej výše uvedeného vozidla a v souvislosti s tím, aby se zúčastnil všech jednání v této věci </w:t>
      </w:r>
      <w:r w:rsidR="00370758" w:rsidRPr="00370758">
        <w:rPr>
          <w:sz w:val="26"/>
        </w:rPr>
        <w:t>včetně</w:t>
      </w:r>
      <w:r w:rsidRPr="00370758">
        <w:rPr>
          <w:sz w:val="26"/>
        </w:rPr>
        <w:t xml:space="preserve"> zajištění a přepisu-odhlášení technického průkazu na nového majitele.</w:t>
      </w:r>
    </w:p>
    <w:p w:rsidR="00E9230E" w:rsidRPr="007771BA" w:rsidRDefault="00370758">
      <w:pPr>
        <w:pStyle w:val="Nadpis2"/>
        <w:ind w:right="19"/>
        <w:rPr>
          <w:b/>
        </w:rPr>
      </w:pPr>
      <w:r w:rsidRPr="007771BA">
        <w:rPr>
          <w:b/>
        </w:rPr>
        <w:t>III</w:t>
      </w:r>
      <w:r w:rsidR="00A22909" w:rsidRPr="007771BA">
        <w:rPr>
          <w:b/>
        </w:rPr>
        <w:t>. PRODEJNÍ CENA</w:t>
      </w:r>
    </w:p>
    <w:p w:rsidR="00E9230E" w:rsidRPr="00370758" w:rsidRDefault="00A22909" w:rsidP="007771BA">
      <w:pPr>
        <w:spacing w:before="240" w:after="494"/>
        <w:ind w:left="360" w:right="4"/>
        <w:rPr>
          <w:sz w:val="26"/>
        </w:rPr>
      </w:pPr>
      <w:r w:rsidRPr="00237B63">
        <w:t>1</w:t>
      </w:r>
      <w:r w:rsidRPr="00370758">
        <w:rPr>
          <w:sz w:val="26"/>
        </w:rPr>
        <w:t xml:space="preserve">. Na základě dohody smluvních stran souhlasí zájemce s tím, aby zprostředkovatel prodal </w:t>
      </w:r>
      <w:r w:rsidR="007771BA" w:rsidRPr="00370758">
        <w:rPr>
          <w:sz w:val="26"/>
        </w:rPr>
        <w:t>předmětné</w:t>
      </w:r>
      <w:r w:rsidRPr="00370758">
        <w:rPr>
          <w:sz w:val="26"/>
        </w:rPr>
        <w:t xml:space="preserve"> vozidlo za částku: </w:t>
      </w:r>
      <w:r w:rsidRPr="007771BA">
        <w:rPr>
          <w:b/>
          <w:sz w:val="26"/>
        </w:rPr>
        <w:t>92 300 Kč v č. DPH</w:t>
      </w:r>
      <w:r w:rsidRPr="00370758">
        <w:rPr>
          <w:sz w:val="26"/>
        </w:rPr>
        <w:t xml:space="preserve"> (slovy: devadesát dva tisíc tři sta korun českých)</w:t>
      </w:r>
      <w:r w:rsidRPr="00370758">
        <w:rPr>
          <w:noProof/>
          <w:sz w:val="26"/>
        </w:rPr>
        <w:drawing>
          <wp:inline distT="0" distB="0" distL="0" distR="0">
            <wp:extent cx="12192" cy="12192"/>
            <wp:effectExtent l="0" t="0" r="0" b="0"/>
            <wp:docPr id="11848" name="Picture 11848"/>
            <wp:cNvGraphicFramePr/>
            <a:graphic xmlns:a="http://schemas.openxmlformats.org/drawingml/2006/main">
              <a:graphicData uri="http://schemas.openxmlformats.org/drawingml/2006/picture">
                <pic:pic xmlns:pic="http://schemas.openxmlformats.org/drawingml/2006/picture">
                  <pic:nvPicPr>
                    <pic:cNvPr id="11848" name="Picture 11848"/>
                    <pic:cNvPicPr/>
                  </pic:nvPicPr>
                  <pic:blipFill>
                    <a:blip r:embed="rId10"/>
                    <a:stretch>
                      <a:fillRect/>
                    </a:stretch>
                  </pic:blipFill>
                  <pic:spPr>
                    <a:xfrm>
                      <a:off x="0" y="0"/>
                      <a:ext cx="12192" cy="12192"/>
                    </a:xfrm>
                    <a:prstGeom prst="rect">
                      <a:avLst/>
                    </a:prstGeom>
                  </pic:spPr>
                </pic:pic>
              </a:graphicData>
            </a:graphic>
          </wp:inline>
        </w:drawing>
      </w:r>
    </w:p>
    <w:p w:rsidR="00E9230E" w:rsidRPr="00370758" w:rsidRDefault="00A22909" w:rsidP="007771BA">
      <w:pPr>
        <w:spacing w:before="240" w:after="214"/>
        <w:ind w:left="360" w:right="4"/>
        <w:rPr>
          <w:sz w:val="26"/>
        </w:rPr>
      </w:pPr>
      <w:r w:rsidRPr="00370758">
        <w:rPr>
          <w:sz w:val="26"/>
        </w:rPr>
        <w:t xml:space="preserve">2. Výše prodejní ceny může být změněna pouze a jen na podkladě písemného dodatku ke </w:t>
      </w:r>
      <w:r w:rsidR="007771BA" w:rsidRPr="00370758">
        <w:rPr>
          <w:sz w:val="26"/>
        </w:rPr>
        <w:t>smlouvě</w:t>
      </w:r>
      <w:r w:rsidRPr="00370758">
        <w:rPr>
          <w:sz w:val="26"/>
        </w:rPr>
        <w:t xml:space="preserve"> uzavřené po dohod</w:t>
      </w:r>
      <w:r w:rsidR="007771BA">
        <w:rPr>
          <w:sz w:val="26"/>
        </w:rPr>
        <w:t>ě</w:t>
      </w:r>
      <w:r w:rsidRPr="00370758">
        <w:rPr>
          <w:sz w:val="26"/>
        </w:rPr>
        <w:t xml:space="preserve"> obou smluvních stran.</w:t>
      </w:r>
    </w:p>
    <w:p w:rsidR="00E9230E" w:rsidRPr="007771BA" w:rsidRDefault="00A22909">
      <w:pPr>
        <w:pStyle w:val="Nadpis2"/>
        <w:spacing w:after="279"/>
        <w:ind w:right="19"/>
        <w:rPr>
          <w:b/>
          <w:sz w:val="26"/>
        </w:rPr>
      </w:pPr>
      <w:r w:rsidRPr="007771BA">
        <w:rPr>
          <w:b/>
          <w:sz w:val="26"/>
        </w:rPr>
        <w:t>IV. ODMĚNA ZA ZPROSTŘEDKOVÁNÍ</w:t>
      </w:r>
    </w:p>
    <w:p w:rsidR="00E9230E" w:rsidRPr="00370758" w:rsidRDefault="00A22909" w:rsidP="007771BA">
      <w:pPr>
        <w:spacing w:before="240" w:after="169"/>
        <w:ind w:left="360" w:right="4"/>
        <w:rPr>
          <w:sz w:val="26"/>
        </w:rPr>
      </w:pPr>
      <w:r w:rsidRPr="00237B63">
        <w:t>1</w:t>
      </w:r>
      <w:r w:rsidRPr="00370758">
        <w:rPr>
          <w:sz w:val="26"/>
        </w:rPr>
        <w:t>. Zájemce se zavazuje zaplatit zprostředkovateli odměnu za zprostředkování prodeje ve výši 6000 Kč bez DPH, tj</w:t>
      </w:r>
      <w:r w:rsidRPr="007771BA">
        <w:rPr>
          <w:b/>
          <w:sz w:val="26"/>
        </w:rPr>
        <w:t>. 7260 Kč včetně 21 % DPH.</w:t>
      </w:r>
    </w:p>
    <w:p w:rsidR="00E9230E" w:rsidRPr="00370758" w:rsidRDefault="00A22909" w:rsidP="007771BA">
      <w:pPr>
        <w:spacing w:before="240" w:after="236"/>
        <w:ind w:left="360" w:right="4"/>
        <w:rPr>
          <w:sz w:val="26"/>
        </w:rPr>
      </w:pPr>
      <w:r w:rsidRPr="00370758">
        <w:rPr>
          <w:sz w:val="26"/>
        </w:rPr>
        <w:t>2. Zájemce se zavazuje, že mimo sjednanou odměnu za zprostředkování prodeje uhradí i ostatní náklady spojené s prodejem vozidla (např. odstranění drobných závad, doplnění paliva apod.). Tyto náklady budou odsouhlaseny zájemcem a uhrazeny na základě vystaveného daňového dokladu.</w:t>
      </w:r>
    </w:p>
    <w:p w:rsidR="00E9230E" w:rsidRPr="007771BA" w:rsidRDefault="00A22909">
      <w:pPr>
        <w:pStyle w:val="Nadpis1"/>
        <w:spacing w:after="475"/>
        <w:ind w:right="10"/>
        <w:rPr>
          <w:b/>
          <w:sz w:val="28"/>
        </w:rPr>
      </w:pPr>
      <w:r w:rsidRPr="007771BA">
        <w:rPr>
          <w:b/>
          <w:sz w:val="28"/>
        </w:rPr>
        <w:t>V. PLATEBNÍ PODMÍNKY</w:t>
      </w:r>
    </w:p>
    <w:p w:rsidR="00E9230E" w:rsidRPr="00370758" w:rsidRDefault="00237B63" w:rsidP="007771BA">
      <w:pPr>
        <w:spacing w:before="240" w:after="223"/>
        <w:ind w:left="360" w:right="4"/>
        <w:rPr>
          <w:sz w:val="26"/>
        </w:rPr>
      </w:pPr>
      <w:r w:rsidRPr="00237B63">
        <w:t>1</w:t>
      </w:r>
      <w:r>
        <w:rPr>
          <w:sz w:val="26"/>
        </w:rPr>
        <w:t xml:space="preserve">.  </w:t>
      </w:r>
      <w:r w:rsidR="00A22909" w:rsidRPr="00370758">
        <w:rPr>
          <w:sz w:val="26"/>
        </w:rPr>
        <w:t xml:space="preserve">Zprostředkovatel poukáže zájemci v případě realizace prodeje do </w:t>
      </w:r>
      <w:proofErr w:type="gramStart"/>
      <w:r w:rsidR="00A22909" w:rsidRPr="00370758">
        <w:rPr>
          <w:sz w:val="26"/>
        </w:rPr>
        <w:t>5-ti</w:t>
      </w:r>
      <w:proofErr w:type="gramEnd"/>
      <w:r w:rsidR="00A22909" w:rsidRPr="00370758">
        <w:rPr>
          <w:sz w:val="26"/>
        </w:rPr>
        <w:t xml:space="preserve"> pracovních dnů ode dne uskutečnění prodeje dohodnutou prodejní cenu po odečtení odměny za zprostředkování prodeje (viz odst. 4).</w:t>
      </w:r>
    </w:p>
    <w:p w:rsidR="00E9230E" w:rsidRPr="00370758" w:rsidRDefault="00A22909" w:rsidP="007771BA">
      <w:pPr>
        <w:numPr>
          <w:ilvl w:val="0"/>
          <w:numId w:val="2"/>
        </w:numPr>
        <w:spacing w:before="240" w:after="276"/>
        <w:ind w:right="4"/>
        <w:rPr>
          <w:sz w:val="26"/>
        </w:rPr>
      </w:pPr>
      <w:r w:rsidRPr="00370758">
        <w:rPr>
          <w:sz w:val="26"/>
        </w:rPr>
        <w:t xml:space="preserve">Zprostředkovatel zároveň zašle zájemci daňový doklad na odměnu za zprostředkování. Daňový doklad bude obsahovat všechny náležitosti podle platných předpisů, zejména náležitosti daňového dokladu dle zákona č.235/2004 Sb. o DPH v platném znění. Nedílnou součástí daňového dokladu bude kopie kupní smlouvy k jejíž sepsání a uzavření je zprostředkovatel zmocněn zájemcem na základě plné moci dle čl. </w:t>
      </w:r>
      <w:r w:rsidR="007771BA">
        <w:rPr>
          <w:sz w:val="26"/>
        </w:rPr>
        <w:t>II</w:t>
      </w:r>
      <w:r w:rsidRPr="00370758">
        <w:rPr>
          <w:sz w:val="26"/>
        </w:rPr>
        <w:t xml:space="preserve"> Předmět smlouvy bod 1.</w:t>
      </w:r>
    </w:p>
    <w:p w:rsidR="00E9230E" w:rsidRPr="00370758" w:rsidRDefault="00A22909" w:rsidP="007771BA">
      <w:pPr>
        <w:numPr>
          <w:ilvl w:val="0"/>
          <w:numId w:val="2"/>
        </w:numPr>
        <w:spacing w:before="240" w:after="399"/>
        <w:ind w:right="4"/>
        <w:rPr>
          <w:sz w:val="26"/>
        </w:rPr>
      </w:pPr>
      <w:r w:rsidRPr="00370758">
        <w:rPr>
          <w:sz w:val="26"/>
        </w:rPr>
        <w:t>Den předáni vozidla novému majiteli v areálu zprostředkovatele bude současně i dnem uskutečnění zdanitelného plnění a dnem vystavení daňového dokladu na službu zprostředkovatele.</w:t>
      </w:r>
    </w:p>
    <w:p w:rsidR="00E9230E" w:rsidRPr="00370758" w:rsidRDefault="00A22909" w:rsidP="007771BA">
      <w:pPr>
        <w:numPr>
          <w:ilvl w:val="0"/>
          <w:numId w:val="2"/>
        </w:numPr>
        <w:spacing w:before="240" w:after="157"/>
        <w:ind w:right="4"/>
        <w:rPr>
          <w:sz w:val="26"/>
        </w:rPr>
      </w:pPr>
      <w:r w:rsidRPr="00370758">
        <w:rPr>
          <w:sz w:val="26"/>
        </w:rPr>
        <w:t>Částku 99 560 Kč za prodané vozidlo poukáže zprostředkovatel na účet: s variabilním symbolem: 908/2022</w:t>
      </w:r>
    </w:p>
    <w:p w:rsidR="00E9230E" w:rsidRPr="007771BA" w:rsidRDefault="007771BA">
      <w:pPr>
        <w:pStyle w:val="Nadpis2"/>
        <w:spacing w:after="408" w:line="259" w:lineRule="auto"/>
        <w:ind w:left="0" w:right="10" w:firstLine="0"/>
        <w:rPr>
          <w:b/>
        </w:rPr>
      </w:pPr>
      <w:r>
        <w:rPr>
          <w:b/>
        </w:rPr>
        <w:lastRenderedPageBreak/>
        <w:t>VI</w:t>
      </w:r>
      <w:r w:rsidR="00A22909" w:rsidRPr="007771BA">
        <w:rPr>
          <w:b/>
        </w:rPr>
        <w:t>. SANKCE</w:t>
      </w:r>
    </w:p>
    <w:p w:rsidR="00E9230E" w:rsidRPr="00370758" w:rsidRDefault="00A22909" w:rsidP="007771BA">
      <w:pPr>
        <w:spacing w:before="240" w:after="133"/>
        <w:ind w:left="360" w:right="4"/>
        <w:rPr>
          <w:sz w:val="26"/>
        </w:rPr>
      </w:pPr>
      <w:proofErr w:type="gramStart"/>
      <w:r w:rsidRPr="00237B63">
        <w:t xml:space="preserve">1 </w:t>
      </w:r>
      <w:r w:rsidRPr="00370758">
        <w:rPr>
          <w:sz w:val="26"/>
        </w:rPr>
        <w:t>.</w:t>
      </w:r>
      <w:proofErr w:type="gramEnd"/>
      <w:r w:rsidRPr="00370758">
        <w:rPr>
          <w:sz w:val="26"/>
        </w:rPr>
        <w:t xml:space="preserve"> Pokud bude zprostředkovatel v prodlení s úhradou dohodnuté ceny na účet zájemce, zaplatí zájemci úrok z prodlení ve výši </w:t>
      </w:r>
      <w:proofErr w:type="gramStart"/>
      <w:r w:rsidRPr="00370758">
        <w:rPr>
          <w:sz w:val="26"/>
        </w:rPr>
        <w:t>0,5%</w:t>
      </w:r>
      <w:proofErr w:type="gramEnd"/>
      <w:r w:rsidRPr="00370758">
        <w:rPr>
          <w:sz w:val="26"/>
        </w:rPr>
        <w:t xml:space="preserve"> z dlužné částky za každý i započatý den prodleni.</w:t>
      </w:r>
    </w:p>
    <w:p w:rsidR="00E9230E" w:rsidRPr="00370758" w:rsidRDefault="00A22909" w:rsidP="007771BA">
      <w:pPr>
        <w:spacing w:before="240"/>
        <w:ind w:left="360" w:right="4"/>
        <w:rPr>
          <w:sz w:val="26"/>
        </w:rPr>
      </w:pPr>
      <w:r w:rsidRPr="00370758">
        <w:rPr>
          <w:sz w:val="26"/>
        </w:rPr>
        <w:t>2. Odstoupí-li zájemce od smlouvy a převezme vozidlo zpět do 30 dnů od jejího podpisu, zaplatí 2 % z prodejní ceny vozu. Odstoupí-li zájemce od smlouvy a převezme vozidlo zpět po 30 dnech od jejího podpisu, zaplatí zájemce poplatek za parkování a péči o vozidlo ve výši 15 Kč bez DPH za každý započatý den od uzavření smlouvy.</w:t>
      </w:r>
    </w:p>
    <w:p w:rsidR="00E9230E" w:rsidRPr="007771BA" w:rsidRDefault="00A22909">
      <w:pPr>
        <w:pStyle w:val="Nadpis3"/>
        <w:spacing w:after="101"/>
        <w:ind w:right="48"/>
        <w:rPr>
          <w:b/>
        </w:rPr>
      </w:pPr>
      <w:r w:rsidRPr="007771BA">
        <w:rPr>
          <w:b/>
        </w:rPr>
        <w:t>VII.OCHRANA A ZPRACOVÁNÍ OSOBNÍCH ÚDAJŮ</w:t>
      </w:r>
    </w:p>
    <w:p w:rsidR="00E9230E" w:rsidRPr="007771BA" w:rsidRDefault="00A22909">
      <w:pPr>
        <w:spacing w:after="229"/>
        <w:ind w:left="4" w:right="4" w:firstLine="0"/>
        <w:rPr>
          <w:color w:val="4472C4" w:themeColor="accent1"/>
          <w:sz w:val="26"/>
          <w:u w:val="single"/>
        </w:rPr>
      </w:pPr>
      <w:r w:rsidRPr="00370758">
        <w:rPr>
          <w:sz w:val="26"/>
        </w:rPr>
        <w:t xml:space="preserve">V případě, že v souvislosti s touto smlouvou dochází ke zpracovávání osobních údajů, jsou tyto zpracovávány v souladu s platnými právními předpisy, které upravují ochranu a zpracováni osobních údajů, zejména s nařízením Evropského parlamentu a Rady (EU) č. 2016/679 ze dne 27. 4. 2016 </w:t>
      </w:r>
      <w:r w:rsidR="007771BA">
        <w:rPr>
          <w:sz w:val="26"/>
        </w:rPr>
        <w:t>o ochraně</w:t>
      </w:r>
      <w:r w:rsidRPr="00370758">
        <w:rPr>
          <w:sz w:val="26"/>
        </w:rPr>
        <w:t xml:space="preserve">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7771BA">
        <w:rPr>
          <w:color w:val="4472C4" w:themeColor="accent1"/>
          <w:sz w:val="26"/>
          <w:u w:val="single"/>
        </w:rPr>
        <w:t>http://www.poh.cz/informace-o-zpracovani-osobnichudaju/d-1369/p1=1459</w:t>
      </w:r>
    </w:p>
    <w:p w:rsidR="00E9230E" w:rsidRPr="007771BA" w:rsidRDefault="00A22909" w:rsidP="00370758">
      <w:pPr>
        <w:pStyle w:val="Nadpis3"/>
        <w:spacing w:after="169" w:line="259" w:lineRule="auto"/>
        <w:ind w:left="0" w:firstLine="0"/>
        <w:rPr>
          <w:b/>
        </w:rPr>
      </w:pPr>
      <w:r w:rsidRPr="007771BA">
        <w:rPr>
          <w:b/>
        </w:rPr>
        <w:t>V</w:t>
      </w:r>
      <w:r w:rsidR="007771BA">
        <w:rPr>
          <w:b/>
        </w:rPr>
        <w:t>III.</w:t>
      </w:r>
      <w:r w:rsidRPr="007771BA">
        <w:rPr>
          <w:b/>
        </w:rPr>
        <w:t xml:space="preserve"> COMPLIANCE DOLOŽKA</w:t>
      </w:r>
    </w:p>
    <w:p w:rsidR="00E9230E" w:rsidRPr="00370758" w:rsidRDefault="00237B63" w:rsidP="007771BA">
      <w:pPr>
        <w:spacing w:before="240"/>
        <w:ind w:left="417" w:right="4" w:hanging="413"/>
        <w:rPr>
          <w:sz w:val="26"/>
        </w:rPr>
      </w:pPr>
      <w:r w:rsidRPr="00237B63">
        <w:t>1</w:t>
      </w:r>
      <w:r w:rsidR="00A22909" w:rsidRPr="00370758">
        <w:rPr>
          <w:sz w:val="26"/>
        </w:rPr>
        <w:t>. Smluvní strany níže svým podpisem stvrzují, že v průběhu vyjednávání o této Smlouvě vždy jednaly a postupovaly čestné a transparentně, a současně se zavazují, že takto budou jednat i při plnění této Smlouvy a veškerých činností s ní souvisejících.</w:t>
      </w:r>
    </w:p>
    <w:p w:rsidR="00E9230E" w:rsidRPr="00370758" w:rsidRDefault="00A22909" w:rsidP="007771BA">
      <w:pPr>
        <w:numPr>
          <w:ilvl w:val="0"/>
          <w:numId w:val="3"/>
        </w:numPr>
        <w:spacing w:before="240"/>
        <w:ind w:right="4" w:hanging="432"/>
        <w:rPr>
          <w:sz w:val="26"/>
        </w:rPr>
      </w:pPr>
      <w:r w:rsidRPr="00370758">
        <w:rPr>
          <w:sz w:val="26"/>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E9230E" w:rsidRPr="00370758" w:rsidRDefault="00A22909" w:rsidP="007771BA">
      <w:pPr>
        <w:numPr>
          <w:ilvl w:val="0"/>
          <w:numId w:val="3"/>
        </w:numPr>
        <w:spacing w:before="240"/>
        <w:ind w:right="4" w:hanging="432"/>
        <w:rPr>
          <w:sz w:val="26"/>
        </w:rPr>
      </w:pPr>
      <w:r w:rsidRPr="00370758">
        <w:rPr>
          <w:sz w:val="26"/>
        </w:rPr>
        <w:t xml:space="preserve">Zhotovitel prohlašuje, že se seznámil se zásadami, hodnotami a cíli </w:t>
      </w:r>
      <w:proofErr w:type="spellStart"/>
      <w:r w:rsidRPr="00370758">
        <w:rPr>
          <w:sz w:val="26"/>
        </w:rPr>
        <w:t>Compliance</w:t>
      </w:r>
      <w:proofErr w:type="spellEnd"/>
      <w:r w:rsidRPr="00370758">
        <w:rPr>
          <w:sz w:val="26"/>
        </w:rPr>
        <w:t xml:space="preserve"> programu Povodí Ohře, </w:t>
      </w:r>
      <w:proofErr w:type="spellStart"/>
      <w:r w:rsidRPr="00370758">
        <w:rPr>
          <w:sz w:val="26"/>
        </w:rPr>
        <w:t>s.p</w:t>
      </w:r>
      <w:proofErr w:type="spellEnd"/>
      <w:r w:rsidRPr="00370758">
        <w:rPr>
          <w:sz w:val="26"/>
        </w:rPr>
        <w:t xml:space="preserve">. (viz </w:t>
      </w:r>
      <w:r w:rsidRPr="007771BA">
        <w:rPr>
          <w:color w:val="4472C4" w:themeColor="accent1"/>
          <w:sz w:val="26"/>
          <w:u w:val="single"/>
        </w:rPr>
        <w:t>http://www.poh.cz/protikorupcni-a-complianceprogram/d-1346/p1=1458</w:t>
      </w:r>
      <w:r w:rsidRPr="00370758">
        <w:rPr>
          <w:sz w:val="26"/>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E9230E" w:rsidRPr="00370758" w:rsidRDefault="00A22909" w:rsidP="007771BA">
      <w:pPr>
        <w:numPr>
          <w:ilvl w:val="0"/>
          <w:numId w:val="3"/>
        </w:numPr>
        <w:spacing w:before="240"/>
        <w:ind w:right="4" w:hanging="432"/>
        <w:rPr>
          <w:sz w:val="26"/>
        </w:rPr>
      </w:pPr>
      <w:r w:rsidRPr="00370758">
        <w:rPr>
          <w:sz w:val="26"/>
        </w:rPr>
        <w:t xml:space="preserve">Smluvní strany se dále zavazují </w:t>
      </w:r>
      <w:r w:rsidR="007771BA" w:rsidRPr="00370758">
        <w:rPr>
          <w:sz w:val="26"/>
        </w:rPr>
        <w:t>navzájem</w:t>
      </w:r>
      <w:r w:rsidRPr="00370758">
        <w:rPr>
          <w:sz w:val="26"/>
        </w:rPr>
        <w:t xml:space="preserve"> si neprodlené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9230E" w:rsidRPr="007771BA" w:rsidRDefault="00A22909">
      <w:pPr>
        <w:pStyle w:val="Nadpis1"/>
        <w:spacing w:after="394"/>
        <w:rPr>
          <w:b/>
          <w:sz w:val="28"/>
        </w:rPr>
      </w:pPr>
      <w:r w:rsidRPr="007771BA">
        <w:rPr>
          <w:b/>
          <w:sz w:val="28"/>
        </w:rPr>
        <w:lastRenderedPageBreak/>
        <w:t>IX. OSTATN</w:t>
      </w:r>
      <w:r w:rsidR="007771BA" w:rsidRPr="007771BA">
        <w:rPr>
          <w:b/>
          <w:sz w:val="28"/>
        </w:rPr>
        <w:t>Í</w:t>
      </w:r>
      <w:r w:rsidRPr="007771BA">
        <w:rPr>
          <w:b/>
          <w:sz w:val="28"/>
        </w:rPr>
        <w:t xml:space="preserve"> USTANOVENÍ</w:t>
      </w:r>
    </w:p>
    <w:p w:rsidR="00E9230E" w:rsidRPr="00370758" w:rsidRDefault="00237B63" w:rsidP="007771BA">
      <w:pPr>
        <w:spacing w:before="240" w:after="120"/>
        <w:ind w:left="360" w:right="4"/>
        <w:rPr>
          <w:sz w:val="26"/>
        </w:rPr>
      </w:pPr>
      <w:proofErr w:type="gramStart"/>
      <w:r w:rsidRPr="00237B63">
        <w:t>1</w:t>
      </w:r>
      <w:r w:rsidR="00A22909" w:rsidRPr="00237B63">
        <w:t xml:space="preserve"> </w:t>
      </w:r>
      <w:r w:rsidR="00A22909" w:rsidRPr="00370758">
        <w:rPr>
          <w:sz w:val="26"/>
        </w:rPr>
        <w:t>.</w:t>
      </w:r>
      <w:proofErr w:type="gramEnd"/>
      <w:r w:rsidR="00A22909" w:rsidRPr="00370758">
        <w:rPr>
          <w:sz w:val="26"/>
        </w:rPr>
        <w:t xml:space="preserve"> Vozidlo převzaté ke zprostředkování prodeje, jehož vlastníkem je stát a státní podnik Povodí Ohře má právo s tímto hospodařit, zůstává vlastnictvím státu až do okamžiku prodeje novému majiteli. Do tohoto termínu je povinen nést veškeré náklady na úhradu všech poplatků (pojistné atd.), které z vlastnictví a ze zprostředkování prodeje vyplývají. Pojistné zákonné odpovědnosti je prodávající povinen uhradit za celé období, do kterého spadá datum prodeje.</w:t>
      </w:r>
    </w:p>
    <w:p w:rsidR="00E9230E" w:rsidRPr="00370758" w:rsidRDefault="00A22909" w:rsidP="007771BA">
      <w:pPr>
        <w:numPr>
          <w:ilvl w:val="0"/>
          <w:numId w:val="4"/>
        </w:numPr>
        <w:spacing w:before="240"/>
        <w:ind w:right="4"/>
        <w:rPr>
          <w:sz w:val="26"/>
        </w:rPr>
      </w:pPr>
      <w:r w:rsidRPr="00370758">
        <w:rPr>
          <w:sz w:val="26"/>
        </w:rPr>
        <w:t>Zájemce prohlašuje, že upozornil na všechny vady, nedostatky a vlastnosti vozidla.</w:t>
      </w:r>
    </w:p>
    <w:p w:rsidR="00E9230E" w:rsidRPr="00370758" w:rsidRDefault="00A22909" w:rsidP="007771BA">
      <w:pPr>
        <w:numPr>
          <w:ilvl w:val="0"/>
          <w:numId w:val="4"/>
        </w:numPr>
        <w:spacing w:before="240" w:after="119"/>
        <w:ind w:right="4"/>
        <w:rPr>
          <w:sz w:val="26"/>
        </w:rPr>
      </w:pPr>
      <w:r w:rsidRPr="00370758">
        <w:rPr>
          <w:sz w:val="26"/>
        </w:rPr>
        <w:t xml:space="preserve">Zájemce nemůže zrušit smlouvu v případě, že již došlo k realizaci prodeje, nebo již došlo ze strany zprostředkovatele k </w:t>
      </w:r>
      <w:r w:rsidR="007771BA" w:rsidRPr="00370758">
        <w:rPr>
          <w:sz w:val="26"/>
        </w:rPr>
        <w:t>závaznému</w:t>
      </w:r>
      <w:r w:rsidRPr="00370758">
        <w:rPr>
          <w:sz w:val="26"/>
        </w:rPr>
        <w:t xml:space="preserve"> jednání o prodeji (tj. zaplacená složenka, záloha apod.)</w:t>
      </w:r>
    </w:p>
    <w:p w:rsidR="00E9230E" w:rsidRPr="00370758" w:rsidRDefault="00A22909" w:rsidP="007771BA">
      <w:pPr>
        <w:numPr>
          <w:ilvl w:val="0"/>
          <w:numId w:val="4"/>
        </w:numPr>
        <w:spacing w:before="240" w:after="125"/>
        <w:ind w:right="4"/>
        <w:rPr>
          <w:sz w:val="26"/>
        </w:rPr>
      </w:pPr>
      <w:r w:rsidRPr="00370758">
        <w:rPr>
          <w:sz w:val="26"/>
        </w:rPr>
        <w:t xml:space="preserve">Smluvní strany berou na vědomí, že Povodí Ohře, státní podnik, je povinen zveřejnit obraz smlouvy a jejích případných </w:t>
      </w:r>
      <w:r w:rsidR="007771BA" w:rsidRPr="00370758">
        <w:rPr>
          <w:sz w:val="26"/>
        </w:rPr>
        <w:t>změn</w:t>
      </w:r>
      <w:r w:rsidRPr="00370758">
        <w:rPr>
          <w:sz w:val="26"/>
        </w:rPr>
        <w:t xml:space="preserve"> (dodatků) a dalších dokumentů od této smlouvy odvozených včetně </w:t>
      </w:r>
      <w:proofErr w:type="spellStart"/>
      <w:r w:rsidRPr="00370758">
        <w:rPr>
          <w:sz w:val="26"/>
        </w:rPr>
        <w:t>metadat</w:t>
      </w:r>
      <w:proofErr w:type="spellEnd"/>
      <w:r w:rsidRPr="00370758">
        <w:rPr>
          <w:sz w:val="26"/>
        </w:rPr>
        <w:t xml:space="preserve"> požadovaných k uveřejnění dle zákona č. 340/2015 Sb. o registru smluv. Zveřejnění smlouvy a </w:t>
      </w:r>
      <w:proofErr w:type="spellStart"/>
      <w:r w:rsidRPr="00370758">
        <w:rPr>
          <w:sz w:val="26"/>
        </w:rPr>
        <w:t>metadat</w:t>
      </w:r>
      <w:proofErr w:type="spellEnd"/>
      <w:r w:rsidRPr="00370758">
        <w:rPr>
          <w:sz w:val="26"/>
        </w:rPr>
        <w:t xml:space="preserve"> v registru smluv zajistí Povodí Ohře, státní podnik, který má právo tuto smlouvu zveřejnit rovněž v pochybnostech o tom, zda tato smlouva zveřejnění podléhá či nikoliv.</w:t>
      </w:r>
    </w:p>
    <w:p w:rsidR="00E9230E" w:rsidRPr="00370758" w:rsidRDefault="00A22909" w:rsidP="007771BA">
      <w:pPr>
        <w:numPr>
          <w:ilvl w:val="0"/>
          <w:numId w:val="4"/>
        </w:numPr>
        <w:spacing w:before="240" w:after="153"/>
        <w:ind w:right="4"/>
        <w:rPr>
          <w:sz w:val="26"/>
        </w:rPr>
      </w:pPr>
      <w:r w:rsidRPr="00370758">
        <w:rPr>
          <w:sz w:val="26"/>
        </w:rPr>
        <w:t>Smlouva nabývá platnosti dnem jejího podpisu poslední ze smluvních stran a účinnosti zveřejněním v Registru smluv, pokud této účinnosti dle příslušných ustanovení smlouvy nenabude později.</w:t>
      </w:r>
    </w:p>
    <w:p w:rsidR="00E9230E" w:rsidRPr="00370758" w:rsidRDefault="00A22909" w:rsidP="007771BA">
      <w:pPr>
        <w:numPr>
          <w:ilvl w:val="0"/>
          <w:numId w:val="4"/>
        </w:numPr>
        <w:spacing w:before="240" w:after="133"/>
        <w:ind w:right="4"/>
        <w:rPr>
          <w:sz w:val="26"/>
        </w:rPr>
      </w:pPr>
      <w:r w:rsidRPr="00370758">
        <w:rPr>
          <w:sz w:val="26"/>
        </w:rPr>
        <w:t>Zájemce prohlašuje, že na předmětném vozidle neváznou dluhy, věcná břemena, zástavní práva nebo jiné právní povinnosti.</w:t>
      </w:r>
    </w:p>
    <w:p w:rsidR="00E9230E" w:rsidRPr="00370758" w:rsidRDefault="00A22909" w:rsidP="007771BA">
      <w:pPr>
        <w:numPr>
          <w:ilvl w:val="0"/>
          <w:numId w:val="4"/>
        </w:numPr>
        <w:spacing w:before="240" w:after="129"/>
        <w:ind w:right="4"/>
        <w:rPr>
          <w:sz w:val="26"/>
        </w:rPr>
      </w:pPr>
      <w:r w:rsidRPr="00370758">
        <w:rPr>
          <w:sz w:val="26"/>
        </w:rPr>
        <w:t xml:space="preserve">Zájemce bere na </w:t>
      </w:r>
      <w:r w:rsidR="007771BA" w:rsidRPr="00370758">
        <w:rPr>
          <w:sz w:val="26"/>
        </w:rPr>
        <w:t>vědomí</w:t>
      </w:r>
      <w:r w:rsidRPr="00370758">
        <w:rPr>
          <w:sz w:val="26"/>
        </w:rPr>
        <w:t>, že zprostředkovatel neodpovídá po dobu prodeje za technický stav vozu, nebo zhoršení jeho stavu, za stav provozních kapalin a akumulátoru vozidla zejména v zimním období.</w:t>
      </w:r>
    </w:p>
    <w:p w:rsidR="00E9230E" w:rsidRPr="00370758" w:rsidRDefault="00A22909" w:rsidP="007771BA">
      <w:pPr>
        <w:numPr>
          <w:ilvl w:val="0"/>
          <w:numId w:val="4"/>
        </w:numPr>
        <w:spacing w:before="240" w:after="109"/>
        <w:ind w:right="4"/>
        <w:rPr>
          <w:sz w:val="26"/>
        </w:rPr>
      </w:pPr>
      <w:r w:rsidRPr="00370758">
        <w:rPr>
          <w:sz w:val="26"/>
        </w:rPr>
        <w:t xml:space="preserve">Zájemce tímto </w:t>
      </w:r>
      <w:r w:rsidR="007771BA" w:rsidRPr="00370758">
        <w:rPr>
          <w:sz w:val="26"/>
        </w:rPr>
        <w:t>uděluje</w:t>
      </w:r>
      <w:r w:rsidRPr="00370758">
        <w:rPr>
          <w:sz w:val="26"/>
        </w:rPr>
        <w:t xml:space="preserve"> zprostředkovateli souhlas se </w:t>
      </w:r>
      <w:r w:rsidR="007771BA" w:rsidRPr="00370758">
        <w:rPr>
          <w:sz w:val="26"/>
        </w:rPr>
        <w:t>zpracováním</w:t>
      </w:r>
      <w:r w:rsidRPr="00370758">
        <w:rPr>
          <w:sz w:val="26"/>
        </w:rPr>
        <w:t xml:space="preserve"> osobních údajů o zájemci za účelem používání takových osobních údajů při své podnikatelské činnosti.</w:t>
      </w:r>
    </w:p>
    <w:p w:rsidR="00E9230E" w:rsidRPr="00370758" w:rsidRDefault="00A22909" w:rsidP="007771BA">
      <w:pPr>
        <w:numPr>
          <w:ilvl w:val="0"/>
          <w:numId w:val="4"/>
        </w:numPr>
        <w:spacing w:before="240" w:after="114"/>
        <w:ind w:right="4"/>
        <w:rPr>
          <w:sz w:val="26"/>
        </w:rPr>
      </w:pPr>
      <w:r w:rsidRPr="00370758">
        <w:rPr>
          <w:sz w:val="26"/>
        </w:rPr>
        <w:t>Tato smlouva je vyhotovena ve dvou stejnopisech a nabývá platnosti dnem podpisu mezi oběma smluvními stranami.</w:t>
      </w:r>
    </w:p>
    <w:p w:rsidR="00E9230E" w:rsidRPr="00370758" w:rsidRDefault="00237B63" w:rsidP="007771BA">
      <w:pPr>
        <w:spacing w:before="240" w:line="360" w:lineRule="auto"/>
        <w:ind w:left="4" w:right="4" w:firstLine="0"/>
        <w:rPr>
          <w:sz w:val="26"/>
        </w:rPr>
      </w:pPr>
      <w:r>
        <w:rPr>
          <w:sz w:val="26"/>
        </w:rPr>
        <w:t>10</w:t>
      </w:r>
      <w:r w:rsidR="00A22909" w:rsidRPr="00370758">
        <w:rPr>
          <w:sz w:val="26"/>
        </w:rPr>
        <w:t>. Tato smlouva se uzavírá na dobu neurčitou.</w:t>
      </w:r>
    </w:p>
    <w:p w:rsidR="00E9230E" w:rsidRPr="00370758" w:rsidRDefault="00E9230E" w:rsidP="007771BA">
      <w:pPr>
        <w:spacing w:line="360" w:lineRule="auto"/>
        <w:rPr>
          <w:sz w:val="26"/>
        </w:rPr>
        <w:sectPr w:rsidR="00E9230E" w:rsidRPr="00370758">
          <w:footerReference w:type="even" r:id="rId11"/>
          <w:footerReference w:type="default" r:id="rId12"/>
          <w:footerReference w:type="first" r:id="rId13"/>
          <w:pgSz w:w="11904" w:h="16848"/>
          <w:pgMar w:top="1154" w:right="1411" w:bottom="749" w:left="1421" w:header="708" w:footer="691" w:gutter="0"/>
          <w:cols w:space="708"/>
          <w:titlePg/>
        </w:sectPr>
      </w:pPr>
    </w:p>
    <w:p w:rsidR="007771BA" w:rsidRDefault="007771BA" w:rsidP="00237B63">
      <w:pPr>
        <w:ind w:left="6" w:right="6" w:firstLine="0"/>
        <w:rPr>
          <w:sz w:val="26"/>
        </w:rPr>
      </w:pPr>
    </w:p>
    <w:p w:rsidR="00237B63" w:rsidRDefault="00237B63">
      <w:pPr>
        <w:spacing w:after="0" w:line="259" w:lineRule="auto"/>
        <w:ind w:left="106" w:right="0" w:firstLine="0"/>
        <w:jc w:val="left"/>
        <w:rPr>
          <w:sz w:val="26"/>
        </w:rPr>
      </w:pPr>
      <w:r>
        <w:rPr>
          <w:sz w:val="26"/>
        </w:rPr>
        <w:t>V Karlových Varech dne</w:t>
      </w:r>
    </w:p>
    <w:p w:rsidR="00237B63" w:rsidRDefault="00237B63">
      <w:pPr>
        <w:spacing w:after="0" w:line="259" w:lineRule="auto"/>
        <w:ind w:left="106" w:right="0" w:firstLine="0"/>
        <w:jc w:val="left"/>
        <w:rPr>
          <w:sz w:val="26"/>
        </w:rPr>
      </w:pPr>
    </w:p>
    <w:p w:rsidR="00237B63" w:rsidRDefault="00237B63">
      <w:pPr>
        <w:spacing w:after="0" w:line="259" w:lineRule="auto"/>
        <w:ind w:left="106" w:right="0" w:firstLine="0"/>
        <w:jc w:val="left"/>
        <w:rPr>
          <w:sz w:val="26"/>
        </w:rPr>
      </w:pPr>
    </w:p>
    <w:p w:rsidR="00237B63" w:rsidRDefault="00237B63">
      <w:pPr>
        <w:spacing w:after="0" w:line="259" w:lineRule="auto"/>
        <w:ind w:left="106" w:right="0" w:firstLine="0"/>
        <w:jc w:val="left"/>
        <w:rPr>
          <w:sz w:val="26"/>
        </w:rPr>
      </w:pPr>
    </w:p>
    <w:p w:rsidR="00237B63" w:rsidRDefault="00237B63">
      <w:pPr>
        <w:spacing w:after="0" w:line="259" w:lineRule="auto"/>
        <w:ind w:left="106" w:right="0" w:firstLine="0"/>
        <w:jc w:val="left"/>
        <w:rPr>
          <w:sz w:val="26"/>
        </w:rPr>
      </w:pPr>
      <w:r>
        <w:rPr>
          <w:sz w:val="26"/>
        </w:rPr>
        <w:t>…………………………………….</w:t>
      </w:r>
    </w:p>
    <w:p w:rsidR="00237B63" w:rsidRDefault="00237B63">
      <w:pPr>
        <w:spacing w:after="0" w:line="259" w:lineRule="auto"/>
        <w:ind w:left="106" w:right="0" w:firstLine="0"/>
        <w:jc w:val="left"/>
        <w:rPr>
          <w:sz w:val="22"/>
        </w:rPr>
      </w:pPr>
      <w:r w:rsidRPr="00237B63">
        <w:rPr>
          <w:sz w:val="22"/>
        </w:rPr>
        <w:t>Oprávněný zástupce zájemce</w:t>
      </w:r>
    </w:p>
    <w:p w:rsidR="00237B63" w:rsidRDefault="00237B63">
      <w:pPr>
        <w:spacing w:after="0" w:line="259" w:lineRule="auto"/>
        <w:ind w:left="106" w:right="0" w:firstLine="0"/>
        <w:jc w:val="left"/>
        <w:rPr>
          <w:sz w:val="22"/>
        </w:rPr>
      </w:pPr>
    </w:p>
    <w:p w:rsidR="00491AE2" w:rsidRDefault="00491AE2">
      <w:pPr>
        <w:spacing w:after="0" w:line="259" w:lineRule="auto"/>
        <w:ind w:left="106" w:right="0" w:firstLine="0"/>
        <w:jc w:val="left"/>
        <w:rPr>
          <w:sz w:val="26"/>
        </w:rPr>
      </w:pPr>
    </w:p>
    <w:p w:rsidR="00491AE2" w:rsidRDefault="00491AE2">
      <w:pPr>
        <w:spacing w:after="0" w:line="259" w:lineRule="auto"/>
        <w:ind w:left="106" w:right="0" w:firstLine="0"/>
        <w:jc w:val="left"/>
        <w:rPr>
          <w:sz w:val="26"/>
        </w:rPr>
      </w:pPr>
    </w:p>
    <w:p w:rsidR="00237B63" w:rsidRPr="003224DD" w:rsidRDefault="00237B63">
      <w:pPr>
        <w:spacing w:after="0" w:line="259" w:lineRule="auto"/>
        <w:ind w:left="106" w:right="0" w:firstLine="0"/>
        <w:jc w:val="left"/>
        <w:rPr>
          <w:sz w:val="26"/>
        </w:rPr>
      </w:pPr>
      <w:r w:rsidRPr="003224DD">
        <w:rPr>
          <w:sz w:val="26"/>
        </w:rPr>
        <w:t>V Karlových Varech dne</w:t>
      </w:r>
    </w:p>
    <w:p w:rsidR="00237B63" w:rsidRDefault="00237B63">
      <w:pPr>
        <w:spacing w:after="0" w:line="259" w:lineRule="auto"/>
        <w:ind w:left="106" w:right="0" w:firstLine="0"/>
        <w:jc w:val="left"/>
        <w:rPr>
          <w:sz w:val="22"/>
        </w:rPr>
      </w:pPr>
    </w:p>
    <w:p w:rsidR="00237B63" w:rsidRDefault="00237B63">
      <w:pPr>
        <w:spacing w:after="0" w:line="259" w:lineRule="auto"/>
        <w:ind w:left="106" w:right="0" w:firstLine="0"/>
        <w:jc w:val="left"/>
        <w:rPr>
          <w:sz w:val="22"/>
        </w:rPr>
      </w:pPr>
    </w:p>
    <w:p w:rsidR="00237B63" w:rsidRDefault="00237B63" w:rsidP="00491AE2">
      <w:pPr>
        <w:spacing w:after="0" w:line="259" w:lineRule="auto"/>
        <w:ind w:left="0" w:right="0" w:firstLine="0"/>
        <w:jc w:val="left"/>
        <w:rPr>
          <w:sz w:val="22"/>
        </w:rPr>
      </w:pPr>
    </w:p>
    <w:p w:rsidR="00491AE2" w:rsidRDefault="00491AE2" w:rsidP="00491AE2">
      <w:pPr>
        <w:spacing w:after="0" w:line="259" w:lineRule="auto"/>
        <w:ind w:left="0" w:right="0" w:firstLine="0"/>
        <w:jc w:val="left"/>
        <w:rPr>
          <w:sz w:val="22"/>
        </w:rPr>
      </w:pPr>
      <w:bookmarkStart w:id="0" w:name="_GoBack"/>
      <w:bookmarkEnd w:id="0"/>
    </w:p>
    <w:p w:rsidR="00237B63" w:rsidRDefault="00237B63">
      <w:pPr>
        <w:spacing w:after="0" w:line="259" w:lineRule="auto"/>
        <w:ind w:left="106" w:right="0" w:firstLine="0"/>
        <w:jc w:val="left"/>
        <w:rPr>
          <w:sz w:val="22"/>
        </w:rPr>
      </w:pPr>
      <w:r>
        <w:rPr>
          <w:sz w:val="22"/>
        </w:rPr>
        <w:t>……………………………………………………………</w:t>
      </w:r>
    </w:p>
    <w:p w:rsidR="00237B63" w:rsidRPr="00237B63" w:rsidRDefault="00237B63">
      <w:pPr>
        <w:spacing w:after="0" w:line="259" w:lineRule="auto"/>
        <w:ind w:left="106" w:right="0" w:firstLine="0"/>
        <w:jc w:val="left"/>
        <w:rPr>
          <w:sz w:val="22"/>
        </w:rPr>
      </w:pPr>
      <w:r>
        <w:rPr>
          <w:sz w:val="22"/>
        </w:rPr>
        <w:t>Oprávněný zástupce zprostředkovatele</w:t>
      </w:r>
    </w:p>
    <w:sectPr w:rsidR="00237B63" w:rsidRPr="00237B63">
      <w:type w:val="continuous"/>
      <w:pgSz w:w="11904" w:h="16848"/>
      <w:pgMar w:top="1440" w:right="1680" w:bottom="1440" w:left="1421" w:header="708" w:footer="708" w:gutter="0"/>
      <w:cols w:num="2" w:space="708" w:equalWidth="0">
        <w:col w:w="2842" w:space="2064"/>
        <w:col w:w="38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4FF" w:rsidRDefault="00FD74FF">
      <w:pPr>
        <w:spacing w:after="0" w:line="240" w:lineRule="auto"/>
      </w:pPr>
      <w:r>
        <w:separator/>
      </w:r>
    </w:p>
  </w:endnote>
  <w:endnote w:type="continuationSeparator" w:id="0">
    <w:p w:rsidR="00FD74FF" w:rsidRDefault="00FD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30E" w:rsidRDefault="00A22909">
    <w:pPr>
      <w:spacing w:after="0" w:line="259" w:lineRule="auto"/>
      <w:ind w:left="0" w:right="0" w:firstLine="0"/>
      <w:jc w:val="right"/>
    </w:pPr>
    <w:r>
      <w:rPr>
        <w:sz w:val="20"/>
      </w:rPr>
      <w:t xml:space="preserve">Stránka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32"/>
      </w:rPr>
      <w:t xml:space="preserve">z </w:t>
    </w:r>
    <w:r w:rsidR="00FD74FF">
      <w:fldChar w:fldCharType="begin"/>
    </w:r>
    <w:r w:rsidR="00FD74FF">
      <w:instrText xml:space="preserve"> NUMPAGES   \* MERGEFORMAT </w:instrText>
    </w:r>
    <w:r w:rsidR="00FD74FF">
      <w:fldChar w:fldCharType="separate"/>
    </w:r>
    <w:r>
      <w:rPr>
        <w:sz w:val="22"/>
      </w:rPr>
      <w:t>4</w:t>
    </w:r>
    <w:r w:rsidR="00FD74FF">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30E" w:rsidRDefault="00A22909">
    <w:pPr>
      <w:spacing w:after="0" w:line="259" w:lineRule="auto"/>
      <w:ind w:left="0" w:right="0" w:firstLine="0"/>
      <w:jc w:val="right"/>
    </w:pPr>
    <w:r>
      <w:rPr>
        <w:sz w:val="20"/>
      </w:rPr>
      <w:t>Stránka</w:t>
    </w:r>
    <w:r w:rsidR="00237B63">
      <w:rPr>
        <w:sz w:val="20"/>
      </w:rPr>
      <w:t xml:space="preserve"> 4 z </w:t>
    </w:r>
    <w:r w:rsidR="003224DD">
      <w:rPr>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30E" w:rsidRDefault="003224DD">
    <w:pPr>
      <w:spacing w:after="0" w:line="259" w:lineRule="auto"/>
      <w:ind w:left="0" w:right="317" w:firstLine="0"/>
      <w:jc w:val="right"/>
    </w:pPr>
    <w:r>
      <w:rPr>
        <w:sz w:val="20"/>
      </w:rPr>
      <w:t>Stránka 1 z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4FF" w:rsidRDefault="00FD74FF">
      <w:pPr>
        <w:spacing w:after="0" w:line="240" w:lineRule="auto"/>
      </w:pPr>
      <w:r>
        <w:separator/>
      </w:r>
    </w:p>
  </w:footnote>
  <w:footnote w:type="continuationSeparator" w:id="0">
    <w:p w:rsidR="00FD74FF" w:rsidRDefault="00FD7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E3880"/>
    <w:multiLevelType w:val="hybridMultilevel"/>
    <w:tmpl w:val="6638E89C"/>
    <w:lvl w:ilvl="0" w:tplc="55E6EB5C">
      <w:start w:val="1"/>
      <w:numFmt w:val="decimal"/>
      <w:lvlText w:val="%1."/>
      <w:lvlJc w:val="left"/>
      <w:pPr>
        <w:ind w:left="360"/>
      </w:pPr>
      <w:rPr>
        <w:rFonts w:ascii="Calibri" w:eastAsia="Calibri" w:hAnsi="Calibri" w:cs="Calibri"/>
        <w:b w:val="0"/>
        <w:i w:val="0"/>
        <w:strike w:val="0"/>
        <w:dstrike w:val="0"/>
        <w:color w:val="000000"/>
        <w:sz w:val="24"/>
        <w:szCs w:val="26"/>
        <w:u w:val="none" w:color="000000"/>
        <w:bdr w:val="none" w:sz="0" w:space="0" w:color="auto"/>
        <w:shd w:val="clear" w:color="auto" w:fill="auto"/>
        <w:vertAlign w:val="baseline"/>
      </w:rPr>
    </w:lvl>
    <w:lvl w:ilvl="1" w:tplc="D81ADB9A">
      <w:start w:val="1"/>
      <w:numFmt w:val="lowerLetter"/>
      <w:lvlText w:val="%2"/>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A7CF684">
      <w:start w:val="1"/>
      <w:numFmt w:val="lowerRoman"/>
      <w:lvlText w:val="%3"/>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31E9F42">
      <w:start w:val="1"/>
      <w:numFmt w:val="decimal"/>
      <w:lvlText w:val="%4"/>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78E9DC2">
      <w:start w:val="1"/>
      <w:numFmt w:val="lowerLetter"/>
      <w:lvlText w:val="%5"/>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6A6AE22">
      <w:start w:val="1"/>
      <w:numFmt w:val="lowerRoman"/>
      <w:lvlText w:val="%6"/>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B5834BA">
      <w:start w:val="1"/>
      <w:numFmt w:val="decimal"/>
      <w:lvlText w:val="%7"/>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C4C13F8">
      <w:start w:val="1"/>
      <w:numFmt w:val="lowerLetter"/>
      <w:lvlText w:val="%8"/>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36A9A5E">
      <w:start w:val="1"/>
      <w:numFmt w:val="lowerRoman"/>
      <w:lvlText w:val="%9"/>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04962E7"/>
    <w:multiLevelType w:val="hybridMultilevel"/>
    <w:tmpl w:val="F976CC2E"/>
    <w:lvl w:ilvl="0" w:tplc="B7828D8A">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0474B2">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8673C0">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52F4E0">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DAC11A">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66525C">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00AFA4">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EA67FC">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747966">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B84F2F"/>
    <w:multiLevelType w:val="hybridMultilevel"/>
    <w:tmpl w:val="12825AEA"/>
    <w:lvl w:ilvl="0" w:tplc="35A20EAE">
      <w:start w:val="2"/>
      <w:numFmt w:val="decimal"/>
      <w:lvlText w:val="%1."/>
      <w:lvlJc w:val="left"/>
      <w:pPr>
        <w:ind w:left="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C28DAA">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AEC2C0">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14D210">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56184E">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005A5E">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9ADCF4">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68378">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DED098">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953BF0"/>
    <w:multiLevelType w:val="hybridMultilevel"/>
    <w:tmpl w:val="2D7068CA"/>
    <w:lvl w:ilvl="0" w:tplc="8ED4CCBA">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824D36">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2A3B0E">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A84426">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DECCB8">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80BFE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CC6EE2">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40DD3C">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E6A196">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30E"/>
    <w:rsid w:val="00237B63"/>
    <w:rsid w:val="003224DD"/>
    <w:rsid w:val="00370758"/>
    <w:rsid w:val="00491AE2"/>
    <w:rsid w:val="007771BA"/>
    <w:rsid w:val="00A22909"/>
    <w:rsid w:val="00C23ECF"/>
    <w:rsid w:val="00D40254"/>
    <w:rsid w:val="00E9230E"/>
    <w:rsid w:val="00FD7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0084"/>
  <w15:docId w15:val="{519578F0-0BB5-4C46-B010-ACE49490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6" w:line="216" w:lineRule="auto"/>
      <w:ind w:left="356" w:right="173" w:hanging="356"/>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29"/>
      <w:ind w:left="20" w:hanging="10"/>
      <w:jc w:val="center"/>
      <w:outlineLvl w:val="0"/>
    </w:pPr>
    <w:rPr>
      <w:rFonts w:ascii="Calibri" w:eastAsia="Calibri" w:hAnsi="Calibri" w:cs="Calibri"/>
      <w:color w:val="000000"/>
      <w:sz w:val="26"/>
      <w:u w:val="single" w:color="000000"/>
    </w:rPr>
  </w:style>
  <w:style w:type="paragraph" w:styleId="Nadpis2">
    <w:name w:val="heading 2"/>
    <w:next w:val="Normln"/>
    <w:link w:val="Nadpis2Char"/>
    <w:uiPriority w:val="9"/>
    <w:unhideWhenUsed/>
    <w:qFormat/>
    <w:pPr>
      <w:keepNext/>
      <w:keepLines/>
      <w:spacing w:after="391" w:line="265" w:lineRule="auto"/>
      <w:ind w:left="39" w:hanging="10"/>
      <w:jc w:val="center"/>
      <w:outlineLvl w:val="1"/>
    </w:pPr>
    <w:rPr>
      <w:rFonts w:ascii="Calibri" w:eastAsia="Calibri" w:hAnsi="Calibri" w:cs="Calibri"/>
      <w:color w:val="000000"/>
      <w:sz w:val="28"/>
      <w:u w:val="single" w:color="000000"/>
    </w:rPr>
  </w:style>
  <w:style w:type="paragraph" w:styleId="Nadpis3">
    <w:name w:val="heading 3"/>
    <w:next w:val="Normln"/>
    <w:link w:val="Nadpis3Char"/>
    <w:uiPriority w:val="9"/>
    <w:unhideWhenUsed/>
    <w:qFormat/>
    <w:pPr>
      <w:keepNext/>
      <w:keepLines/>
      <w:spacing w:after="391" w:line="265" w:lineRule="auto"/>
      <w:ind w:left="39" w:hanging="10"/>
      <w:jc w:val="center"/>
      <w:outlineLvl w:val="2"/>
    </w:pPr>
    <w:rPr>
      <w:rFonts w:ascii="Calibri" w:eastAsia="Calibri" w:hAnsi="Calibri" w:cs="Calibri"/>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u w:val="single" w:color="000000"/>
    </w:rPr>
  </w:style>
  <w:style w:type="character" w:customStyle="1" w:styleId="Nadpis2Char">
    <w:name w:val="Nadpis 2 Char"/>
    <w:link w:val="Nadpis2"/>
    <w:rPr>
      <w:rFonts w:ascii="Calibri" w:eastAsia="Calibri" w:hAnsi="Calibri" w:cs="Calibri"/>
      <w:color w:val="000000"/>
      <w:sz w:val="28"/>
      <w:u w:val="single" w:color="000000"/>
    </w:rPr>
  </w:style>
  <w:style w:type="character" w:customStyle="1" w:styleId="Nadpis3Char">
    <w:name w:val="Nadpis 3 Char"/>
    <w:link w:val="Nadpis3"/>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237B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7B63"/>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8BCA8-7120-4E94-9567-470D111E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1241</Words>
  <Characters>7326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Začerníme.cz</dc:creator>
  <cp:keywords/>
  <cp:lastModifiedBy>Mgr. Michaela Toušková</cp:lastModifiedBy>
  <cp:revision>6</cp:revision>
  <dcterms:created xsi:type="dcterms:W3CDTF">2022-10-07T06:44:00Z</dcterms:created>
  <dcterms:modified xsi:type="dcterms:W3CDTF">2022-10-10T06:47:00Z</dcterms:modified>
</cp:coreProperties>
</file>