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DEEF" w14:textId="77777777" w:rsidR="008309B1" w:rsidRPr="008707A6" w:rsidRDefault="008309B1">
      <w:pPr>
        <w:pStyle w:val="Nzev"/>
        <w:rPr>
          <w:rFonts w:asciiTheme="minorHAnsi" w:hAnsiTheme="minorHAnsi"/>
        </w:rPr>
      </w:pPr>
      <w:r w:rsidRPr="008707A6">
        <w:rPr>
          <w:rFonts w:asciiTheme="minorHAnsi" w:hAnsiTheme="minorHAnsi"/>
        </w:rPr>
        <w:t>SMLOUVA O PODNÁJMU</w:t>
      </w:r>
    </w:p>
    <w:p w14:paraId="51C82966" w14:textId="77777777" w:rsidR="008309B1" w:rsidRPr="008707A6" w:rsidRDefault="008309B1">
      <w:pPr>
        <w:spacing w:line="240" w:lineRule="auto"/>
        <w:jc w:val="center"/>
        <w:rPr>
          <w:rFonts w:asciiTheme="minorHAnsi" w:hAnsiTheme="minorHAnsi" w:cs="Century Gothic"/>
          <w:b/>
          <w:bCs/>
          <w:sz w:val="24"/>
          <w:szCs w:val="24"/>
        </w:rPr>
      </w:pPr>
      <w:r w:rsidRPr="008707A6">
        <w:rPr>
          <w:rFonts w:asciiTheme="minorHAnsi" w:hAnsiTheme="minorHAnsi" w:cs="Century Gothic"/>
          <w:b/>
          <w:bCs/>
          <w:sz w:val="24"/>
          <w:szCs w:val="24"/>
        </w:rPr>
        <w:t>„ČÁSTI VÝSTAVIŠTĚ ZAHRADA ČECH“</w:t>
      </w:r>
    </w:p>
    <w:p w14:paraId="06E91F33" w14:textId="77777777" w:rsidR="008309B1" w:rsidRPr="008707A6" w:rsidRDefault="008309B1">
      <w:pPr>
        <w:rPr>
          <w:rFonts w:asciiTheme="minorHAnsi" w:hAnsiTheme="minorHAnsi" w:cs="Century Gothic"/>
          <w:sz w:val="20"/>
          <w:szCs w:val="20"/>
        </w:rPr>
      </w:pPr>
    </w:p>
    <w:p w14:paraId="596F5603" w14:textId="41A3EED8" w:rsidR="0081123A" w:rsidRPr="0081123A" w:rsidRDefault="0081123A" w:rsidP="00F02DA8">
      <w:pPr>
        <w:pStyle w:val="Bezmezer"/>
        <w:rPr>
          <w:b/>
          <w:bCs/>
        </w:rPr>
      </w:pPr>
      <w:r w:rsidRPr="0081123A">
        <w:rPr>
          <w:b/>
          <w:bCs/>
        </w:rPr>
        <w:t>Městská kulturní zařízení v Litoměřicích, příspěvková organizace</w:t>
      </w:r>
    </w:p>
    <w:p w14:paraId="3B0FF8CA" w14:textId="1204B3B8" w:rsidR="00F02DA8" w:rsidRDefault="00F02DA8" w:rsidP="00F02DA8">
      <w:pPr>
        <w:pStyle w:val="Bezmezer"/>
      </w:pPr>
      <w:r>
        <w:t xml:space="preserve">se sídlem Litoměřice, Na Valech 2028, PSČ 412 01 </w:t>
      </w:r>
    </w:p>
    <w:p w14:paraId="6EC82BB8" w14:textId="77777777" w:rsidR="00F02DA8" w:rsidRDefault="00F02DA8" w:rsidP="00F02DA8">
      <w:pPr>
        <w:pStyle w:val="Bezmezer"/>
      </w:pPr>
      <w:r>
        <w:t xml:space="preserve">zastoupená Bc. Michaelou Mokrou, ředitelkou </w:t>
      </w:r>
    </w:p>
    <w:p w14:paraId="10421B32" w14:textId="77777777" w:rsidR="00F02DA8" w:rsidRDefault="00F02DA8" w:rsidP="00F02DA8">
      <w:pPr>
        <w:pStyle w:val="Bezmezer"/>
      </w:pPr>
      <w:r>
        <w:t xml:space="preserve">IČ </w:t>
      </w:r>
      <w:r>
        <w:tab/>
        <w:t>44557141</w:t>
      </w:r>
    </w:p>
    <w:p w14:paraId="531A0FA0" w14:textId="77777777" w:rsidR="00F02DA8" w:rsidRDefault="00F02DA8" w:rsidP="00F02DA8">
      <w:pPr>
        <w:pStyle w:val="Bezmezer"/>
      </w:pPr>
      <w:r>
        <w:t xml:space="preserve">DIČ </w:t>
      </w:r>
      <w:r>
        <w:tab/>
        <w:t>CZ44557141</w:t>
      </w:r>
    </w:p>
    <w:p w14:paraId="29D64B63" w14:textId="77777777" w:rsidR="00F02DA8" w:rsidRDefault="00F02DA8" w:rsidP="00F02DA8">
      <w:pPr>
        <w:pStyle w:val="Bezmezer"/>
      </w:pPr>
      <w:r>
        <w:t>zapsaná v obchodním rejstříku vedeném Krajským soudem v Ústí nad Labem, oddíl Pr., vložka 1173</w:t>
      </w:r>
    </w:p>
    <w:p w14:paraId="1D16DBC6" w14:textId="6943CCA9" w:rsidR="00F02DA8" w:rsidRDefault="00F02DA8" w:rsidP="00F02DA8">
      <w:pPr>
        <w:pStyle w:val="Bezmezer"/>
      </w:pPr>
      <w:r>
        <w:t xml:space="preserve">bankovní spojení: </w:t>
      </w:r>
      <w:r w:rsidR="00B834B8">
        <w:t>XXXXXXXXXXXXXXXXXXXXXXXXXXXX</w:t>
      </w:r>
    </w:p>
    <w:p w14:paraId="10FA075C" w14:textId="77777777" w:rsidR="00F02DA8" w:rsidRDefault="00F02DA8" w:rsidP="00F02DA8">
      <w:pPr>
        <w:pStyle w:val="Bezmezer"/>
        <w:rPr>
          <w:sz w:val="20"/>
          <w:szCs w:val="20"/>
        </w:rPr>
      </w:pPr>
      <w:r>
        <w:rPr>
          <w:sz w:val="20"/>
          <w:szCs w:val="20"/>
        </w:rPr>
        <w:t xml:space="preserve">(dále jen </w:t>
      </w:r>
      <w:r>
        <w:rPr>
          <w:b/>
          <w:bCs/>
          <w:sz w:val="20"/>
          <w:szCs w:val="20"/>
        </w:rPr>
        <w:t>„Nájemce“</w:t>
      </w:r>
      <w:r>
        <w:rPr>
          <w:sz w:val="20"/>
          <w:szCs w:val="20"/>
        </w:rPr>
        <w:t>)</w:t>
      </w:r>
    </w:p>
    <w:p w14:paraId="694CBDDD" w14:textId="77777777" w:rsidR="00F02DA8" w:rsidRDefault="00F02DA8">
      <w:pPr>
        <w:rPr>
          <w:rFonts w:asciiTheme="minorHAnsi" w:hAnsiTheme="minorHAnsi" w:cs="Century Gothic"/>
          <w:sz w:val="20"/>
          <w:szCs w:val="20"/>
        </w:rPr>
      </w:pPr>
    </w:p>
    <w:p w14:paraId="3D7FDF8C" w14:textId="0EC2FC10" w:rsidR="008309B1" w:rsidRPr="008707A6" w:rsidRDefault="008309B1">
      <w:pPr>
        <w:rPr>
          <w:rFonts w:asciiTheme="minorHAnsi" w:hAnsiTheme="minorHAnsi" w:cs="Century Gothic"/>
          <w:sz w:val="20"/>
          <w:szCs w:val="20"/>
        </w:rPr>
      </w:pPr>
      <w:r w:rsidRPr="008707A6">
        <w:rPr>
          <w:rFonts w:asciiTheme="minorHAnsi" w:hAnsiTheme="minorHAnsi" w:cs="Century Gothic"/>
          <w:sz w:val="20"/>
          <w:szCs w:val="20"/>
        </w:rPr>
        <w:t>a</w:t>
      </w:r>
    </w:p>
    <w:p w14:paraId="6DAFDF0A" w14:textId="77777777" w:rsidR="008707A6" w:rsidRPr="008707A6" w:rsidRDefault="00E57887" w:rsidP="008707A6">
      <w:pPr>
        <w:pStyle w:val="Bezmezer"/>
        <w:rPr>
          <w:rFonts w:asciiTheme="minorHAnsi" w:hAnsiTheme="minorHAnsi"/>
          <w:b/>
        </w:rPr>
      </w:pPr>
      <w:r>
        <w:rPr>
          <w:rFonts w:asciiTheme="minorHAnsi" w:hAnsiTheme="minorHAnsi"/>
          <w:b/>
        </w:rPr>
        <w:t>Družstvo ESO MARKET</w:t>
      </w:r>
    </w:p>
    <w:p w14:paraId="0F0C7307" w14:textId="77777777" w:rsidR="008707A6" w:rsidRPr="008707A6" w:rsidRDefault="008707A6" w:rsidP="008707A6">
      <w:pPr>
        <w:pStyle w:val="Bezmezer"/>
        <w:rPr>
          <w:rFonts w:asciiTheme="minorHAnsi" w:hAnsiTheme="minorHAnsi"/>
        </w:rPr>
      </w:pPr>
      <w:r w:rsidRPr="008707A6">
        <w:rPr>
          <w:rFonts w:asciiTheme="minorHAnsi" w:hAnsiTheme="minorHAnsi"/>
        </w:rPr>
        <w:t xml:space="preserve">se sídlem </w:t>
      </w:r>
      <w:r w:rsidR="00CA0F05">
        <w:rPr>
          <w:rFonts w:asciiTheme="minorHAnsi" w:hAnsiTheme="minorHAnsi"/>
        </w:rPr>
        <w:t xml:space="preserve">Praha </w:t>
      </w:r>
      <w:r w:rsidR="00E57887">
        <w:rPr>
          <w:rFonts w:asciiTheme="minorHAnsi" w:hAnsiTheme="minorHAnsi"/>
        </w:rPr>
        <w:t xml:space="preserve">6 - </w:t>
      </w:r>
      <w:r w:rsidR="00BF74F8">
        <w:rPr>
          <w:rFonts w:asciiTheme="minorHAnsi" w:hAnsiTheme="minorHAnsi"/>
        </w:rPr>
        <w:t>Ruzyně</w:t>
      </w:r>
      <w:r w:rsidRPr="008707A6">
        <w:rPr>
          <w:rFonts w:asciiTheme="minorHAnsi" w:hAnsiTheme="minorHAnsi"/>
        </w:rPr>
        <w:t xml:space="preserve">, </w:t>
      </w:r>
      <w:r w:rsidR="00BF74F8">
        <w:rPr>
          <w:rFonts w:asciiTheme="minorHAnsi" w:hAnsiTheme="minorHAnsi"/>
        </w:rPr>
        <w:t>Žukovského 887/4</w:t>
      </w:r>
      <w:r w:rsidRPr="008707A6">
        <w:rPr>
          <w:rFonts w:asciiTheme="minorHAnsi" w:hAnsiTheme="minorHAnsi"/>
        </w:rPr>
        <w:t xml:space="preserve">, PSČ </w:t>
      </w:r>
      <w:r w:rsidR="00E57887">
        <w:rPr>
          <w:rFonts w:asciiTheme="minorHAnsi" w:hAnsiTheme="minorHAnsi"/>
        </w:rPr>
        <w:t>16</w:t>
      </w:r>
      <w:r w:rsidR="00BF74F8">
        <w:rPr>
          <w:rFonts w:asciiTheme="minorHAnsi" w:hAnsiTheme="minorHAnsi"/>
        </w:rPr>
        <w:t>1</w:t>
      </w:r>
      <w:r w:rsidR="001C718C">
        <w:rPr>
          <w:rFonts w:asciiTheme="minorHAnsi" w:hAnsiTheme="minorHAnsi"/>
        </w:rPr>
        <w:t xml:space="preserve"> 00</w:t>
      </w:r>
      <w:r w:rsidRPr="008707A6">
        <w:rPr>
          <w:rFonts w:asciiTheme="minorHAnsi" w:hAnsiTheme="minorHAnsi"/>
        </w:rPr>
        <w:t xml:space="preserve">, </w:t>
      </w:r>
      <w:r w:rsidR="00BF74F8">
        <w:rPr>
          <w:rFonts w:asciiTheme="minorHAnsi" w:hAnsiTheme="minorHAnsi"/>
        </w:rPr>
        <w:t>DELTA B, 4. patro</w:t>
      </w:r>
    </w:p>
    <w:p w14:paraId="771E0F84" w14:textId="77777777" w:rsidR="00BE6D9E" w:rsidRDefault="00E57887" w:rsidP="008707A6">
      <w:pPr>
        <w:pStyle w:val="Bezmezer"/>
        <w:rPr>
          <w:rFonts w:asciiTheme="minorHAnsi" w:hAnsiTheme="minorHAnsi"/>
        </w:rPr>
      </w:pPr>
      <w:r>
        <w:rPr>
          <w:rFonts w:asciiTheme="minorHAnsi" w:hAnsiTheme="minorHAnsi"/>
        </w:rPr>
        <w:t>zastoupené</w:t>
      </w:r>
      <w:r w:rsidR="008707A6" w:rsidRPr="008707A6">
        <w:rPr>
          <w:rFonts w:asciiTheme="minorHAnsi" w:hAnsiTheme="minorHAnsi"/>
        </w:rPr>
        <w:t xml:space="preserve"> </w:t>
      </w:r>
      <w:r>
        <w:rPr>
          <w:rFonts w:asciiTheme="minorHAnsi" w:hAnsiTheme="minorHAnsi"/>
        </w:rPr>
        <w:t>Jiří</w:t>
      </w:r>
      <w:r w:rsidR="002741F3">
        <w:rPr>
          <w:rFonts w:asciiTheme="minorHAnsi" w:hAnsiTheme="minorHAnsi"/>
        </w:rPr>
        <w:t>m</w:t>
      </w:r>
      <w:r>
        <w:rPr>
          <w:rFonts w:asciiTheme="minorHAnsi" w:hAnsiTheme="minorHAnsi"/>
        </w:rPr>
        <w:t xml:space="preserve"> Štorchem</w:t>
      </w:r>
      <w:r w:rsidR="008707A6" w:rsidRPr="008707A6">
        <w:rPr>
          <w:rFonts w:asciiTheme="minorHAnsi" w:hAnsiTheme="minorHAnsi"/>
        </w:rPr>
        <w:t xml:space="preserve">, </w:t>
      </w:r>
      <w:r>
        <w:rPr>
          <w:rFonts w:asciiTheme="minorHAnsi" w:hAnsiTheme="minorHAnsi"/>
        </w:rPr>
        <w:t xml:space="preserve">předsedou představenstva a </w:t>
      </w:r>
      <w:r w:rsidR="00BE6D9E" w:rsidRPr="00BE6D9E">
        <w:rPr>
          <w:rFonts w:asciiTheme="minorHAnsi" w:hAnsiTheme="minorHAnsi"/>
        </w:rPr>
        <w:t>Karla Vávru – 1. místopředsedu představenstva</w:t>
      </w:r>
    </w:p>
    <w:p w14:paraId="4ADFFDF8" w14:textId="12B9A5E5" w:rsidR="008707A6" w:rsidRPr="008707A6" w:rsidRDefault="008707A6" w:rsidP="008707A6">
      <w:pPr>
        <w:pStyle w:val="Bezmezer"/>
        <w:rPr>
          <w:rFonts w:asciiTheme="minorHAnsi" w:hAnsiTheme="minorHAnsi"/>
        </w:rPr>
      </w:pPr>
      <w:r w:rsidRPr="008707A6">
        <w:rPr>
          <w:rFonts w:asciiTheme="minorHAnsi" w:hAnsiTheme="minorHAnsi"/>
        </w:rPr>
        <w:t xml:space="preserve">IČ </w:t>
      </w:r>
      <w:r w:rsidRPr="008707A6">
        <w:rPr>
          <w:rFonts w:asciiTheme="minorHAnsi" w:hAnsiTheme="minorHAnsi"/>
        </w:rPr>
        <w:tab/>
      </w:r>
      <w:r w:rsidR="00E57887">
        <w:rPr>
          <w:rFonts w:asciiTheme="minorHAnsi" w:hAnsiTheme="minorHAnsi"/>
        </w:rPr>
        <w:t>25649639</w:t>
      </w:r>
    </w:p>
    <w:p w14:paraId="0E1EDF26" w14:textId="77777777" w:rsidR="00E57887" w:rsidRDefault="008707A6" w:rsidP="00E57887">
      <w:pPr>
        <w:pStyle w:val="Bezmezer"/>
        <w:rPr>
          <w:rFonts w:asciiTheme="minorHAnsi" w:hAnsiTheme="minorHAnsi"/>
        </w:rPr>
      </w:pPr>
      <w:r w:rsidRPr="008707A6">
        <w:rPr>
          <w:rFonts w:asciiTheme="minorHAnsi" w:hAnsiTheme="minorHAnsi"/>
        </w:rPr>
        <w:t xml:space="preserve">DIČ </w:t>
      </w:r>
      <w:r w:rsidRPr="008707A6">
        <w:rPr>
          <w:rFonts w:asciiTheme="minorHAnsi" w:hAnsiTheme="minorHAnsi"/>
        </w:rPr>
        <w:tab/>
        <w:t>CZ</w:t>
      </w:r>
      <w:r w:rsidR="00E57887">
        <w:rPr>
          <w:rFonts w:asciiTheme="minorHAnsi" w:hAnsiTheme="minorHAnsi"/>
        </w:rPr>
        <w:t>25649639</w:t>
      </w:r>
    </w:p>
    <w:p w14:paraId="5163764B" w14:textId="77777777" w:rsidR="008707A6" w:rsidRPr="008707A6" w:rsidRDefault="008707A6" w:rsidP="00E57887">
      <w:pPr>
        <w:pStyle w:val="Bezmezer"/>
        <w:rPr>
          <w:rFonts w:asciiTheme="minorHAnsi" w:hAnsiTheme="minorHAnsi"/>
        </w:rPr>
      </w:pPr>
      <w:r w:rsidRPr="008707A6">
        <w:rPr>
          <w:rFonts w:asciiTheme="minorHAnsi" w:hAnsiTheme="minorHAnsi"/>
        </w:rPr>
        <w:t xml:space="preserve">zapsaná v obchodním rejstříku vedeném </w:t>
      </w:r>
      <w:r w:rsidR="001C718C">
        <w:rPr>
          <w:rFonts w:asciiTheme="minorHAnsi" w:hAnsiTheme="minorHAnsi"/>
        </w:rPr>
        <w:t>Městským</w:t>
      </w:r>
      <w:r w:rsidRPr="008707A6">
        <w:rPr>
          <w:rFonts w:asciiTheme="minorHAnsi" w:hAnsiTheme="minorHAnsi"/>
        </w:rPr>
        <w:t xml:space="preserve"> soudem v </w:t>
      </w:r>
      <w:r w:rsidR="001C718C">
        <w:rPr>
          <w:rFonts w:asciiTheme="minorHAnsi" w:hAnsiTheme="minorHAnsi"/>
        </w:rPr>
        <w:t>Praze</w:t>
      </w:r>
      <w:r w:rsidR="00E57887">
        <w:rPr>
          <w:rFonts w:asciiTheme="minorHAnsi" w:hAnsiTheme="minorHAnsi"/>
        </w:rPr>
        <w:t>, oddíl Dr</w:t>
      </w:r>
      <w:r w:rsidRPr="008707A6">
        <w:rPr>
          <w:rFonts w:asciiTheme="minorHAnsi" w:hAnsiTheme="minorHAnsi"/>
        </w:rPr>
        <w:t xml:space="preserve">, vložka </w:t>
      </w:r>
      <w:r w:rsidR="00E57887">
        <w:rPr>
          <w:rFonts w:asciiTheme="minorHAnsi" w:hAnsiTheme="minorHAnsi"/>
        </w:rPr>
        <w:t>3898</w:t>
      </w:r>
    </w:p>
    <w:p w14:paraId="6FBDEBA4" w14:textId="63E4DA87" w:rsidR="008707A6" w:rsidRPr="008707A6" w:rsidRDefault="004E5A40" w:rsidP="008707A6">
      <w:pPr>
        <w:pStyle w:val="Bezmezer"/>
        <w:rPr>
          <w:rFonts w:asciiTheme="minorHAnsi" w:hAnsiTheme="minorHAnsi"/>
        </w:rPr>
      </w:pPr>
      <w:r>
        <w:rPr>
          <w:rFonts w:asciiTheme="minorHAnsi" w:hAnsiTheme="minorHAnsi"/>
        </w:rPr>
        <w:t xml:space="preserve">bankovní spojení: </w:t>
      </w:r>
      <w:r w:rsidR="00B834B8">
        <w:rPr>
          <w:rFonts w:asciiTheme="minorHAnsi" w:hAnsiTheme="minorHAnsi"/>
        </w:rPr>
        <w:t>XXXXXXXXXXXXXXXXXXXXXXXXXXXXXXXX</w:t>
      </w:r>
    </w:p>
    <w:p w14:paraId="6405EEF5" w14:textId="77777777" w:rsidR="008707A6" w:rsidRPr="008707A6" w:rsidRDefault="008707A6" w:rsidP="008707A6">
      <w:pPr>
        <w:pStyle w:val="Bezmezer"/>
        <w:rPr>
          <w:rFonts w:asciiTheme="minorHAnsi" w:hAnsiTheme="minorHAnsi"/>
          <w:sz w:val="20"/>
          <w:szCs w:val="20"/>
        </w:rPr>
      </w:pPr>
      <w:r w:rsidRPr="008707A6">
        <w:rPr>
          <w:rFonts w:asciiTheme="minorHAnsi" w:hAnsiTheme="minorHAnsi"/>
          <w:sz w:val="20"/>
          <w:szCs w:val="20"/>
        </w:rPr>
        <w:t xml:space="preserve">(dále jen </w:t>
      </w:r>
      <w:r w:rsidRPr="008707A6">
        <w:rPr>
          <w:rFonts w:asciiTheme="minorHAnsi" w:hAnsiTheme="minorHAnsi"/>
          <w:b/>
          <w:sz w:val="20"/>
          <w:szCs w:val="20"/>
        </w:rPr>
        <w:t>„Podnájemce“</w:t>
      </w:r>
      <w:r w:rsidRPr="008707A6">
        <w:rPr>
          <w:rFonts w:asciiTheme="minorHAnsi" w:hAnsiTheme="minorHAnsi"/>
          <w:sz w:val="20"/>
          <w:szCs w:val="20"/>
        </w:rPr>
        <w:t>)</w:t>
      </w:r>
    </w:p>
    <w:p w14:paraId="52AD1AEC" w14:textId="77777777" w:rsidR="008707A6" w:rsidRPr="008707A6" w:rsidRDefault="008707A6" w:rsidP="008707A6">
      <w:pPr>
        <w:pStyle w:val="Bezmezer"/>
        <w:rPr>
          <w:rFonts w:asciiTheme="minorHAnsi" w:hAnsiTheme="minorHAnsi"/>
          <w:sz w:val="20"/>
          <w:szCs w:val="20"/>
        </w:rPr>
      </w:pPr>
    </w:p>
    <w:p w14:paraId="55EEBB7B" w14:textId="77777777" w:rsidR="008309B1" w:rsidRPr="008707A6" w:rsidRDefault="008707A6" w:rsidP="008707A6">
      <w:pPr>
        <w:rPr>
          <w:rFonts w:asciiTheme="minorHAnsi" w:hAnsiTheme="minorHAnsi" w:cs="Century Gothic"/>
          <w:sz w:val="20"/>
          <w:szCs w:val="20"/>
        </w:rPr>
      </w:pPr>
      <w:r w:rsidRPr="008707A6">
        <w:rPr>
          <w:rFonts w:asciiTheme="minorHAnsi" w:hAnsiTheme="minorHAnsi" w:cs="Century Gothic"/>
          <w:sz w:val="20"/>
          <w:szCs w:val="20"/>
        </w:rPr>
        <w:t xml:space="preserve"> </w:t>
      </w:r>
      <w:r w:rsidR="008309B1" w:rsidRPr="008707A6">
        <w:rPr>
          <w:rFonts w:asciiTheme="minorHAnsi" w:hAnsiTheme="minorHAnsi" w:cs="Century Gothic"/>
          <w:sz w:val="20"/>
          <w:szCs w:val="20"/>
        </w:rPr>
        <w:t xml:space="preserve">(dále společně též jako </w:t>
      </w:r>
      <w:r w:rsidR="008309B1" w:rsidRPr="008707A6">
        <w:rPr>
          <w:rFonts w:asciiTheme="minorHAnsi" w:hAnsiTheme="minorHAnsi" w:cs="Century Gothic"/>
          <w:b/>
          <w:bCs/>
          <w:sz w:val="20"/>
          <w:szCs w:val="20"/>
        </w:rPr>
        <w:t>„Smluvní strany“</w:t>
      </w:r>
      <w:r w:rsidR="008309B1" w:rsidRPr="008707A6">
        <w:rPr>
          <w:rFonts w:asciiTheme="minorHAnsi" w:hAnsiTheme="minorHAnsi" w:cs="Century Gothic"/>
          <w:sz w:val="20"/>
          <w:szCs w:val="20"/>
        </w:rPr>
        <w:t>)</w:t>
      </w:r>
    </w:p>
    <w:p w14:paraId="429B3F2A" w14:textId="77777777" w:rsidR="008309B1" w:rsidRPr="008707A6" w:rsidRDefault="008309B1">
      <w:pPr>
        <w:spacing w:line="360" w:lineRule="auto"/>
        <w:jc w:val="center"/>
        <w:rPr>
          <w:rFonts w:asciiTheme="minorHAnsi" w:hAnsiTheme="minorHAnsi" w:cs="Century Gothic"/>
          <w:sz w:val="20"/>
          <w:szCs w:val="20"/>
        </w:rPr>
      </w:pPr>
      <w:r w:rsidRPr="008707A6">
        <w:rPr>
          <w:rFonts w:asciiTheme="minorHAnsi" w:hAnsiTheme="minorHAnsi" w:cs="Century Gothic"/>
          <w:sz w:val="20"/>
          <w:szCs w:val="20"/>
        </w:rPr>
        <w:t xml:space="preserve">uzavírají níže uvedeného dne, měsíce a roku tuto </w:t>
      </w:r>
    </w:p>
    <w:p w14:paraId="58D31429" w14:textId="77777777" w:rsidR="008309B1" w:rsidRPr="008707A6" w:rsidRDefault="008309B1">
      <w:pPr>
        <w:jc w:val="center"/>
        <w:rPr>
          <w:rFonts w:asciiTheme="minorHAnsi" w:hAnsiTheme="minorHAnsi" w:cs="Century Gothic"/>
          <w:b/>
          <w:bCs/>
          <w:sz w:val="28"/>
          <w:szCs w:val="28"/>
        </w:rPr>
      </w:pPr>
      <w:r w:rsidRPr="008707A6">
        <w:rPr>
          <w:rFonts w:asciiTheme="minorHAnsi" w:hAnsiTheme="minorHAnsi" w:cs="Century Gothic"/>
          <w:b/>
          <w:bCs/>
          <w:sz w:val="28"/>
          <w:szCs w:val="28"/>
        </w:rPr>
        <w:t>podnájemní smlouvu</w:t>
      </w:r>
    </w:p>
    <w:p w14:paraId="34B943EF" w14:textId="77777777" w:rsidR="008309B1" w:rsidRPr="008707A6" w:rsidRDefault="008309B1">
      <w:pPr>
        <w:jc w:val="center"/>
        <w:rPr>
          <w:rFonts w:asciiTheme="minorHAnsi" w:hAnsiTheme="minorHAnsi" w:cs="Century Gothic"/>
          <w:sz w:val="20"/>
          <w:szCs w:val="20"/>
        </w:rPr>
      </w:pPr>
      <w:r w:rsidRPr="008707A6">
        <w:rPr>
          <w:rFonts w:asciiTheme="minorHAnsi" w:hAnsiTheme="minorHAnsi" w:cs="Century Gothic"/>
          <w:sz w:val="20"/>
          <w:szCs w:val="20"/>
        </w:rPr>
        <w:t xml:space="preserve">(dále jen </w:t>
      </w:r>
      <w:r w:rsidRPr="008707A6">
        <w:rPr>
          <w:rFonts w:asciiTheme="minorHAnsi" w:hAnsiTheme="minorHAnsi" w:cs="Century Gothic"/>
          <w:b/>
          <w:bCs/>
          <w:sz w:val="20"/>
          <w:szCs w:val="20"/>
        </w:rPr>
        <w:t>„Smlouva“</w:t>
      </w:r>
      <w:r w:rsidRPr="008707A6">
        <w:rPr>
          <w:rFonts w:asciiTheme="minorHAnsi" w:hAnsiTheme="minorHAnsi" w:cs="Century Gothic"/>
          <w:sz w:val="20"/>
          <w:szCs w:val="20"/>
        </w:rPr>
        <w:t xml:space="preserve"> nebo </w:t>
      </w:r>
      <w:r w:rsidRPr="008707A6">
        <w:rPr>
          <w:rFonts w:asciiTheme="minorHAnsi" w:hAnsiTheme="minorHAnsi" w:cs="Century Gothic"/>
          <w:b/>
          <w:bCs/>
          <w:sz w:val="20"/>
          <w:szCs w:val="20"/>
        </w:rPr>
        <w:t>„tato Smlouva“</w:t>
      </w:r>
      <w:r w:rsidRPr="008707A6">
        <w:rPr>
          <w:rFonts w:asciiTheme="minorHAnsi" w:hAnsiTheme="minorHAnsi" w:cs="Century Gothic"/>
          <w:sz w:val="20"/>
          <w:szCs w:val="20"/>
        </w:rPr>
        <w:t>)</w:t>
      </w:r>
    </w:p>
    <w:p w14:paraId="426FF5E6" w14:textId="77777777" w:rsidR="008309B1" w:rsidRDefault="008309B1" w:rsidP="00836CAC">
      <w:pPr>
        <w:pStyle w:val="Bezmezer"/>
        <w:jc w:val="center"/>
        <w:rPr>
          <w:b/>
          <w:bCs/>
        </w:rPr>
      </w:pPr>
      <w:r w:rsidRPr="00836CAC">
        <w:rPr>
          <w:b/>
          <w:bCs/>
        </w:rPr>
        <w:t>Článek I.</w:t>
      </w:r>
      <w:r w:rsidRPr="00836CAC">
        <w:rPr>
          <w:b/>
          <w:bCs/>
        </w:rPr>
        <w:br/>
        <w:t>Předmět smlouvy</w:t>
      </w:r>
    </w:p>
    <w:p w14:paraId="5C395CBB" w14:textId="77777777" w:rsidR="004E5A40" w:rsidRPr="00836CAC" w:rsidRDefault="004E5A40" w:rsidP="00836CAC">
      <w:pPr>
        <w:pStyle w:val="Bezmezer"/>
        <w:jc w:val="center"/>
        <w:rPr>
          <w:b/>
          <w:bCs/>
        </w:rPr>
      </w:pPr>
    </w:p>
    <w:p w14:paraId="7994F34A" w14:textId="2860E11A" w:rsidR="00BE6D9E" w:rsidRPr="00BE6D9E" w:rsidRDefault="00BE6D9E" w:rsidP="00BE6D9E">
      <w:pPr>
        <w:pStyle w:val="Bezmezer"/>
        <w:numPr>
          <w:ilvl w:val="0"/>
          <w:numId w:val="6"/>
        </w:numPr>
        <w:jc w:val="both"/>
        <w:rPr>
          <w:sz w:val="20"/>
          <w:szCs w:val="20"/>
        </w:rPr>
      </w:pPr>
      <w:bookmarkStart w:id="0" w:name="_Ref302019238"/>
      <w:r w:rsidRPr="003545FA">
        <w:t xml:space="preserve">Nájemce je na základě „Smlouvy o nájmu výstaviště Zahrada Čech“ ze dne </w:t>
      </w:r>
      <w:r>
        <w:t>24. 6. 2021</w:t>
      </w:r>
      <w:r w:rsidRPr="003545FA">
        <w:t xml:space="preserve"> nájemcem celého areálu výstaviště (dále jen </w:t>
      </w:r>
      <w:r w:rsidRPr="003545FA">
        <w:rPr>
          <w:b/>
          <w:bCs/>
        </w:rPr>
        <w:t>„Nemovitosti</w:t>
      </w:r>
      <w:r w:rsidR="00945CAC" w:rsidRPr="003545FA">
        <w:rPr>
          <w:b/>
          <w:bCs/>
        </w:rPr>
        <w:t>“</w:t>
      </w:r>
      <w:r w:rsidR="00945CAC" w:rsidRPr="003545FA">
        <w:t>)</w:t>
      </w:r>
      <w:r w:rsidR="00945CAC">
        <w:t xml:space="preserve"> a</w:t>
      </w:r>
      <w:r w:rsidRPr="0087681D">
        <w:rPr>
          <w:sz w:val="20"/>
          <w:szCs w:val="20"/>
        </w:rPr>
        <w:t xml:space="preserve"> </w:t>
      </w:r>
      <w:r w:rsidR="00945CAC">
        <w:rPr>
          <w:sz w:val="20"/>
          <w:szCs w:val="20"/>
        </w:rPr>
        <w:t xml:space="preserve">vlastníkem </w:t>
      </w:r>
      <w:r w:rsidRPr="0087681D">
        <w:rPr>
          <w:sz w:val="20"/>
          <w:szCs w:val="20"/>
        </w:rPr>
        <w:t xml:space="preserve">souboru movitých věcí uvedených v příloze této Smlouvy – Seznam movitých věcí, a to se všemi součástmi a příslušenstvím (dále jen </w:t>
      </w:r>
      <w:r w:rsidRPr="0087681D">
        <w:rPr>
          <w:b/>
          <w:bCs/>
          <w:sz w:val="20"/>
          <w:szCs w:val="20"/>
        </w:rPr>
        <w:t>„Movité věci“</w:t>
      </w:r>
      <w:r w:rsidRPr="0087681D">
        <w:rPr>
          <w:sz w:val="20"/>
          <w:szCs w:val="20"/>
        </w:rPr>
        <w:t xml:space="preserve">). </w:t>
      </w:r>
    </w:p>
    <w:p w14:paraId="62464A9A" w14:textId="3FD44327" w:rsidR="00BE6D9E" w:rsidRPr="003545FA" w:rsidRDefault="00BE6D9E" w:rsidP="00BE6D9E">
      <w:pPr>
        <w:pStyle w:val="smlouva"/>
        <w:numPr>
          <w:ilvl w:val="0"/>
          <w:numId w:val="6"/>
        </w:numPr>
      </w:pPr>
      <w:r w:rsidRPr="003545FA">
        <w:t>Nájemce touto Smlouvou přenechává Podnájemci k podnájmu za úplatu</w:t>
      </w:r>
      <w:r w:rsidR="00945CAC">
        <w:t>.</w:t>
      </w:r>
      <w:r w:rsidRPr="003545FA">
        <w:t xml:space="preserve"> Předmět nájmu specifikovaný v článku II. této Smlouvy do užívání na dobu sjednanou v této Smlouvě a za podmínek stanovených touto Smlouvou. </w:t>
      </w:r>
    </w:p>
    <w:p w14:paraId="3DA8E55D" w14:textId="77777777" w:rsidR="00BE6D9E" w:rsidRPr="001C2D86" w:rsidRDefault="00BE6D9E" w:rsidP="00BE6D9E">
      <w:pPr>
        <w:pStyle w:val="smlouva"/>
        <w:numPr>
          <w:ilvl w:val="0"/>
          <w:numId w:val="6"/>
        </w:numPr>
      </w:pPr>
      <w:r w:rsidRPr="001C2D86">
        <w:t>Podnájemce touto Smlouvou přejímá Předmět podnájmu specifikovaný v článku II. této Smlouvy za podmínek stanovených touto Smlouvou od Nájemce za úplatu do užívání.</w:t>
      </w:r>
    </w:p>
    <w:p w14:paraId="051B4F3B" w14:textId="77777777" w:rsidR="00753283" w:rsidRDefault="00753283" w:rsidP="00753283">
      <w:pPr>
        <w:pStyle w:val="Bezmezer"/>
        <w:rPr>
          <w:sz w:val="20"/>
          <w:szCs w:val="20"/>
        </w:rPr>
      </w:pPr>
    </w:p>
    <w:p w14:paraId="03BB3958" w14:textId="77777777" w:rsidR="00753283" w:rsidRDefault="00753283" w:rsidP="00753283">
      <w:pPr>
        <w:pStyle w:val="Bezmezer"/>
        <w:jc w:val="center"/>
        <w:rPr>
          <w:sz w:val="20"/>
          <w:szCs w:val="20"/>
        </w:rPr>
      </w:pPr>
    </w:p>
    <w:p w14:paraId="40938D35" w14:textId="77777777" w:rsidR="008309B1" w:rsidRPr="00836CAC" w:rsidRDefault="008309B1" w:rsidP="00753283">
      <w:pPr>
        <w:pStyle w:val="Bezmezer"/>
        <w:jc w:val="center"/>
        <w:rPr>
          <w:b/>
          <w:bCs/>
        </w:rPr>
      </w:pPr>
      <w:r w:rsidRPr="00836CAC">
        <w:rPr>
          <w:b/>
          <w:bCs/>
        </w:rPr>
        <w:t>Článek II.</w:t>
      </w:r>
    </w:p>
    <w:p w14:paraId="779CF27B" w14:textId="77777777" w:rsidR="008309B1" w:rsidRDefault="008309B1" w:rsidP="00836CAC">
      <w:pPr>
        <w:pStyle w:val="Bezmezer"/>
        <w:jc w:val="center"/>
        <w:rPr>
          <w:b/>
          <w:bCs/>
        </w:rPr>
      </w:pPr>
      <w:r w:rsidRPr="00836CAC">
        <w:rPr>
          <w:b/>
          <w:bCs/>
        </w:rPr>
        <w:t>Předmět Podnájmu</w:t>
      </w:r>
      <w:bookmarkEnd w:id="0"/>
    </w:p>
    <w:p w14:paraId="5B0F5CC8" w14:textId="77777777" w:rsidR="004E5A40" w:rsidRPr="00836CAC" w:rsidRDefault="004E5A40" w:rsidP="00836CAC">
      <w:pPr>
        <w:pStyle w:val="Bezmezer"/>
        <w:jc w:val="center"/>
        <w:rPr>
          <w:b/>
          <w:bCs/>
        </w:rPr>
      </w:pPr>
    </w:p>
    <w:p w14:paraId="7767477C" w14:textId="77777777" w:rsidR="008309B1" w:rsidRPr="0087681D" w:rsidRDefault="008309B1" w:rsidP="004E5A40">
      <w:pPr>
        <w:pStyle w:val="Bezmezer"/>
        <w:numPr>
          <w:ilvl w:val="0"/>
          <w:numId w:val="7"/>
        </w:numPr>
        <w:jc w:val="both"/>
        <w:rPr>
          <w:sz w:val="20"/>
          <w:szCs w:val="20"/>
        </w:rPr>
      </w:pPr>
      <w:r w:rsidRPr="0087681D">
        <w:rPr>
          <w:sz w:val="20"/>
          <w:szCs w:val="20"/>
        </w:rPr>
        <w:t>Předmětem podnájmu dle této Smlouvy jsou následující pavilony, stánky či plochy:</w:t>
      </w:r>
    </w:p>
    <w:p w14:paraId="502E504A" w14:textId="77777777" w:rsidR="008309B1" w:rsidRDefault="0032128B" w:rsidP="004E5A40">
      <w:pPr>
        <w:pStyle w:val="Bezmezer"/>
        <w:numPr>
          <w:ilvl w:val="0"/>
          <w:numId w:val="8"/>
        </w:numPr>
        <w:jc w:val="both"/>
        <w:rPr>
          <w:b/>
          <w:sz w:val="20"/>
          <w:szCs w:val="20"/>
        </w:rPr>
      </w:pPr>
      <w:r>
        <w:rPr>
          <w:b/>
          <w:sz w:val="20"/>
          <w:szCs w:val="20"/>
        </w:rPr>
        <w:lastRenderedPageBreak/>
        <w:t xml:space="preserve">Nájem pavilonu </w:t>
      </w:r>
      <w:r w:rsidR="00E57887">
        <w:rPr>
          <w:b/>
          <w:sz w:val="20"/>
          <w:szCs w:val="20"/>
        </w:rPr>
        <w:t>H (vybavení bude upřesněno nejpozději 10 dnů před akcí)</w:t>
      </w:r>
    </w:p>
    <w:p w14:paraId="1BCB049F" w14:textId="77777777" w:rsidR="00E57887" w:rsidRPr="0087681D" w:rsidRDefault="00E57887" w:rsidP="004E5A40">
      <w:pPr>
        <w:pStyle w:val="Bezmezer"/>
        <w:numPr>
          <w:ilvl w:val="0"/>
          <w:numId w:val="8"/>
        </w:numPr>
        <w:jc w:val="both"/>
        <w:rPr>
          <w:b/>
          <w:sz w:val="20"/>
          <w:szCs w:val="20"/>
        </w:rPr>
      </w:pPr>
      <w:r>
        <w:rPr>
          <w:b/>
          <w:sz w:val="20"/>
          <w:szCs w:val="20"/>
        </w:rPr>
        <w:t>Nájem pavilonu G (vybavení bude upřesněno nejpozději 10 dnů před akcí)</w:t>
      </w:r>
    </w:p>
    <w:p w14:paraId="567D0427" w14:textId="77777777" w:rsidR="0087681D" w:rsidRPr="00E57887" w:rsidRDefault="001C718C" w:rsidP="00A03553">
      <w:pPr>
        <w:pStyle w:val="Bezmezer"/>
        <w:numPr>
          <w:ilvl w:val="0"/>
          <w:numId w:val="8"/>
        </w:numPr>
        <w:jc w:val="both"/>
        <w:rPr>
          <w:b/>
          <w:sz w:val="20"/>
          <w:szCs w:val="20"/>
        </w:rPr>
      </w:pPr>
      <w:r w:rsidRPr="00E57887">
        <w:rPr>
          <w:b/>
          <w:sz w:val="20"/>
          <w:szCs w:val="20"/>
        </w:rPr>
        <w:t xml:space="preserve">Umožnění parkování vozidel v areálu výstaviště ZČ </w:t>
      </w:r>
    </w:p>
    <w:p w14:paraId="15153572" w14:textId="77777777" w:rsidR="00B63E5F" w:rsidRPr="00B63E5F" w:rsidRDefault="00B63E5F" w:rsidP="00B63E5F">
      <w:pPr>
        <w:pStyle w:val="Bezmezer"/>
        <w:ind w:left="720"/>
        <w:jc w:val="both"/>
        <w:rPr>
          <w:sz w:val="20"/>
          <w:szCs w:val="20"/>
        </w:rPr>
      </w:pPr>
    </w:p>
    <w:p w14:paraId="69B011C1" w14:textId="77777777" w:rsidR="008309B1" w:rsidRPr="00836CAC" w:rsidRDefault="008309B1" w:rsidP="00836CAC">
      <w:pPr>
        <w:pStyle w:val="Bezmezer"/>
        <w:jc w:val="center"/>
        <w:rPr>
          <w:b/>
        </w:rPr>
      </w:pPr>
      <w:r w:rsidRPr="00836CAC">
        <w:rPr>
          <w:b/>
        </w:rPr>
        <w:t>Článek III.</w:t>
      </w:r>
    </w:p>
    <w:p w14:paraId="22A613EC" w14:textId="77777777" w:rsidR="008309B1" w:rsidRDefault="008309B1" w:rsidP="00836CAC">
      <w:pPr>
        <w:pStyle w:val="Bezmezer"/>
        <w:jc w:val="center"/>
        <w:rPr>
          <w:b/>
        </w:rPr>
      </w:pPr>
      <w:r w:rsidRPr="00836CAC">
        <w:rPr>
          <w:b/>
        </w:rPr>
        <w:t>Doba trvání Podnájmu</w:t>
      </w:r>
    </w:p>
    <w:p w14:paraId="58571368" w14:textId="77777777" w:rsidR="004E5A40" w:rsidRPr="00836CAC" w:rsidRDefault="004E5A40" w:rsidP="00836CAC">
      <w:pPr>
        <w:pStyle w:val="Bezmezer"/>
        <w:jc w:val="center"/>
        <w:rPr>
          <w:b/>
        </w:rPr>
      </w:pPr>
    </w:p>
    <w:p w14:paraId="1F907259" w14:textId="4C4DD904" w:rsidR="001C718C" w:rsidRPr="0087681D" w:rsidRDefault="008309B1" w:rsidP="004E5A40">
      <w:pPr>
        <w:pStyle w:val="Bezmezer"/>
        <w:numPr>
          <w:ilvl w:val="0"/>
          <w:numId w:val="9"/>
        </w:numPr>
        <w:jc w:val="both"/>
        <w:rPr>
          <w:sz w:val="20"/>
          <w:szCs w:val="20"/>
        </w:rPr>
      </w:pPr>
      <w:r w:rsidRPr="0087681D">
        <w:rPr>
          <w:sz w:val="20"/>
          <w:szCs w:val="20"/>
        </w:rPr>
        <w:t xml:space="preserve">Podnájem dle této Smlouvy se sjednává na dobu určitou, a to </w:t>
      </w:r>
      <w:r w:rsidR="005102B5">
        <w:rPr>
          <w:sz w:val="20"/>
          <w:szCs w:val="20"/>
        </w:rPr>
        <w:t xml:space="preserve">na </w:t>
      </w:r>
      <w:r w:rsidR="005102B5" w:rsidRPr="005102B5">
        <w:rPr>
          <w:b/>
          <w:sz w:val="20"/>
          <w:szCs w:val="20"/>
        </w:rPr>
        <w:t xml:space="preserve">den </w:t>
      </w:r>
      <w:r w:rsidR="002447B9">
        <w:rPr>
          <w:b/>
          <w:sz w:val="20"/>
          <w:szCs w:val="20"/>
        </w:rPr>
        <w:t>13</w:t>
      </w:r>
      <w:r w:rsidR="000D1188">
        <w:rPr>
          <w:b/>
          <w:sz w:val="20"/>
          <w:szCs w:val="20"/>
        </w:rPr>
        <w:t>. 1</w:t>
      </w:r>
      <w:r w:rsidR="00945CAC">
        <w:rPr>
          <w:b/>
          <w:sz w:val="20"/>
          <w:szCs w:val="20"/>
        </w:rPr>
        <w:t>0</w:t>
      </w:r>
      <w:r w:rsidR="000D1188">
        <w:rPr>
          <w:b/>
          <w:sz w:val="20"/>
          <w:szCs w:val="20"/>
        </w:rPr>
        <w:t>. 202</w:t>
      </w:r>
      <w:r w:rsidR="002447B9">
        <w:rPr>
          <w:b/>
          <w:sz w:val="20"/>
          <w:szCs w:val="20"/>
        </w:rPr>
        <w:t>2</w:t>
      </w:r>
      <w:r w:rsidR="001C718C" w:rsidRPr="0087681D">
        <w:rPr>
          <w:sz w:val="20"/>
          <w:szCs w:val="20"/>
        </w:rPr>
        <w:t>.</w:t>
      </w:r>
    </w:p>
    <w:p w14:paraId="037F7396" w14:textId="77777777" w:rsidR="008309B1" w:rsidRDefault="008309B1" w:rsidP="004E5A40">
      <w:pPr>
        <w:pStyle w:val="Bezmezer"/>
        <w:numPr>
          <w:ilvl w:val="0"/>
          <w:numId w:val="9"/>
        </w:numPr>
        <w:jc w:val="both"/>
        <w:rPr>
          <w:rFonts w:cs="Century Gothic"/>
          <w:sz w:val="20"/>
          <w:szCs w:val="20"/>
        </w:rPr>
      </w:pPr>
      <w:r w:rsidRPr="0087681D">
        <w:rPr>
          <w:rFonts w:cs="Century Gothic"/>
          <w:sz w:val="20"/>
          <w:szCs w:val="20"/>
        </w:rPr>
        <w:t>Podnájemce prohlašuje, že si Předmět podnájmu prohlédl a přebírá jej ve stavu, v jakém je ke dni uzavření této Smlouvy. Smluvní strany prohlašují, že Předmět podnájmu je ve stavu způsobilém ke smluvenému účelu.</w:t>
      </w:r>
    </w:p>
    <w:p w14:paraId="4B81FE42" w14:textId="77777777" w:rsidR="0087681D" w:rsidRPr="0087681D" w:rsidRDefault="0087681D" w:rsidP="0087681D">
      <w:pPr>
        <w:pStyle w:val="Bezmezer"/>
        <w:ind w:left="360"/>
        <w:jc w:val="both"/>
        <w:rPr>
          <w:rFonts w:cs="Century Gothic"/>
          <w:sz w:val="20"/>
          <w:szCs w:val="20"/>
        </w:rPr>
      </w:pPr>
    </w:p>
    <w:p w14:paraId="55040FBA" w14:textId="77777777" w:rsidR="008309B1" w:rsidRPr="00836CAC" w:rsidRDefault="008309B1" w:rsidP="00836CAC">
      <w:pPr>
        <w:pStyle w:val="Bezmezer"/>
        <w:jc w:val="center"/>
        <w:rPr>
          <w:b/>
        </w:rPr>
      </w:pPr>
      <w:bookmarkStart w:id="1" w:name="_Ref301988270"/>
      <w:r w:rsidRPr="00836CAC">
        <w:rPr>
          <w:b/>
        </w:rPr>
        <w:t>Článek IV.</w:t>
      </w:r>
    </w:p>
    <w:p w14:paraId="17DC460A" w14:textId="77777777" w:rsidR="008309B1" w:rsidRDefault="008309B1" w:rsidP="00836CAC">
      <w:pPr>
        <w:pStyle w:val="Bezmezer"/>
        <w:jc w:val="center"/>
        <w:rPr>
          <w:b/>
        </w:rPr>
      </w:pPr>
      <w:r w:rsidRPr="00836CAC">
        <w:rPr>
          <w:b/>
        </w:rPr>
        <w:t>Podnájemné</w:t>
      </w:r>
      <w:bookmarkEnd w:id="1"/>
    </w:p>
    <w:p w14:paraId="78779D95" w14:textId="77777777" w:rsidR="004E5A40" w:rsidRPr="00836CAC" w:rsidRDefault="004E5A40" w:rsidP="00836CAC">
      <w:pPr>
        <w:pStyle w:val="Bezmezer"/>
        <w:jc w:val="center"/>
        <w:rPr>
          <w:b/>
        </w:rPr>
      </w:pPr>
    </w:p>
    <w:p w14:paraId="1FE566ED" w14:textId="77777777" w:rsidR="001C718C" w:rsidRPr="00175459" w:rsidRDefault="008309B1" w:rsidP="00175459">
      <w:pPr>
        <w:pStyle w:val="Bezmezer1"/>
        <w:numPr>
          <w:ilvl w:val="0"/>
          <w:numId w:val="10"/>
        </w:numPr>
        <w:jc w:val="both"/>
        <w:rPr>
          <w:b/>
          <w:sz w:val="20"/>
          <w:szCs w:val="20"/>
        </w:rPr>
      </w:pPr>
      <w:r w:rsidRPr="0087681D">
        <w:rPr>
          <w:sz w:val="20"/>
          <w:szCs w:val="20"/>
        </w:rPr>
        <w:t xml:space="preserve">Smluvní strany se dohodly, že celkové podnájemné za Předmět podnájmu činí </w:t>
      </w:r>
      <w:r w:rsidR="00AB7B2B">
        <w:rPr>
          <w:b/>
          <w:sz w:val="20"/>
          <w:szCs w:val="20"/>
        </w:rPr>
        <w:t>50</w:t>
      </w:r>
      <w:r w:rsidR="00E57887">
        <w:rPr>
          <w:b/>
          <w:sz w:val="20"/>
          <w:szCs w:val="20"/>
        </w:rPr>
        <w:t xml:space="preserve"> </w:t>
      </w:r>
      <w:r w:rsidR="00AB7B2B">
        <w:rPr>
          <w:b/>
          <w:sz w:val="20"/>
          <w:szCs w:val="20"/>
        </w:rPr>
        <w:t>8</w:t>
      </w:r>
      <w:r w:rsidR="00E57887">
        <w:rPr>
          <w:b/>
          <w:sz w:val="20"/>
          <w:szCs w:val="20"/>
        </w:rPr>
        <w:t>00</w:t>
      </w:r>
      <w:r w:rsidR="001C718C" w:rsidRPr="0087681D">
        <w:rPr>
          <w:b/>
          <w:sz w:val="20"/>
          <w:szCs w:val="20"/>
        </w:rPr>
        <w:t>,00</w:t>
      </w:r>
      <w:r w:rsidR="00836CAC" w:rsidRPr="0087681D">
        <w:rPr>
          <w:sz w:val="20"/>
          <w:szCs w:val="20"/>
        </w:rPr>
        <w:t xml:space="preserve"> </w:t>
      </w:r>
      <w:r w:rsidR="001C718C" w:rsidRPr="0087681D">
        <w:rPr>
          <w:sz w:val="20"/>
          <w:szCs w:val="20"/>
        </w:rPr>
        <w:t xml:space="preserve">Kč bez DPH (slovy: </w:t>
      </w:r>
      <w:r w:rsidR="00AB7B2B">
        <w:rPr>
          <w:sz w:val="20"/>
          <w:szCs w:val="20"/>
        </w:rPr>
        <w:t>Padesátt</w:t>
      </w:r>
      <w:r w:rsidR="001C718C" w:rsidRPr="0087681D">
        <w:rPr>
          <w:sz w:val="20"/>
          <w:szCs w:val="20"/>
        </w:rPr>
        <w:t>isíc</w:t>
      </w:r>
      <w:r w:rsidR="00AB7B2B">
        <w:rPr>
          <w:sz w:val="20"/>
          <w:szCs w:val="20"/>
        </w:rPr>
        <w:t>osm</w:t>
      </w:r>
      <w:r w:rsidR="00E57887">
        <w:rPr>
          <w:sz w:val="20"/>
          <w:szCs w:val="20"/>
        </w:rPr>
        <w:t>set</w:t>
      </w:r>
      <w:r w:rsidR="001C718C" w:rsidRPr="0087681D">
        <w:rPr>
          <w:sz w:val="20"/>
          <w:szCs w:val="20"/>
        </w:rPr>
        <w:t>korunčeských</w:t>
      </w:r>
      <w:r w:rsidRPr="0087681D">
        <w:rPr>
          <w:sz w:val="20"/>
          <w:szCs w:val="20"/>
        </w:rPr>
        <w:t xml:space="preserve">) a skládá se z podnájemného za </w:t>
      </w:r>
      <w:r w:rsidR="00D66BA7">
        <w:rPr>
          <w:sz w:val="20"/>
          <w:szCs w:val="20"/>
        </w:rPr>
        <w:t>n</w:t>
      </w:r>
      <w:r w:rsidRPr="0087681D">
        <w:rPr>
          <w:sz w:val="20"/>
          <w:szCs w:val="20"/>
        </w:rPr>
        <w:t xml:space="preserve">emovitosti </w:t>
      </w:r>
      <w:r w:rsidR="00D66BA7">
        <w:rPr>
          <w:sz w:val="20"/>
          <w:szCs w:val="20"/>
        </w:rPr>
        <w:t xml:space="preserve">a </w:t>
      </w:r>
      <w:r w:rsidR="00E57887">
        <w:rPr>
          <w:sz w:val="20"/>
          <w:szCs w:val="20"/>
        </w:rPr>
        <w:t xml:space="preserve">ostatních služeb. </w:t>
      </w:r>
      <w:r w:rsidR="00175459" w:rsidRPr="00E57887">
        <w:rPr>
          <w:b/>
          <w:sz w:val="20"/>
          <w:szCs w:val="20"/>
        </w:rPr>
        <w:t>Pronájem movitých věcí včetně staveb uvnitř pavilonu bude fa</w:t>
      </w:r>
      <w:r w:rsidR="00175459">
        <w:rPr>
          <w:b/>
          <w:sz w:val="20"/>
          <w:szCs w:val="20"/>
        </w:rPr>
        <w:t>kturován</w:t>
      </w:r>
      <w:r w:rsidR="00175459" w:rsidRPr="00E57887">
        <w:rPr>
          <w:b/>
          <w:sz w:val="20"/>
          <w:szCs w:val="20"/>
        </w:rPr>
        <w:t xml:space="preserve"> podle skutečně objednaných komponentů</w:t>
      </w:r>
      <w:r w:rsidR="00175459">
        <w:rPr>
          <w:b/>
          <w:sz w:val="20"/>
          <w:szCs w:val="20"/>
        </w:rPr>
        <w:t xml:space="preserve"> po akci se splatností 14 dnů ode dne vystavení daňového dokladu.</w:t>
      </w:r>
    </w:p>
    <w:p w14:paraId="3EAA4713" w14:textId="77777777" w:rsidR="001C718C" w:rsidRPr="007F342A" w:rsidRDefault="008309B1" w:rsidP="004E5A40">
      <w:pPr>
        <w:pStyle w:val="Bezmezer"/>
        <w:numPr>
          <w:ilvl w:val="0"/>
          <w:numId w:val="10"/>
        </w:numPr>
        <w:jc w:val="both"/>
        <w:rPr>
          <w:sz w:val="20"/>
          <w:szCs w:val="20"/>
        </w:rPr>
      </w:pPr>
      <w:r w:rsidRPr="0087681D">
        <w:rPr>
          <w:rFonts w:cs="Century Gothic"/>
          <w:sz w:val="20"/>
          <w:szCs w:val="20"/>
        </w:rPr>
        <w:t xml:space="preserve">Povinnost Podnájemce platit podnájemné dle této Smlouvy vzniká účinností této smlouvy. </w:t>
      </w:r>
    </w:p>
    <w:p w14:paraId="2575677D" w14:textId="77777777" w:rsidR="007F342A" w:rsidRPr="007F342A" w:rsidRDefault="007F342A" w:rsidP="004E5A40">
      <w:pPr>
        <w:pStyle w:val="Bezmezer"/>
        <w:numPr>
          <w:ilvl w:val="0"/>
          <w:numId w:val="10"/>
        </w:numPr>
        <w:jc w:val="both"/>
        <w:rPr>
          <w:sz w:val="20"/>
          <w:szCs w:val="20"/>
        </w:rPr>
      </w:pPr>
      <w:r>
        <w:rPr>
          <w:rFonts w:cs="Century Gothic"/>
          <w:sz w:val="20"/>
          <w:szCs w:val="20"/>
        </w:rPr>
        <w:t>Součástí podnájemného jsou následující služby:</w:t>
      </w:r>
    </w:p>
    <w:p w14:paraId="240FFA1B" w14:textId="77777777" w:rsidR="007F342A" w:rsidRDefault="007F342A" w:rsidP="007F342A">
      <w:pPr>
        <w:pStyle w:val="Bezmezer"/>
        <w:numPr>
          <w:ilvl w:val="0"/>
          <w:numId w:val="20"/>
        </w:numPr>
        <w:jc w:val="both"/>
        <w:rPr>
          <w:sz w:val="20"/>
          <w:szCs w:val="20"/>
        </w:rPr>
      </w:pPr>
      <w:r>
        <w:rPr>
          <w:sz w:val="20"/>
          <w:szCs w:val="20"/>
        </w:rPr>
        <w:t>Ostraha v nočních hodinách</w:t>
      </w:r>
    </w:p>
    <w:p w14:paraId="13FAB388" w14:textId="77777777" w:rsidR="007F342A" w:rsidRDefault="007F342A" w:rsidP="007F342A">
      <w:pPr>
        <w:pStyle w:val="Bezmezer"/>
        <w:numPr>
          <w:ilvl w:val="0"/>
          <w:numId w:val="20"/>
        </w:numPr>
        <w:jc w:val="both"/>
        <w:rPr>
          <w:sz w:val="20"/>
          <w:szCs w:val="20"/>
        </w:rPr>
      </w:pPr>
      <w:r>
        <w:rPr>
          <w:sz w:val="20"/>
          <w:szCs w:val="20"/>
        </w:rPr>
        <w:t>Spotřeba energií</w:t>
      </w:r>
    </w:p>
    <w:p w14:paraId="13C61418" w14:textId="77777777" w:rsidR="007F342A" w:rsidRDefault="007F342A" w:rsidP="007F342A">
      <w:pPr>
        <w:pStyle w:val="Bezmezer"/>
        <w:numPr>
          <w:ilvl w:val="0"/>
          <w:numId w:val="20"/>
        </w:numPr>
        <w:jc w:val="both"/>
        <w:rPr>
          <w:sz w:val="20"/>
          <w:szCs w:val="20"/>
        </w:rPr>
      </w:pPr>
      <w:r>
        <w:rPr>
          <w:sz w:val="20"/>
          <w:szCs w:val="20"/>
        </w:rPr>
        <w:t>Zavodnění WC</w:t>
      </w:r>
    </w:p>
    <w:p w14:paraId="30FD8C39" w14:textId="77777777" w:rsidR="007F342A" w:rsidRDefault="007F342A" w:rsidP="007F342A">
      <w:pPr>
        <w:pStyle w:val="Bezmezer"/>
        <w:numPr>
          <w:ilvl w:val="0"/>
          <w:numId w:val="20"/>
        </w:numPr>
        <w:jc w:val="both"/>
        <w:rPr>
          <w:sz w:val="20"/>
          <w:szCs w:val="20"/>
        </w:rPr>
      </w:pPr>
      <w:r>
        <w:rPr>
          <w:sz w:val="20"/>
          <w:szCs w:val="20"/>
        </w:rPr>
        <w:t>Odvoz odpadu</w:t>
      </w:r>
    </w:p>
    <w:p w14:paraId="09F946B2" w14:textId="77777777" w:rsidR="007F342A" w:rsidRPr="0087681D" w:rsidRDefault="007F342A" w:rsidP="007F342A">
      <w:pPr>
        <w:pStyle w:val="Bezmezer"/>
        <w:numPr>
          <w:ilvl w:val="0"/>
          <w:numId w:val="20"/>
        </w:numPr>
        <w:jc w:val="both"/>
        <w:rPr>
          <w:sz w:val="20"/>
          <w:szCs w:val="20"/>
        </w:rPr>
      </w:pPr>
      <w:r>
        <w:rPr>
          <w:sz w:val="20"/>
          <w:szCs w:val="20"/>
        </w:rPr>
        <w:t>Zapůjčení aparatury</w:t>
      </w:r>
      <w:r>
        <w:rPr>
          <w:sz w:val="20"/>
          <w:szCs w:val="20"/>
        </w:rPr>
        <w:tab/>
      </w:r>
    </w:p>
    <w:p w14:paraId="3B19C1ED" w14:textId="4C78AF4C" w:rsidR="00836CAC" w:rsidRPr="0087681D" w:rsidRDefault="008309B1" w:rsidP="004E5A40">
      <w:pPr>
        <w:pStyle w:val="Bezmezer"/>
        <w:numPr>
          <w:ilvl w:val="0"/>
          <w:numId w:val="10"/>
        </w:numPr>
        <w:jc w:val="both"/>
        <w:rPr>
          <w:sz w:val="20"/>
          <w:szCs w:val="20"/>
        </w:rPr>
      </w:pPr>
      <w:r w:rsidRPr="0087681D">
        <w:rPr>
          <w:rFonts w:cs="Century Gothic"/>
          <w:sz w:val="20"/>
          <w:szCs w:val="20"/>
        </w:rPr>
        <w:t xml:space="preserve">Podnájemné </w:t>
      </w:r>
      <w:r w:rsidR="007F342A">
        <w:rPr>
          <w:rFonts w:cs="Century Gothic"/>
          <w:sz w:val="20"/>
          <w:szCs w:val="20"/>
        </w:rPr>
        <w:t xml:space="preserve">včetně pronájmu movitých věcí </w:t>
      </w:r>
      <w:r w:rsidRPr="0087681D">
        <w:rPr>
          <w:rFonts w:cs="Century Gothic"/>
          <w:sz w:val="20"/>
          <w:szCs w:val="20"/>
        </w:rPr>
        <w:t xml:space="preserve">ve smluvené </w:t>
      </w:r>
      <w:r w:rsidR="001C718C" w:rsidRPr="0087681D">
        <w:rPr>
          <w:sz w:val="20"/>
          <w:szCs w:val="20"/>
        </w:rPr>
        <w:t>výši je splatné</w:t>
      </w:r>
      <w:r w:rsidR="00836CAC" w:rsidRPr="0087681D">
        <w:rPr>
          <w:sz w:val="20"/>
          <w:szCs w:val="20"/>
        </w:rPr>
        <w:t xml:space="preserve"> do </w:t>
      </w:r>
      <w:r w:rsidR="002447B9">
        <w:rPr>
          <w:b/>
          <w:sz w:val="20"/>
          <w:szCs w:val="20"/>
        </w:rPr>
        <w:t>7</w:t>
      </w:r>
      <w:r w:rsidR="003F41E0">
        <w:rPr>
          <w:b/>
          <w:sz w:val="20"/>
          <w:szCs w:val="20"/>
        </w:rPr>
        <w:t xml:space="preserve">. </w:t>
      </w:r>
      <w:r w:rsidR="007640A3">
        <w:rPr>
          <w:b/>
          <w:sz w:val="20"/>
          <w:szCs w:val="20"/>
        </w:rPr>
        <w:t>1</w:t>
      </w:r>
      <w:r w:rsidR="000D1188">
        <w:rPr>
          <w:b/>
          <w:sz w:val="20"/>
          <w:szCs w:val="20"/>
        </w:rPr>
        <w:t>0</w:t>
      </w:r>
      <w:r w:rsidR="007640A3">
        <w:rPr>
          <w:b/>
          <w:sz w:val="20"/>
          <w:szCs w:val="20"/>
        </w:rPr>
        <w:t>. 202</w:t>
      </w:r>
      <w:r w:rsidR="002447B9">
        <w:rPr>
          <w:b/>
          <w:sz w:val="20"/>
          <w:szCs w:val="20"/>
        </w:rPr>
        <w:t>2</w:t>
      </w:r>
      <w:r w:rsidR="00836CAC" w:rsidRPr="0087681D">
        <w:rPr>
          <w:sz w:val="20"/>
          <w:szCs w:val="20"/>
        </w:rPr>
        <w:t xml:space="preserve"> na základě vystaveného daňového dokladu</w:t>
      </w:r>
      <w:r w:rsidRPr="0087681D">
        <w:rPr>
          <w:rFonts w:cs="Century Gothic"/>
          <w:sz w:val="20"/>
          <w:szCs w:val="20"/>
        </w:rPr>
        <w:t>. Datum, kdy celá platba bude odepsána z účtu Podnájemce ve prospěch bankovního účtu Nájemce, bude rozhodné pro určení, zda platba byla nebo nebyla provedena včas, přičemž tuto skutečnost je Podnájemce povinen Nájemci prokázat předložením příslušného výpisu z účtu Podnájemce nejpozději do 3 pracovních dnů ode dne, kdy o to Nájemce požádá. Pokud Podnájemce Nájemci takový výpis v uvedené lhůtě nepředloží nebo pokud z tohoto výpisu nebude patrné, že byla platba odepsána včas ve prospěch Nájemce, platí, že platba nebyla provedena včas, to vše za předpokladu, že Nájemce příslušnou platbu na svůj bankovní účet neobdržel.</w:t>
      </w:r>
    </w:p>
    <w:p w14:paraId="663181D4" w14:textId="77777777" w:rsidR="008309B1" w:rsidRDefault="008309B1" w:rsidP="004E5A40">
      <w:pPr>
        <w:pStyle w:val="Bezmezer"/>
        <w:numPr>
          <w:ilvl w:val="0"/>
          <w:numId w:val="10"/>
        </w:numPr>
        <w:jc w:val="both"/>
        <w:rPr>
          <w:rFonts w:cs="Century Gothic"/>
          <w:sz w:val="20"/>
          <w:szCs w:val="20"/>
        </w:rPr>
      </w:pPr>
      <w:r w:rsidRPr="0087681D">
        <w:rPr>
          <w:rFonts w:cs="Century Gothic"/>
          <w:sz w:val="20"/>
          <w:szCs w:val="20"/>
        </w:rPr>
        <w:t xml:space="preserve">V případě prodlení Podnájemce se zaplacením jakékoli peněžité částky sjednané dle této Smlouvy Nájemci, zejména pak Podnájemného, a dalších plateb, je Podnájemce povinen zaplatit Nájemci úroky z prodlení dle ust. § 1802 NOZ. </w:t>
      </w:r>
    </w:p>
    <w:p w14:paraId="144E8EF7" w14:textId="77777777" w:rsidR="004E5A40" w:rsidRPr="0087681D" w:rsidRDefault="004E5A40" w:rsidP="004E5A40">
      <w:pPr>
        <w:pStyle w:val="Bezmezer"/>
        <w:ind w:left="360"/>
        <w:jc w:val="both"/>
        <w:rPr>
          <w:rFonts w:cs="Century Gothic"/>
          <w:sz w:val="20"/>
          <w:szCs w:val="20"/>
        </w:rPr>
      </w:pPr>
    </w:p>
    <w:p w14:paraId="24CF5141" w14:textId="77777777" w:rsidR="008309B1" w:rsidRPr="00836CAC" w:rsidRDefault="008309B1" w:rsidP="00836CAC">
      <w:pPr>
        <w:pStyle w:val="Bezmezer"/>
        <w:jc w:val="center"/>
        <w:rPr>
          <w:b/>
          <w:bCs/>
        </w:rPr>
      </w:pPr>
      <w:r w:rsidRPr="00836CAC">
        <w:rPr>
          <w:b/>
          <w:bCs/>
        </w:rPr>
        <w:t>Článek V.</w:t>
      </w:r>
    </w:p>
    <w:p w14:paraId="406CF4F1" w14:textId="77777777" w:rsidR="008309B1" w:rsidRDefault="008309B1" w:rsidP="00836CAC">
      <w:pPr>
        <w:pStyle w:val="Bezmezer"/>
        <w:jc w:val="center"/>
        <w:rPr>
          <w:b/>
          <w:bCs/>
        </w:rPr>
      </w:pPr>
      <w:r w:rsidRPr="00836CAC">
        <w:rPr>
          <w:b/>
          <w:bCs/>
        </w:rPr>
        <w:t>Odpovědnost za škody</w:t>
      </w:r>
    </w:p>
    <w:p w14:paraId="2EFDA296" w14:textId="77777777" w:rsidR="004E5A40" w:rsidRPr="00836CAC" w:rsidRDefault="004E5A40" w:rsidP="00836CAC">
      <w:pPr>
        <w:pStyle w:val="Bezmezer"/>
        <w:jc w:val="center"/>
        <w:rPr>
          <w:b/>
          <w:bCs/>
        </w:rPr>
      </w:pPr>
    </w:p>
    <w:p w14:paraId="53531095" w14:textId="77777777" w:rsidR="008309B1" w:rsidRPr="0087681D" w:rsidRDefault="008309B1" w:rsidP="004E5A40">
      <w:pPr>
        <w:pStyle w:val="Bezmezer"/>
        <w:numPr>
          <w:ilvl w:val="0"/>
          <w:numId w:val="11"/>
        </w:numPr>
        <w:jc w:val="both"/>
        <w:rPr>
          <w:sz w:val="20"/>
          <w:szCs w:val="20"/>
        </w:rPr>
      </w:pPr>
      <w:r w:rsidRPr="0087681D">
        <w:rPr>
          <w:sz w:val="20"/>
          <w:szCs w:val="20"/>
        </w:rPr>
        <w:t xml:space="preserve">Podnájemce je povinen v souladu s ust. § 2924 NOZ nahradit škodu vzniklou z provozu, ať již byla způsobena vlastní provozní činností, věcí při ní použitou nebo vlivem činnosti na okolí. Povinnosti se zprostí, prokáže-li že vynaložil veškerou péči, kterou lze rozumně požadovat, aby ke škodě nedošlo. </w:t>
      </w:r>
    </w:p>
    <w:p w14:paraId="34B017E5" w14:textId="77777777" w:rsidR="008309B1" w:rsidRPr="0087681D" w:rsidRDefault="008309B1" w:rsidP="004E5A40">
      <w:pPr>
        <w:pStyle w:val="Bezmezer"/>
        <w:numPr>
          <w:ilvl w:val="0"/>
          <w:numId w:val="11"/>
        </w:numPr>
        <w:jc w:val="both"/>
        <w:rPr>
          <w:sz w:val="20"/>
          <w:szCs w:val="20"/>
        </w:rPr>
      </w:pPr>
      <w:r w:rsidRPr="0087681D">
        <w:rPr>
          <w:sz w:val="20"/>
          <w:szCs w:val="20"/>
        </w:rPr>
        <w:t xml:space="preserve">Jinak podnájemce odpovídá za škodu podle obecných ustanovení NOZ. </w:t>
      </w:r>
    </w:p>
    <w:p w14:paraId="62917804" w14:textId="77777777" w:rsidR="00F83264" w:rsidRPr="0087681D" w:rsidRDefault="00F83264" w:rsidP="004E5A40">
      <w:pPr>
        <w:pStyle w:val="Bezmezer"/>
        <w:numPr>
          <w:ilvl w:val="0"/>
          <w:numId w:val="11"/>
        </w:numPr>
        <w:jc w:val="both"/>
        <w:rPr>
          <w:sz w:val="20"/>
          <w:szCs w:val="20"/>
        </w:rPr>
      </w:pPr>
      <w:r w:rsidRPr="0087681D">
        <w:rPr>
          <w:sz w:val="20"/>
          <w:szCs w:val="20"/>
        </w:rPr>
        <w:t xml:space="preserve">Nájemce neodpovídá za škody na majetku Podnájemce, který je umístěn v Předmětu podnájmu, které svou činností přímo nezpůsobil. </w:t>
      </w:r>
    </w:p>
    <w:p w14:paraId="01B62AC4" w14:textId="77777777" w:rsidR="00F83264" w:rsidRDefault="00F83264" w:rsidP="004E5A40">
      <w:pPr>
        <w:pStyle w:val="Bezmezer"/>
        <w:numPr>
          <w:ilvl w:val="0"/>
          <w:numId w:val="11"/>
        </w:numPr>
        <w:jc w:val="both"/>
        <w:rPr>
          <w:sz w:val="20"/>
          <w:szCs w:val="20"/>
        </w:rPr>
      </w:pPr>
      <w:r w:rsidRPr="0087681D">
        <w:rPr>
          <w:sz w:val="20"/>
          <w:szCs w:val="20"/>
        </w:rPr>
        <w:t>Nájemce neodpovídá za věci vnesené.</w:t>
      </w:r>
    </w:p>
    <w:p w14:paraId="4493579A" w14:textId="77777777" w:rsidR="004E5A40" w:rsidRPr="0087681D" w:rsidRDefault="004E5A40" w:rsidP="004E5A40">
      <w:pPr>
        <w:pStyle w:val="Bezmezer"/>
        <w:ind w:left="360"/>
        <w:jc w:val="both"/>
        <w:rPr>
          <w:sz w:val="20"/>
          <w:szCs w:val="20"/>
        </w:rPr>
      </w:pPr>
    </w:p>
    <w:p w14:paraId="639483D7" w14:textId="77777777" w:rsidR="008309B1" w:rsidRPr="00F83264" w:rsidRDefault="008309B1" w:rsidP="00F83264">
      <w:pPr>
        <w:pStyle w:val="Bezmezer"/>
        <w:jc w:val="center"/>
        <w:rPr>
          <w:b/>
        </w:rPr>
      </w:pPr>
      <w:r w:rsidRPr="00F83264">
        <w:rPr>
          <w:b/>
        </w:rPr>
        <w:t>Článek VI.</w:t>
      </w:r>
    </w:p>
    <w:p w14:paraId="5392B83B" w14:textId="77777777" w:rsidR="008309B1" w:rsidRDefault="008309B1" w:rsidP="00F83264">
      <w:pPr>
        <w:pStyle w:val="Bezmezer"/>
        <w:jc w:val="center"/>
        <w:rPr>
          <w:b/>
        </w:rPr>
      </w:pPr>
      <w:r w:rsidRPr="00F83264">
        <w:rPr>
          <w:b/>
        </w:rPr>
        <w:t>Kontroly</w:t>
      </w:r>
    </w:p>
    <w:p w14:paraId="3EB28334" w14:textId="77777777" w:rsidR="004E5A40" w:rsidRPr="00F83264" w:rsidRDefault="004E5A40" w:rsidP="00F83264">
      <w:pPr>
        <w:pStyle w:val="Bezmezer"/>
        <w:jc w:val="center"/>
        <w:rPr>
          <w:b/>
        </w:rPr>
      </w:pPr>
    </w:p>
    <w:p w14:paraId="61603E93" w14:textId="77777777" w:rsidR="008309B1" w:rsidRPr="0087681D" w:rsidRDefault="008309B1" w:rsidP="004E5A40">
      <w:pPr>
        <w:pStyle w:val="Bezmezer"/>
        <w:numPr>
          <w:ilvl w:val="0"/>
          <w:numId w:val="12"/>
        </w:numPr>
        <w:jc w:val="both"/>
        <w:rPr>
          <w:sz w:val="20"/>
          <w:szCs w:val="20"/>
        </w:rPr>
      </w:pPr>
      <w:r w:rsidRPr="0087681D">
        <w:rPr>
          <w:sz w:val="20"/>
          <w:szCs w:val="20"/>
        </w:rPr>
        <w:t xml:space="preserve">Nájemce nebo osoby řádně zmocněné Nájemcem mají právo provést kontrolu Předmětu podnájmu, vždy však během běžné provozní doby a za předpokladu, že provedení kontroly bylo Podnájemci oznámeno písemně minimálně 3 (tři) dny předem, přičemž pro účely tohoto odstavce je dostačující oznámení faxem nebo e-mailem, a to i za předpokladu, že přijetí tohoto oznámení nebylo Podnájemcem potvrzeno. </w:t>
      </w:r>
    </w:p>
    <w:p w14:paraId="444D81B1" w14:textId="77777777" w:rsidR="008309B1" w:rsidRDefault="008309B1" w:rsidP="004E5A40">
      <w:pPr>
        <w:pStyle w:val="Bezmezer"/>
        <w:numPr>
          <w:ilvl w:val="0"/>
          <w:numId w:val="12"/>
        </w:numPr>
        <w:jc w:val="both"/>
        <w:rPr>
          <w:sz w:val="20"/>
          <w:szCs w:val="20"/>
        </w:rPr>
      </w:pPr>
      <w:r w:rsidRPr="0087681D">
        <w:rPr>
          <w:sz w:val="20"/>
          <w:szCs w:val="20"/>
        </w:rPr>
        <w:lastRenderedPageBreak/>
        <w:t>Vstup do předmětu podnájmu mimo běžnou provozní dobu je Nájemci dovolen pouze v naléhavých případech – například při požáru, podezření z trestného činu, ohrožení na zdraví osob. Nájemce může požádat třetí osoby, zvláště policii anebo požární sbor, aby vstoupily do Předmětu podnájmu na náklady Podnájemce.</w:t>
      </w:r>
    </w:p>
    <w:p w14:paraId="6C75398A" w14:textId="77777777" w:rsidR="00105803" w:rsidRDefault="00105803" w:rsidP="0087681D">
      <w:pPr>
        <w:pStyle w:val="Bezmezer"/>
        <w:jc w:val="center"/>
        <w:rPr>
          <w:b/>
        </w:rPr>
      </w:pPr>
    </w:p>
    <w:p w14:paraId="682D65F5" w14:textId="77777777" w:rsidR="008309B1" w:rsidRPr="0087681D" w:rsidRDefault="008309B1" w:rsidP="0087681D">
      <w:pPr>
        <w:pStyle w:val="Bezmezer"/>
        <w:jc w:val="center"/>
        <w:rPr>
          <w:b/>
        </w:rPr>
      </w:pPr>
      <w:r w:rsidRPr="0087681D">
        <w:rPr>
          <w:b/>
        </w:rPr>
        <w:t>Článek VII.</w:t>
      </w:r>
    </w:p>
    <w:p w14:paraId="30AD478A" w14:textId="77777777" w:rsidR="008309B1" w:rsidRDefault="008309B1" w:rsidP="0087681D">
      <w:pPr>
        <w:pStyle w:val="Bezmezer"/>
        <w:jc w:val="center"/>
        <w:rPr>
          <w:b/>
        </w:rPr>
      </w:pPr>
      <w:r w:rsidRPr="0087681D">
        <w:rPr>
          <w:b/>
        </w:rPr>
        <w:t>Další práva a povinnosti Nájemce</w:t>
      </w:r>
    </w:p>
    <w:p w14:paraId="029E4351" w14:textId="77777777" w:rsidR="004E5A40" w:rsidRPr="0087681D" w:rsidRDefault="004E5A40" w:rsidP="0087681D">
      <w:pPr>
        <w:pStyle w:val="Bezmezer"/>
        <w:jc w:val="center"/>
        <w:rPr>
          <w:b/>
        </w:rPr>
      </w:pPr>
    </w:p>
    <w:p w14:paraId="0C892729" w14:textId="77777777" w:rsidR="00753283" w:rsidRPr="00372E15" w:rsidRDefault="00753283" w:rsidP="00753283">
      <w:pPr>
        <w:pStyle w:val="Nadpis2"/>
        <w:numPr>
          <w:ilvl w:val="0"/>
          <w:numId w:val="21"/>
        </w:numPr>
        <w:overflowPunct w:val="0"/>
        <w:autoSpaceDE w:val="0"/>
        <w:autoSpaceDN w:val="0"/>
        <w:adjustRightInd w:val="0"/>
        <w:spacing w:after="0"/>
        <w:textAlignment w:val="baseline"/>
        <w:rPr>
          <w:rFonts w:ascii="Calibri" w:hAnsi="Calibri" w:cs="Calibri"/>
          <w:sz w:val="20"/>
        </w:rPr>
      </w:pPr>
      <w:r w:rsidRPr="00372E15">
        <w:rPr>
          <w:rFonts w:ascii="Calibri" w:hAnsi="Calibri" w:cs="Calibri"/>
          <w:sz w:val="20"/>
        </w:rPr>
        <w:t>Nájemce je povinen předat Podnájemci Předmět podnájmu ve stavu způsobilém ke smluvenému užívání a umožnit Podnájemci jeho nerušené užívání za podmínek stanovených touto Smlouvou.</w:t>
      </w:r>
    </w:p>
    <w:p w14:paraId="04B0143C" w14:textId="77777777" w:rsidR="00753283" w:rsidRPr="00372E15" w:rsidRDefault="00753283" w:rsidP="00753283">
      <w:pPr>
        <w:pStyle w:val="Nadpis2"/>
        <w:numPr>
          <w:ilvl w:val="0"/>
          <w:numId w:val="21"/>
        </w:numPr>
        <w:overflowPunct w:val="0"/>
        <w:autoSpaceDE w:val="0"/>
        <w:autoSpaceDN w:val="0"/>
        <w:adjustRightInd w:val="0"/>
        <w:spacing w:after="0"/>
        <w:textAlignment w:val="baseline"/>
        <w:rPr>
          <w:rFonts w:ascii="Calibri" w:hAnsi="Calibri" w:cs="Calibri"/>
          <w:sz w:val="20"/>
        </w:rPr>
      </w:pPr>
      <w:r w:rsidRPr="00372E15">
        <w:rPr>
          <w:rFonts w:ascii="Calibri" w:hAnsi="Calibri" w:cs="Calibri"/>
          <w:sz w:val="20"/>
        </w:rPr>
        <w:t>Nájemce se zavazuje zabezpečovat řádné plnění služeb. V případě nemožnosti zabezpečení řádného plnění služeb a jiných závazků dle této Smlouvy z důvodu vyšší moci je Nájemce povinen zabezpečovat řádné plnění služeb bezprostředně poté, co odpadne překážka, která tomu bránila.</w:t>
      </w:r>
    </w:p>
    <w:p w14:paraId="7204FF13" w14:textId="77777777" w:rsidR="00753283" w:rsidRPr="00372E15" w:rsidRDefault="00753283" w:rsidP="00753283">
      <w:pPr>
        <w:numPr>
          <w:ilvl w:val="0"/>
          <w:numId w:val="21"/>
        </w:numPr>
        <w:spacing w:after="0"/>
        <w:rPr>
          <w:sz w:val="20"/>
          <w:szCs w:val="20"/>
        </w:rPr>
      </w:pPr>
      <w:r w:rsidRPr="00372E15">
        <w:rPr>
          <w:sz w:val="20"/>
          <w:szCs w:val="20"/>
        </w:rPr>
        <w:t>Nájemce je oprávněn provádět kontroly Předmětu podnájmu dle článku VI. této Smlouvy.</w:t>
      </w:r>
    </w:p>
    <w:p w14:paraId="44BA832D" w14:textId="77777777" w:rsidR="0087681D" w:rsidRPr="0087681D" w:rsidRDefault="0087681D" w:rsidP="0087681D">
      <w:pPr>
        <w:pStyle w:val="Bezmezer"/>
        <w:ind w:left="360"/>
        <w:jc w:val="both"/>
        <w:rPr>
          <w:sz w:val="20"/>
          <w:szCs w:val="20"/>
        </w:rPr>
      </w:pPr>
    </w:p>
    <w:p w14:paraId="42473149" w14:textId="77777777" w:rsidR="008309B1" w:rsidRPr="0087681D" w:rsidRDefault="00683150" w:rsidP="0087681D">
      <w:pPr>
        <w:pStyle w:val="Bezmezer"/>
        <w:jc w:val="center"/>
        <w:rPr>
          <w:b/>
        </w:rPr>
      </w:pPr>
      <w:r>
        <w:rPr>
          <w:b/>
        </w:rPr>
        <w:t>Článek V</w:t>
      </w:r>
      <w:r w:rsidR="008309B1" w:rsidRPr="0087681D">
        <w:rPr>
          <w:b/>
        </w:rPr>
        <w:t>III.</w:t>
      </w:r>
    </w:p>
    <w:p w14:paraId="403A927D" w14:textId="77777777" w:rsidR="008309B1" w:rsidRDefault="008309B1" w:rsidP="0087681D">
      <w:pPr>
        <w:pStyle w:val="Bezmezer"/>
        <w:jc w:val="center"/>
        <w:rPr>
          <w:b/>
        </w:rPr>
      </w:pPr>
      <w:r w:rsidRPr="0087681D">
        <w:rPr>
          <w:b/>
        </w:rPr>
        <w:t>Další práva a povinnosti Podnájemce</w:t>
      </w:r>
    </w:p>
    <w:p w14:paraId="22129E81" w14:textId="77777777" w:rsidR="004E5A40" w:rsidRPr="0087681D" w:rsidRDefault="004E5A40" w:rsidP="0087681D">
      <w:pPr>
        <w:pStyle w:val="Bezmezer"/>
        <w:jc w:val="center"/>
        <w:rPr>
          <w:b/>
        </w:rPr>
      </w:pPr>
    </w:p>
    <w:p w14:paraId="3F576D37" w14:textId="77777777" w:rsidR="008309B1" w:rsidRPr="00E57887" w:rsidRDefault="008309B1" w:rsidP="003F41E0">
      <w:pPr>
        <w:pStyle w:val="Bezmezer"/>
        <w:numPr>
          <w:ilvl w:val="0"/>
          <w:numId w:val="18"/>
        </w:numPr>
        <w:jc w:val="both"/>
        <w:rPr>
          <w:sz w:val="20"/>
          <w:szCs w:val="20"/>
        </w:rPr>
      </w:pPr>
      <w:r w:rsidRPr="00E57887">
        <w:rPr>
          <w:sz w:val="20"/>
          <w:szCs w:val="20"/>
        </w:rPr>
        <w:t>Podnájemce se zavazuje dodržovat Vnitřní řád Výstaviště Zahrada Čech, zejména neposkytovat pronajaté prostory třetím osobám bez výslovného souhlasu nájemce.</w:t>
      </w:r>
    </w:p>
    <w:p w14:paraId="1805B338" w14:textId="77777777" w:rsidR="008309B1" w:rsidRPr="00E57887" w:rsidRDefault="008309B1" w:rsidP="003F41E0">
      <w:pPr>
        <w:pStyle w:val="Bezmezer"/>
        <w:numPr>
          <w:ilvl w:val="0"/>
          <w:numId w:val="18"/>
        </w:numPr>
        <w:jc w:val="both"/>
        <w:rPr>
          <w:sz w:val="20"/>
          <w:szCs w:val="20"/>
        </w:rPr>
      </w:pPr>
      <w:bookmarkStart w:id="2" w:name="_Ref302021077"/>
      <w:r w:rsidRPr="00E57887">
        <w:rPr>
          <w:sz w:val="20"/>
          <w:szCs w:val="20"/>
        </w:rPr>
        <w:t>Podnájemce je povinen užívat Předmět podnájmu pouze ke sjednanému účelu, a to řádně v souladu s touto Smlouvou a veškerými právními a bezpečnostními předpisy</w:t>
      </w:r>
      <w:bookmarkEnd w:id="2"/>
      <w:r w:rsidRPr="00E57887">
        <w:rPr>
          <w:sz w:val="20"/>
          <w:szCs w:val="20"/>
        </w:rPr>
        <w:t xml:space="preserve">. </w:t>
      </w:r>
    </w:p>
    <w:p w14:paraId="2DB935D3" w14:textId="77777777" w:rsidR="008309B1" w:rsidRPr="00E57887" w:rsidRDefault="008309B1" w:rsidP="003F41E0">
      <w:pPr>
        <w:pStyle w:val="Bezmezer"/>
        <w:numPr>
          <w:ilvl w:val="0"/>
          <w:numId w:val="18"/>
        </w:numPr>
        <w:jc w:val="both"/>
        <w:rPr>
          <w:sz w:val="20"/>
          <w:szCs w:val="20"/>
        </w:rPr>
      </w:pPr>
      <w:r w:rsidRPr="00E57887">
        <w:rPr>
          <w:sz w:val="20"/>
          <w:szCs w:val="20"/>
        </w:rPr>
        <w:t>Podnájemce se zavazuje respektovat veškerá věcná břemena zřízená k tíži Předmětu podnájmu, jež jsou, respektive budou, po dobu trvání tohoto podnájemního vztahu k tíži Předmětu podnájmu resp. jeho části zapsaná v katastru ne</w:t>
      </w:r>
      <w:r w:rsidR="0087681D" w:rsidRPr="00E57887">
        <w:rPr>
          <w:sz w:val="20"/>
          <w:szCs w:val="20"/>
        </w:rPr>
        <w:t>movitostí, a to zejména reálná břemena (případně služebnosti)</w:t>
      </w:r>
      <w:r w:rsidRPr="00E57887">
        <w:rPr>
          <w:sz w:val="20"/>
          <w:szCs w:val="20"/>
        </w:rPr>
        <w:t xml:space="preserve"> spočívající v právu průchodu a průjezdu. Podnájemce se zejména zavazuje nebránit či jinak neznemožňovat oprávněn</w:t>
      </w:r>
      <w:r w:rsidR="0087681D" w:rsidRPr="00E57887">
        <w:rPr>
          <w:sz w:val="20"/>
          <w:szCs w:val="20"/>
        </w:rPr>
        <w:t xml:space="preserve">ým osobám využívání takovýchto </w:t>
      </w:r>
      <w:r w:rsidRPr="00E57887">
        <w:rPr>
          <w:sz w:val="20"/>
          <w:szCs w:val="20"/>
        </w:rPr>
        <w:t xml:space="preserve">reálných břemen (služebností).  </w:t>
      </w:r>
    </w:p>
    <w:p w14:paraId="3552A842" w14:textId="77777777" w:rsidR="008309B1" w:rsidRPr="00E57887" w:rsidRDefault="008309B1" w:rsidP="003F41E0">
      <w:pPr>
        <w:pStyle w:val="Bezmezer"/>
        <w:numPr>
          <w:ilvl w:val="0"/>
          <w:numId w:val="18"/>
        </w:numPr>
        <w:jc w:val="both"/>
        <w:rPr>
          <w:sz w:val="20"/>
          <w:szCs w:val="20"/>
        </w:rPr>
      </w:pPr>
      <w:bookmarkStart w:id="3" w:name="_Ref302021078"/>
      <w:r w:rsidRPr="00E57887">
        <w:rPr>
          <w:sz w:val="20"/>
          <w:szCs w:val="20"/>
        </w:rPr>
        <w:t>Podnájemce samostatně a v plném rozsahu odpovídá za plnění povinností na úseku požární ochrany v Předmětu podnájmu dle ustanovení zákona č. 133/1985 Sb., o požární ochraně, v aktuálním znění</w:t>
      </w:r>
      <w:bookmarkStart w:id="4" w:name="_Ref302021080"/>
      <w:bookmarkEnd w:id="3"/>
      <w:r w:rsidRPr="00E57887">
        <w:rPr>
          <w:sz w:val="20"/>
          <w:szCs w:val="20"/>
        </w:rPr>
        <w:t>. Podnájemce se dále zavazuje dodržovat při své činnosti obecně závazné právní předpisy v oblasti ochrany životního prostředí</w:t>
      </w:r>
      <w:bookmarkEnd w:id="4"/>
      <w:r w:rsidRPr="00E57887">
        <w:rPr>
          <w:sz w:val="20"/>
          <w:szCs w:val="20"/>
        </w:rPr>
        <w:t xml:space="preserve"> a rovněž veškeré hygienické normy.</w:t>
      </w:r>
    </w:p>
    <w:p w14:paraId="3F0DC631" w14:textId="77777777" w:rsidR="008309B1" w:rsidRPr="00E57887" w:rsidRDefault="008309B1" w:rsidP="003F41E0">
      <w:pPr>
        <w:pStyle w:val="Bezmezer"/>
        <w:numPr>
          <w:ilvl w:val="0"/>
          <w:numId w:val="18"/>
        </w:numPr>
        <w:jc w:val="both"/>
        <w:rPr>
          <w:sz w:val="20"/>
          <w:szCs w:val="20"/>
        </w:rPr>
      </w:pPr>
      <w:r w:rsidRPr="00E57887">
        <w:rPr>
          <w:sz w:val="20"/>
          <w:szCs w:val="20"/>
        </w:rPr>
        <w:t>Podnájemce je povinen po dobu trvání podnájmu udržovat Předmět podnájmu na své náklady v řádném a funkčním stavu, především pak zajistit na své náklady po dobu trvání podnájmu obvyklé udržování Předmětu podnájmu.</w:t>
      </w:r>
    </w:p>
    <w:p w14:paraId="0E7913F4" w14:textId="77777777" w:rsidR="008309B1" w:rsidRPr="00E57887" w:rsidRDefault="008309B1" w:rsidP="003F41E0">
      <w:pPr>
        <w:pStyle w:val="Bezmezer"/>
        <w:numPr>
          <w:ilvl w:val="0"/>
          <w:numId w:val="18"/>
        </w:numPr>
        <w:jc w:val="both"/>
        <w:rPr>
          <w:sz w:val="20"/>
          <w:szCs w:val="20"/>
        </w:rPr>
      </w:pPr>
      <w:r w:rsidRPr="00E57887">
        <w:rPr>
          <w:sz w:val="20"/>
          <w:szCs w:val="20"/>
        </w:rPr>
        <w:t>Podnájemce je povinen ke dni skončení podnájmu dle této Smlouvy Předmět podnájmu vyklidit a vrátit jej včetně všech klíčů Nájemci ve stavu, v jakém jej převzal, s přihlédnutím k obvyklému opotřebení. O předání a převzetí Předmětu podnájmu bude sepsán předávací protokol, v němž bude zejména popsán stav Předmětu podnájmu včetně stavu jeho vybavení, počet předaných klíčů, případně bude obsahovat i seznam předané dokumentace. Každá smluvní strana obdrží po jednom vyhotovení tohoto protokolu.</w:t>
      </w:r>
    </w:p>
    <w:p w14:paraId="55FF3C6C" w14:textId="77777777" w:rsidR="003F41E0" w:rsidRDefault="003F41E0" w:rsidP="0087681D">
      <w:pPr>
        <w:pStyle w:val="Bezmezer"/>
        <w:jc w:val="center"/>
        <w:rPr>
          <w:b/>
          <w:bCs/>
        </w:rPr>
      </w:pPr>
    </w:p>
    <w:p w14:paraId="3BBDF1B2" w14:textId="77777777" w:rsidR="008309B1" w:rsidRPr="0087681D" w:rsidRDefault="008309B1" w:rsidP="0087681D">
      <w:pPr>
        <w:pStyle w:val="Bezmezer"/>
        <w:jc w:val="center"/>
        <w:rPr>
          <w:b/>
          <w:bCs/>
        </w:rPr>
      </w:pPr>
      <w:r w:rsidRPr="0087681D">
        <w:rPr>
          <w:b/>
          <w:bCs/>
        </w:rPr>
        <w:t>Článek IX.</w:t>
      </w:r>
    </w:p>
    <w:p w14:paraId="00EE1A2D" w14:textId="77777777" w:rsidR="008309B1" w:rsidRDefault="008309B1" w:rsidP="0087681D">
      <w:pPr>
        <w:pStyle w:val="Bezmezer"/>
        <w:jc w:val="center"/>
        <w:rPr>
          <w:b/>
          <w:bCs/>
        </w:rPr>
      </w:pPr>
      <w:r w:rsidRPr="0087681D">
        <w:rPr>
          <w:b/>
          <w:bCs/>
        </w:rPr>
        <w:t>Ukončení Podnájmu</w:t>
      </w:r>
    </w:p>
    <w:p w14:paraId="496EE206" w14:textId="77777777" w:rsidR="004E5A40" w:rsidRPr="0087681D" w:rsidRDefault="004E5A40" w:rsidP="0087681D">
      <w:pPr>
        <w:pStyle w:val="Bezmezer"/>
        <w:jc w:val="center"/>
        <w:rPr>
          <w:b/>
          <w:bCs/>
        </w:rPr>
      </w:pPr>
    </w:p>
    <w:p w14:paraId="3DE1EA6E" w14:textId="12FAD266" w:rsidR="008309B1" w:rsidRPr="004E5A40" w:rsidRDefault="008309B1" w:rsidP="004E5A40">
      <w:pPr>
        <w:pStyle w:val="Bezmezer"/>
        <w:numPr>
          <w:ilvl w:val="0"/>
          <w:numId w:val="14"/>
        </w:numPr>
        <w:ind w:left="360"/>
        <w:jc w:val="both"/>
        <w:rPr>
          <w:sz w:val="20"/>
          <w:szCs w:val="20"/>
        </w:rPr>
      </w:pPr>
      <w:r w:rsidRPr="004E5A40">
        <w:rPr>
          <w:sz w:val="20"/>
          <w:szCs w:val="20"/>
        </w:rPr>
        <w:t>Tato podnájemní smlouva končí uplynutí</w:t>
      </w:r>
      <w:r w:rsidR="005102B5">
        <w:rPr>
          <w:sz w:val="20"/>
          <w:szCs w:val="20"/>
        </w:rPr>
        <w:t>m</w:t>
      </w:r>
      <w:r w:rsidRPr="004E5A40">
        <w:rPr>
          <w:sz w:val="20"/>
          <w:szCs w:val="20"/>
        </w:rPr>
        <w:t xml:space="preserve"> doby, na kterou byla sjednána, tj. ke dni </w:t>
      </w:r>
      <w:r w:rsidR="002447B9">
        <w:rPr>
          <w:sz w:val="20"/>
          <w:szCs w:val="20"/>
        </w:rPr>
        <w:t>13.10.2022</w:t>
      </w:r>
      <w:r w:rsidRPr="004E5A40">
        <w:rPr>
          <w:sz w:val="20"/>
          <w:szCs w:val="20"/>
        </w:rPr>
        <w:t>.</w:t>
      </w:r>
    </w:p>
    <w:p w14:paraId="1EEB52A2" w14:textId="77777777" w:rsidR="008309B1" w:rsidRPr="004E5A40" w:rsidRDefault="008309B1" w:rsidP="004E5A40">
      <w:pPr>
        <w:pStyle w:val="Bezmezer"/>
        <w:numPr>
          <w:ilvl w:val="0"/>
          <w:numId w:val="14"/>
        </w:numPr>
        <w:ind w:left="360"/>
        <w:jc w:val="both"/>
        <w:rPr>
          <w:sz w:val="20"/>
          <w:szCs w:val="20"/>
        </w:rPr>
      </w:pPr>
      <w:r w:rsidRPr="004E5A40">
        <w:rPr>
          <w:sz w:val="20"/>
          <w:szCs w:val="20"/>
        </w:rPr>
        <w:t xml:space="preserve">Po vzájemné dohodě může být podnájem ukončen kdykoliv. </w:t>
      </w:r>
    </w:p>
    <w:p w14:paraId="44CDCE11" w14:textId="77777777" w:rsidR="008309B1" w:rsidRPr="004E5A40" w:rsidRDefault="008309B1" w:rsidP="004E5A40">
      <w:pPr>
        <w:pStyle w:val="Bezmezer"/>
        <w:numPr>
          <w:ilvl w:val="0"/>
          <w:numId w:val="14"/>
        </w:numPr>
        <w:ind w:left="360"/>
        <w:jc w:val="both"/>
        <w:rPr>
          <w:sz w:val="20"/>
          <w:szCs w:val="20"/>
        </w:rPr>
      </w:pPr>
      <w:r w:rsidRPr="004E5A40">
        <w:rPr>
          <w:sz w:val="20"/>
          <w:szCs w:val="20"/>
        </w:rPr>
        <w:t>Před ukonč</w:t>
      </w:r>
      <w:r w:rsidR="004E5A40">
        <w:rPr>
          <w:sz w:val="20"/>
          <w:szCs w:val="20"/>
        </w:rPr>
        <w:t>en</w:t>
      </w:r>
      <w:r w:rsidRPr="004E5A40">
        <w:rPr>
          <w:sz w:val="20"/>
          <w:szCs w:val="20"/>
        </w:rPr>
        <w:t>ím sjednané doby může být podnájem ukončen v těchto případech:</w:t>
      </w:r>
    </w:p>
    <w:p w14:paraId="26674B61" w14:textId="77777777" w:rsidR="008309B1" w:rsidRPr="004E5A40" w:rsidRDefault="008309B1" w:rsidP="004E5A40">
      <w:pPr>
        <w:pStyle w:val="Bezmezer"/>
        <w:numPr>
          <w:ilvl w:val="1"/>
          <w:numId w:val="15"/>
        </w:numPr>
        <w:ind w:left="1080"/>
        <w:jc w:val="both"/>
        <w:rPr>
          <w:sz w:val="20"/>
          <w:szCs w:val="20"/>
        </w:rPr>
      </w:pPr>
      <w:r w:rsidRPr="004E5A40">
        <w:rPr>
          <w:sz w:val="20"/>
          <w:szCs w:val="20"/>
        </w:rPr>
        <w:t>bude-li ukončen nájemní vztah mezi vlastníkem a nájemcem,</w:t>
      </w:r>
    </w:p>
    <w:p w14:paraId="63C37C9C" w14:textId="77777777" w:rsidR="008309B1" w:rsidRPr="004E5A40" w:rsidRDefault="008309B1" w:rsidP="004E5A40">
      <w:pPr>
        <w:pStyle w:val="Bezmezer"/>
        <w:numPr>
          <w:ilvl w:val="1"/>
          <w:numId w:val="15"/>
        </w:numPr>
        <w:ind w:left="1080"/>
        <w:jc w:val="both"/>
        <w:rPr>
          <w:sz w:val="20"/>
          <w:szCs w:val="20"/>
        </w:rPr>
      </w:pPr>
      <w:r w:rsidRPr="004E5A40">
        <w:rPr>
          <w:sz w:val="20"/>
          <w:szCs w:val="20"/>
        </w:rPr>
        <w:t>pokud by podnájemce porušoval podstatným způsobem své povinnosti plynoucí z této smlouvy či ze zákona.</w:t>
      </w:r>
    </w:p>
    <w:p w14:paraId="5D906B99" w14:textId="77777777" w:rsidR="008309B1" w:rsidRPr="004E5A40" w:rsidRDefault="008309B1" w:rsidP="004E5A40">
      <w:pPr>
        <w:pStyle w:val="Bezmezer"/>
        <w:numPr>
          <w:ilvl w:val="0"/>
          <w:numId w:val="14"/>
        </w:numPr>
        <w:ind w:left="360"/>
        <w:jc w:val="both"/>
        <w:rPr>
          <w:sz w:val="20"/>
          <w:szCs w:val="20"/>
        </w:rPr>
      </w:pPr>
      <w:r w:rsidRPr="004E5A40">
        <w:rPr>
          <w:sz w:val="20"/>
          <w:szCs w:val="20"/>
        </w:rPr>
        <w:t>Pokud by podnájemce byl v prodlení s úhradou podnájemného déle než 10 dnů.</w:t>
      </w:r>
    </w:p>
    <w:p w14:paraId="087CC140" w14:textId="77777777" w:rsidR="008309B1" w:rsidRPr="004E5A40" w:rsidRDefault="008309B1" w:rsidP="004E5A40">
      <w:pPr>
        <w:pStyle w:val="Bezmezer"/>
        <w:numPr>
          <w:ilvl w:val="0"/>
          <w:numId w:val="14"/>
        </w:numPr>
        <w:ind w:left="360"/>
        <w:jc w:val="both"/>
        <w:rPr>
          <w:sz w:val="20"/>
          <w:szCs w:val="20"/>
        </w:rPr>
      </w:pPr>
      <w:r w:rsidRPr="004E5A40">
        <w:rPr>
          <w:sz w:val="20"/>
          <w:szCs w:val="20"/>
        </w:rPr>
        <w:t xml:space="preserve">V těchto případech může být dána výpověď bez výpovědní doby. </w:t>
      </w:r>
    </w:p>
    <w:p w14:paraId="350E609C" w14:textId="77777777" w:rsidR="008309B1" w:rsidRPr="004E5A40" w:rsidRDefault="008309B1" w:rsidP="004E5A40">
      <w:pPr>
        <w:pStyle w:val="Bezmezer"/>
        <w:jc w:val="center"/>
        <w:rPr>
          <w:b/>
        </w:rPr>
      </w:pPr>
    </w:p>
    <w:p w14:paraId="5AF803C6" w14:textId="77777777" w:rsidR="00945CAC" w:rsidRDefault="00945CAC">
      <w:pPr>
        <w:spacing w:after="0" w:line="240" w:lineRule="auto"/>
        <w:rPr>
          <w:rFonts w:eastAsia="Calibri" w:cs="Times New Roman"/>
          <w:b/>
          <w:bCs/>
        </w:rPr>
      </w:pPr>
      <w:r>
        <w:rPr>
          <w:b/>
          <w:bCs/>
        </w:rPr>
        <w:br w:type="page"/>
      </w:r>
    </w:p>
    <w:p w14:paraId="039D0888" w14:textId="435625E1" w:rsidR="008309B1" w:rsidRPr="004E5A40" w:rsidRDefault="008309B1" w:rsidP="004E5A40">
      <w:pPr>
        <w:pStyle w:val="Bezmezer"/>
        <w:jc w:val="center"/>
        <w:rPr>
          <w:b/>
          <w:bCs/>
        </w:rPr>
      </w:pPr>
      <w:r w:rsidRPr="004E5A40">
        <w:rPr>
          <w:b/>
          <w:bCs/>
        </w:rPr>
        <w:lastRenderedPageBreak/>
        <w:t>Článek X.</w:t>
      </w:r>
    </w:p>
    <w:p w14:paraId="3A5D044D" w14:textId="77777777" w:rsidR="008309B1" w:rsidRDefault="008309B1" w:rsidP="004E5A40">
      <w:pPr>
        <w:pStyle w:val="Bezmezer"/>
        <w:jc w:val="center"/>
        <w:rPr>
          <w:b/>
          <w:bCs/>
        </w:rPr>
      </w:pPr>
      <w:r w:rsidRPr="004E5A40">
        <w:rPr>
          <w:b/>
          <w:bCs/>
        </w:rPr>
        <w:t>Společná a závěrečná ustanovení</w:t>
      </w:r>
    </w:p>
    <w:p w14:paraId="1D7ACEF9" w14:textId="77777777" w:rsidR="004E5A40" w:rsidRPr="004E5A40" w:rsidRDefault="004E5A40" w:rsidP="004E5A40">
      <w:pPr>
        <w:pStyle w:val="Bezmezer"/>
        <w:jc w:val="center"/>
        <w:rPr>
          <w:b/>
          <w:bCs/>
        </w:rPr>
      </w:pPr>
    </w:p>
    <w:p w14:paraId="0B62E780" w14:textId="77777777" w:rsidR="008309B1" w:rsidRPr="004E5A40" w:rsidRDefault="008309B1" w:rsidP="004E5A40">
      <w:pPr>
        <w:pStyle w:val="Bezmezer"/>
        <w:numPr>
          <w:ilvl w:val="0"/>
          <w:numId w:val="16"/>
        </w:numPr>
        <w:ind w:left="360"/>
        <w:jc w:val="both"/>
        <w:rPr>
          <w:sz w:val="20"/>
          <w:szCs w:val="20"/>
        </w:rPr>
      </w:pPr>
      <w:r w:rsidRPr="004E5A40">
        <w:rPr>
          <w:sz w:val="20"/>
          <w:szCs w:val="20"/>
        </w:rPr>
        <w:t>Tato Smlouva a práva a povinnosti z ní, jakož i z jejího případného porušení vyplývající, se řídí příslušnými právními předpisy České republiky a Evropské Unie.</w:t>
      </w:r>
    </w:p>
    <w:p w14:paraId="6C57C016" w14:textId="77777777" w:rsidR="008309B1" w:rsidRPr="004E5A40" w:rsidRDefault="008309B1" w:rsidP="004E5A40">
      <w:pPr>
        <w:pStyle w:val="Bezmezer"/>
        <w:numPr>
          <w:ilvl w:val="0"/>
          <w:numId w:val="15"/>
        </w:numPr>
        <w:ind w:left="360"/>
        <w:jc w:val="both"/>
        <w:rPr>
          <w:sz w:val="20"/>
          <w:szCs w:val="20"/>
        </w:rPr>
      </w:pPr>
      <w:r w:rsidRPr="004E5A40">
        <w:rPr>
          <w:sz w:val="20"/>
          <w:szCs w:val="20"/>
        </w:rPr>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7D70FABC" w14:textId="77777777" w:rsidR="008309B1" w:rsidRPr="004E5A40" w:rsidRDefault="008309B1" w:rsidP="004E5A40">
      <w:pPr>
        <w:pStyle w:val="Bezmezer"/>
        <w:numPr>
          <w:ilvl w:val="0"/>
          <w:numId w:val="15"/>
        </w:numPr>
        <w:ind w:left="360"/>
        <w:jc w:val="both"/>
        <w:rPr>
          <w:sz w:val="20"/>
          <w:szCs w:val="20"/>
        </w:rPr>
      </w:pPr>
      <w:r w:rsidRPr="004E5A40">
        <w:rPr>
          <w:sz w:val="20"/>
          <w:szCs w:val="20"/>
        </w:rPr>
        <w:t xml:space="preserve">Tato Smlouva nabývá platnosti dnem podpisu oběma smluvními stranami. Dnem uzavření této Smlouvy je den označený datem u podpisů smluvních stran. Je-li takto označeno více dní, je dnem uzavření této Smlouvy den z označených dnů nejpozdější. </w:t>
      </w:r>
    </w:p>
    <w:p w14:paraId="724FEA1E" w14:textId="77777777" w:rsidR="008309B1" w:rsidRPr="004E5A40" w:rsidRDefault="008309B1" w:rsidP="004E5A40">
      <w:pPr>
        <w:pStyle w:val="Bezmezer"/>
        <w:numPr>
          <w:ilvl w:val="0"/>
          <w:numId w:val="15"/>
        </w:numPr>
        <w:ind w:left="360"/>
        <w:jc w:val="both"/>
        <w:rPr>
          <w:color w:val="3366FF"/>
          <w:sz w:val="20"/>
          <w:szCs w:val="20"/>
        </w:rPr>
      </w:pPr>
      <w:r w:rsidRPr="004E5A40">
        <w:rPr>
          <w:sz w:val="20"/>
          <w:szCs w:val="20"/>
        </w:rPr>
        <w:t>Smluvní strany se dohodly, že jakékoli spory mezi nimi vyplývající z této Smlouvy nebo vzniklé v souvislosti s ní budou řešeny nejprve dohodou. Pokud by se stranám nepodařilo vyřešit spor smírnou cestou, může se kterákoli ze smluvních stran obrátit na obecný soud ČR. Smluvní strany se ve smyslu ustanovení § 89a zákona č. 99/1963 Sb., občanský soudní řád</w:t>
      </w:r>
      <w:r w:rsidRPr="004E5A40">
        <w:rPr>
          <w:color w:val="FFCC00"/>
          <w:sz w:val="20"/>
          <w:szCs w:val="20"/>
        </w:rPr>
        <w:t xml:space="preserve">, </w:t>
      </w:r>
      <w:r w:rsidRPr="004E5A40">
        <w:rPr>
          <w:sz w:val="20"/>
          <w:szCs w:val="20"/>
        </w:rPr>
        <w:t xml:space="preserve">ve znění pozdějších předpisů, dohodly, že místně příslušným soudem k projednání a rozhodnutí sporů a jiných právních věcí vyplývajících z této smlouvy založeného právního vztahu, jakož i ze vztahů s tímto vztahem souvisejících, je v případě, že k projednání věci je Okresní soud v Litoměřicích, resp. Krajský soud v Ústí nad Labem.   </w:t>
      </w:r>
    </w:p>
    <w:p w14:paraId="7ED5696B" w14:textId="77777777" w:rsidR="008309B1" w:rsidRPr="004E5A40" w:rsidRDefault="008309B1" w:rsidP="004E5A40">
      <w:pPr>
        <w:pStyle w:val="Bezmezer"/>
        <w:numPr>
          <w:ilvl w:val="0"/>
          <w:numId w:val="15"/>
        </w:numPr>
        <w:ind w:left="360"/>
        <w:jc w:val="both"/>
        <w:rPr>
          <w:sz w:val="20"/>
          <w:szCs w:val="20"/>
        </w:rPr>
      </w:pPr>
      <w:r w:rsidRPr="004E5A40">
        <w:rPr>
          <w:sz w:val="20"/>
          <w:szCs w:val="20"/>
        </w:rPr>
        <w:t xml:space="preserve">Nevyplývá-li z písemného ujednání smluvních stran výslovně něco jiného, budou jakákoli oznámení, včetně případných výzev, či jiná sdělení předpokládaná podle této Smlouvy nebo v souvislosti s ní učiněna písemně. </w:t>
      </w:r>
    </w:p>
    <w:p w14:paraId="5C3A3D0F" w14:textId="77777777" w:rsidR="008309B1" w:rsidRPr="004E5A40" w:rsidRDefault="008309B1" w:rsidP="004E5A40">
      <w:pPr>
        <w:pStyle w:val="Bezmezer"/>
        <w:numPr>
          <w:ilvl w:val="0"/>
          <w:numId w:val="15"/>
        </w:numPr>
        <w:ind w:left="360"/>
        <w:jc w:val="both"/>
        <w:rPr>
          <w:sz w:val="20"/>
          <w:szCs w:val="20"/>
        </w:rPr>
      </w:pPr>
      <w:r w:rsidRPr="004E5A40">
        <w:rPr>
          <w:sz w:val="20"/>
          <w:szCs w:val="20"/>
        </w:rPr>
        <w:t xml:space="preserve">Tato Smlouva je sepsána ve dvou stejnopisech, přičemž každá ze smluvních stran obdrží po jednom vyhotovení. </w:t>
      </w:r>
    </w:p>
    <w:p w14:paraId="414546C9" w14:textId="77777777" w:rsidR="008309B1" w:rsidRPr="004E5A40" w:rsidRDefault="008309B1" w:rsidP="004E5A40">
      <w:pPr>
        <w:pStyle w:val="Bezmezer"/>
        <w:numPr>
          <w:ilvl w:val="0"/>
          <w:numId w:val="15"/>
        </w:numPr>
        <w:ind w:left="360"/>
        <w:jc w:val="both"/>
        <w:rPr>
          <w:sz w:val="20"/>
          <w:szCs w:val="20"/>
        </w:rPr>
      </w:pPr>
      <w:r w:rsidRPr="004E5A40">
        <w:rPr>
          <w:sz w:val="20"/>
          <w:szCs w:val="20"/>
        </w:rPr>
        <w:t xml:space="preserve">Tuto Smlouvu lze měnit pouze písemnými číslovanými dodatky na základě úplného a vzájemného konsensu obou smluvních stran a podepsanými oběma smluvními stranami. </w:t>
      </w:r>
    </w:p>
    <w:p w14:paraId="19B95ACC" w14:textId="77777777" w:rsidR="008707A6" w:rsidRPr="004E5A40" w:rsidRDefault="008707A6" w:rsidP="004E5A40">
      <w:pPr>
        <w:pStyle w:val="Bezmezer"/>
        <w:numPr>
          <w:ilvl w:val="0"/>
          <w:numId w:val="15"/>
        </w:numPr>
        <w:ind w:left="360"/>
        <w:jc w:val="both"/>
        <w:rPr>
          <w:sz w:val="20"/>
          <w:szCs w:val="20"/>
        </w:rPr>
      </w:pPr>
      <w:r w:rsidRPr="004E5A40">
        <w:rPr>
          <w:sz w:val="20"/>
          <w:szCs w:val="20"/>
        </w:rPr>
        <w:t>Osobami oprávněnými zastupovat smluvní strany při jednáních o změnách této Smlouvy jsou:</w:t>
      </w:r>
    </w:p>
    <w:p w14:paraId="76DD0C6A" w14:textId="53838C8C" w:rsidR="004E5A40" w:rsidRDefault="002447B9" w:rsidP="004E5A40">
      <w:pPr>
        <w:pStyle w:val="Bezmezer"/>
        <w:numPr>
          <w:ilvl w:val="0"/>
          <w:numId w:val="17"/>
        </w:numPr>
        <w:rPr>
          <w:sz w:val="20"/>
          <w:szCs w:val="20"/>
        </w:rPr>
      </w:pPr>
      <w:r>
        <w:rPr>
          <w:sz w:val="20"/>
          <w:szCs w:val="20"/>
        </w:rPr>
        <w:t xml:space="preserve">za Nájemce: </w:t>
      </w:r>
      <w:r w:rsidR="00B834B8">
        <w:rPr>
          <w:sz w:val="20"/>
          <w:szCs w:val="20"/>
        </w:rPr>
        <w:t>XXXXXXXXXXXXXXXXXXXXXXXXX</w:t>
      </w:r>
      <w:r w:rsidR="008707A6" w:rsidRPr="004E5A40">
        <w:rPr>
          <w:sz w:val="20"/>
          <w:szCs w:val="20"/>
        </w:rPr>
        <w:t xml:space="preserve"> </w:t>
      </w:r>
    </w:p>
    <w:p w14:paraId="19322337" w14:textId="25EDC040" w:rsidR="008707A6" w:rsidRPr="004E5A40" w:rsidRDefault="002447B9" w:rsidP="004E5A40">
      <w:pPr>
        <w:pStyle w:val="Bezmezer"/>
        <w:ind w:left="720"/>
        <w:rPr>
          <w:sz w:val="20"/>
          <w:szCs w:val="20"/>
        </w:rPr>
      </w:pPr>
      <w:r>
        <w:rPr>
          <w:sz w:val="20"/>
          <w:szCs w:val="20"/>
        </w:rPr>
        <w:t xml:space="preserve">email: </w:t>
      </w:r>
      <w:r w:rsidR="00B834B8">
        <w:rPr>
          <w:sz w:val="20"/>
          <w:szCs w:val="20"/>
        </w:rPr>
        <w:t>XXXXXXXXXXXXXXXXXXX</w:t>
      </w:r>
    </w:p>
    <w:p w14:paraId="337DAD41" w14:textId="6E4BAE7C" w:rsidR="004E5A40" w:rsidRDefault="008707A6" w:rsidP="004E5A40">
      <w:pPr>
        <w:pStyle w:val="Bezmezer"/>
        <w:numPr>
          <w:ilvl w:val="0"/>
          <w:numId w:val="17"/>
        </w:numPr>
        <w:jc w:val="both"/>
        <w:rPr>
          <w:sz w:val="20"/>
          <w:szCs w:val="20"/>
        </w:rPr>
      </w:pPr>
      <w:r w:rsidRPr="004E5A40">
        <w:rPr>
          <w:sz w:val="20"/>
          <w:szCs w:val="20"/>
        </w:rPr>
        <w:t xml:space="preserve">za Podnájemce: </w:t>
      </w:r>
      <w:r w:rsidR="00B834B8">
        <w:rPr>
          <w:sz w:val="20"/>
          <w:szCs w:val="20"/>
        </w:rPr>
        <w:t>XXXXXXXXXXXXXXXXXXXXXXX</w:t>
      </w:r>
    </w:p>
    <w:p w14:paraId="776C59E5" w14:textId="304EA4CD" w:rsidR="008707A6" w:rsidRPr="004E5A40" w:rsidRDefault="004E5A40" w:rsidP="004E5A40">
      <w:pPr>
        <w:pStyle w:val="Bezmezer"/>
        <w:ind w:left="720"/>
        <w:jc w:val="both"/>
        <w:rPr>
          <w:sz w:val="20"/>
          <w:szCs w:val="20"/>
        </w:rPr>
      </w:pPr>
      <w:r>
        <w:rPr>
          <w:sz w:val="20"/>
          <w:szCs w:val="20"/>
        </w:rPr>
        <w:t>email</w:t>
      </w:r>
      <w:r w:rsidR="008707A6" w:rsidRPr="004E5A40">
        <w:rPr>
          <w:sz w:val="20"/>
          <w:szCs w:val="20"/>
        </w:rPr>
        <w:t xml:space="preserve">: </w:t>
      </w:r>
      <w:r w:rsidR="00B834B8">
        <w:rPr>
          <w:sz w:val="20"/>
          <w:szCs w:val="20"/>
        </w:rPr>
        <w:t>XXXXXXXXXXXXXXXXXX</w:t>
      </w:r>
    </w:p>
    <w:p w14:paraId="12C1AABE" w14:textId="77777777" w:rsidR="008309B1" w:rsidRPr="004E5A40" w:rsidRDefault="008309B1" w:rsidP="004E5A40">
      <w:pPr>
        <w:pStyle w:val="Bezmezer"/>
        <w:numPr>
          <w:ilvl w:val="0"/>
          <w:numId w:val="15"/>
        </w:numPr>
        <w:ind w:left="360"/>
        <w:jc w:val="both"/>
        <w:rPr>
          <w:sz w:val="20"/>
          <w:szCs w:val="20"/>
        </w:rPr>
      </w:pPr>
      <w:r w:rsidRPr="004E5A40">
        <w:rPr>
          <w:sz w:val="20"/>
          <w:szCs w:val="20"/>
        </w:rPr>
        <w:t>Každá ze smluvních stran prohlašuje, že tuto Smlouvu uzavírá svobodně a vážně, že považuje obsah této Smlouvy za určitý a srozumitelný a že jsou jí známy všechny skutečnosti, jež jsou pro uzavření této Smlouvy rozhodující.</w:t>
      </w:r>
    </w:p>
    <w:p w14:paraId="2ABFFAF0" w14:textId="77777777" w:rsidR="008309B1" w:rsidRPr="004E5A40" w:rsidRDefault="008309B1" w:rsidP="004E5A40">
      <w:pPr>
        <w:pStyle w:val="Bezmezer"/>
        <w:numPr>
          <w:ilvl w:val="0"/>
          <w:numId w:val="15"/>
        </w:numPr>
        <w:ind w:left="360"/>
        <w:jc w:val="both"/>
        <w:rPr>
          <w:sz w:val="20"/>
          <w:szCs w:val="20"/>
        </w:rPr>
      </w:pPr>
      <w:r w:rsidRPr="004E5A40">
        <w:rPr>
          <w:sz w:val="20"/>
          <w:szCs w:val="20"/>
        </w:rPr>
        <w:t>Podepsané osoby prohlašují, že jsou oprávněny k podpisu této Smlouvy za Smluvní strany.</w:t>
      </w:r>
    </w:p>
    <w:p w14:paraId="220AA0B5" w14:textId="77777777" w:rsidR="00175459" w:rsidRPr="00175459" w:rsidRDefault="00175459" w:rsidP="00175459">
      <w:pPr>
        <w:jc w:val="both"/>
        <w:rPr>
          <w:b/>
          <w:sz w:val="4"/>
          <w:szCs w:val="4"/>
        </w:rPr>
      </w:pPr>
    </w:p>
    <w:p w14:paraId="0CC3F93A" w14:textId="77777777" w:rsidR="00175459" w:rsidRPr="001C7370" w:rsidRDefault="00175459" w:rsidP="00175459">
      <w:pPr>
        <w:jc w:val="both"/>
        <w:rPr>
          <w:b/>
        </w:rPr>
      </w:pPr>
      <w:r w:rsidRPr="001C7370">
        <w:rPr>
          <w:b/>
        </w:rPr>
        <w:t xml:space="preserve">Oprávněné osoby uvedené </w:t>
      </w:r>
      <w:r>
        <w:rPr>
          <w:b/>
        </w:rPr>
        <w:t>článku X. odstavec 8</w:t>
      </w:r>
      <w:r w:rsidRPr="001C7370">
        <w:rPr>
          <w:b/>
        </w:rPr>
        <w:t xml:space="preserve"> této smlouvy souhlasí se zpracováním veškerých osobních údajů, jejichž zpracování je nezbytné pro plnění této smlouvy. Oprávněným osobám uvedeným v záhlaví této smlouvy náleží práva subjektů údajů podle nařízení Evropského parlamentu a Rady (EU) 2016/679, obecného nařízení o ochraně osobních údajů (GDPR).</w:t>
      </w:r>
    </w:p>
    <w:p w14:paraId="2212232F" w14:textId="77777777" w:rsidR="002447B9" w:rsidRPr="00464C4F" w:rsidRDefault="002447B9" w:rsidP="00175459">
      <w:pPr>
        <w:pStyle w:val="smlouva"/>
        <w:tabs>
          <w:tab w:val="clear" w:pos="360"/>
        </w:tabs>
        <w:ind w:left="0" w:firstLine="0"/>
        <w:rPr>
          <w:lang w:eastAsia="cs-CZ"/>
        </w:rPr>
      </w:pPr>
    </w:p>
    <w:p w14:paraId="1C472C74" w14:textId="77777777" w:rsidR="00175459" w:rsidRPr="00464C4F" w:rsidRDefault="00175459" w:rsidP="00175459">
      <w:pPr>
        <w:pStyle w:val="smlouva"/>
        <w:tabs>
          <w:tab w:val="clear" w:pos="360"/>
        </w:tabs>
        <w:ind w:left="0" w:firstLine="0"/>
      </w:pPr>
    </w:p>
    <w:p w14:paraId="718123F9" w14:textId="77777777" w:rsidR="00175459" w:rsidRPr="00464C4F" w:rsidRDefault="00175459" w:rsidP="00175459">
      <w:pPr>
        <w:pStyle w:val="smlouva"/>
        <w:tabs>
          <w:tab w:val="clear" w:pos="360"/>
        </w:tabs>
        <w:ind w:left="0" w:firstLine="0"/>
        <w:jc w:val="left"/>
      </w:pPr>
      <w:r w:rsidRPr="00464C4F">
        <w:t xml:space="preserve">…………………………………….                  </w:t>
      </w:r>
      <w:r w:rsidRPr="00464C4F">
        <w:tab/>
      </w:r>
      <w:r w:rsidRPr="00464C4F">
        <w:tab/>
        <w:t xml:space="preserve">                              </w:t>
      </w:r>
      <w:r>
        <w:tab/>
      </w:r>
      <w:r>
        <w:tab/>
      </w:r>
      <w:r w:rsidRPr="00464C4F">
        <w:t>…………………………………………</w:t>
      </w:r>
    </w:p>
    <w:p w14:paraId="024DEC64" w14:textId="389FCC48" w:rsidR="00175459" w:rsidRPr="00464C4F" w:rsidRDefault="00175459" w:rsidP="00175459">
      <w:pPr>
        <w:pStyle w:val="smlouva"/>
        <w:tabs>
          <w:tab w:val="clear" w:pos="360"/>
        </w:tabs>
        <w:ind w:left="0" w:firstLine="0"/>
        <w:jc w:val="left"/>
      </w:pPr>
      <w:r w:rsidRPr="00464C4F">
        <w:t xml:space="preserve">oprávněná osoba poskytovatele    </w:t>
      </w:r>
      <w:r w:rsidRPr="00464C4F">
        <w:tab/>
      </w:r>
      <w:r w:rsidRPr="00464C4F">
        <w:tab/>
      </w:r>
      <w:r w:rsidRPr="00464C4F">
        <w:tab/>
        <w:t xml:space="preserve">           </w:t>
      </w:r>
      <w:r>
        <w:tab/>
      </w:r>
      <w:r>
        <w:tab/>
      </w:r>
      <w:r w:rsidRPr="00464C4F">
        <w:t>oprávněná osoba objednatele</w:t>
      </w:r>
    </w:p>
    <w:p w14:paraId="02725F38" w14:textId="77777777" w:rsidR="00175459" w:rsidRPr="00175459" w:rsidRDefault="00175459" w:rsidP="004E5A40">
      <w:pPr>
        <w:jc w:val="both"/>
        <w:rPr>
          <w:rFonts w:asciiTheme="minorHAnsi" w:hAnsiTheme="minorHAnsi" w:cs="Century Gothic"/>
          <w:sz w:val="2"/>
          <w:szCs w:val="2"/>
        </w:rPr>
      </w:pPr>
    </w:p>
    <w:p w14:paraId="656CA5B2" w14:textId="77777777" w:rsidR="002447B9" w:rsidRDefault="002447B9" w:rsidP="004E5A40">
      <w:pPr>
        <w:jc w:val="both"/>
        <w:rPr>
          <w:rFonts w:asciiTheme="minorHAnsi" w:hAnsiTheme="minorHAnsi" w:cs="Century Gothic"/>
          <w:sz w:val="20"/>
          <w:szCs w:val="20"/>
        </w:rPr>
      </w:pPr>
    </w:p>
    <w:p w14:paraId="78BBA53C" w14:textId="7A69C3E2" w:rsidR="004E5A40" w:rsidRPr="008707A6" w:rsidRDefault="004E5A40" w:rsidP="004E5A40">
      <w:pPr>
        <w:jc w:val="both"/>
        <w:rPr>
          <w:rFonts w:asciiTheme="minorHAnsi" w:hAnsiTheme="minorHAnsi" w:cs="Century Gothic"/>
          <w:sz w:val="20"/>
          <w:szCs w:val="20"/>
        </w:rPr>
      </w:pPr>
      <w:r w:rsidRPr="008707A6">
        <w:rPr>
          <w:rFonts w:asciiTheme="minorHAnsi" w:hAnsiTheme="minorHAnsi" w:cs="Century Gothic"/>
          <w:sz w:val="20"/>
          <w:szCs w:val="20"/>
        </w:rPr>
        <w:t>V</w:t>
      </w:r>
      <w:r>
        <w:rPr>
          <w:rFonts w:asciiTheme="minorHAnsi" w:hAnsiTheme="minorHAnsi" w:cs="Century Gothic"/>
          <w:sz w:val="20"/>
          <w:szCs w:val="20"/>
        </w:rPr>
        <w:t xml:space="preserve"> Litoměřicích </w:t>
      </w:r>
      <w:r w:rsidRPr="008707A6">
        <w:rPr>
          <w:rFonts w:asciiTheme="minorHAnsi" w:hAnsiTheme="minorHAnsi" w:cs="Century Gothic"/>
          <w:sz w:val="20"/>
          <w:szCs w:val="20"/>
        </w:rPr>
        <w:t xml:space="preserve">dne </w:t>
      </w:r>
      <w:r w:rsidR="002447B9">
        <w:rPr>
          <w:rFonts w:asciiTheme="minorHAnsi" w:hAnsiTheme="minorHAnsi" w:cs="Century Gothic"/>
          <w:sz w:val="20"/>
          <w:szCs w:val="20"/>
        </w:rPr>
        <w:t>: 21.9. 2022</w:t>
      </w:r>
    </w:p>
    <w:p w14:paraId="37E2A978" w14:textId="77777777" w:rsidR="004E5A40" w:rsidRPr="008707A6" w:rsidRDefault="004E5A40">
      <w:pPr>
        <w:ind w:left="360"/>
        <w:jc w:val="both"/>
        <w:rPr>
          <w:rFonts w:asciiTheme="minorHAnsi" w:hAnsiTheme="minorHAnsi" w:cs="Century Gothic"/>
          <w:sz w:val="20"/>
          <w:szCs w:val="20"/>
        </w:rPr>
      </w:pPr>
    </w:p>
    <w:p w14:paraId="0D8C2B9A" w14:textId="77777777" w:rsidR="008309B1" w:rsidRPr="008707A6" w:rsidRDefault="0091537C" w:rsidP="0091537C">
      <w:pPr>
        <w:rPr>
          <w:rFonts w:asciiTheme="minorHAnsi" w:hAnsiTheme="minorHAnsi" w:cs="Century Gothic"/>
          <w:sz w:val="20"/>
          <w:szCs w:val="20"/>
        </w:rPr>
      </w:pPr>
      <w:r>
        <w:rPr>
          <w:rFonts w:asciiTheme="minorHAnsi" w:hAnsiTheme="minorHAnsi" w:cs="Century Gothic"/>
          <w:sz w:val="20"/>
          <w:szCs w:val="20"/>
        </w:rPr>
        <w:t xml:space="preserve">  </w:t>
      </w:r>
      <w:r w:rsidR="008309B1" w:rsidRPr="008707A6">
        <w:rPr>
          <w:rFonts w:asciiTheme="minorHAnsi" w:hAnsiTheme="minorHAnsi" w:cs="Century Gothic"/>
          <w:sz w:val="20"/>
          <w:szCs w:val="20"/>
        </w:rPr>
        <w:t xml:space="preserve">…………………………………….                  </w:t>
      </w:r>
      <w:r w:rsidR="004E5A40">
        <w:rPr>
          <w:rFonts w:asciiTheme="minorHAnsi" w:hAnsiTheme="minorHAnsi" w:cs="Century Gothic"/>
          <w:sz w:val="20"/>
          <w:szCs w:val="20"/>
        </w:rPr>
        <w:tab/>
      </w:r>
      <w:r w:rsidR="004E5A40">
        <w:rPr>
          <w:rFonts w:asciiTheme="minorHAnsi" w:hAnsiTheme="minorHAnsi" w:cs="Century Gothic"/>
          <w:sz w:val="20"/>
          <w:szCs w:val="20"/>
        </w:rPr>
        <w:tab/>
      </w:r>
      <w:r w:rsidR="008309B1" w:rsidRPr="008707A6">
        <w:rPr>
          <w:rFonts w:asciiTheme="minorHAnsi" w:hAnsiTheme="minorHAnsi" w:cs="Century Gothic"/>
          <w:sz w:val="20"/>
          <w:szCs w:val="20"/>
        </w:rPr>
        <w:t xml:space="preserve">                  </w:t>
      </w:r>
      <w:r>
        <w:rPr>
          <w:rFonts w:asciiTheme="minorHAnsi" w:hAnsiTheme="minorHAnsi" w:cs="Century Gothic"/>
          <w:sz w:val="20"/>
          <w:szCs w:val="20"/>
        </w:rPr>
        <w:t xml:space="preserve">                  </w:t>
      </w:r>
      <w:r w:rsidR="008309B1" w:rsidRPr="008707A6">
        <w:rPr>
          <w:rFonts w:asciiTheme="minorHAnsi" w:hAnsiTheme="minorHAnsi" w:cs="Century Gothic"/>
          <w:sz w:val="20"/>
          <w:szCs w:val="20"/>
        </w:rPr>
        <w:t xml:space="preserve">    …………………………………………</w:t>
      </w:r>
    </w:p>
    <w:p w14:paraId="55715F9A" w14:textId="77777777" w:rsidR="008309B1" w:rsidRPr="008707A6" w:rsidRDefault="008309B1" w:rsidP="0091537C">
      <w:pPr>
        <w:ind w:left="360" w:firstLine="348"/>
        <w:rPr>
          <w:rFonts w:asciiTheme="minorHAnsi" w:hAnsiTheme="minorHAnsi" w:cs="Century Gothic"/>
          <w:sz w:val="20"/>
          <w:szCs w:val="20"/>
        </w:rPr>
      </w:pPr>
      <w:r w:rsidRPr="008707A6">
        <w:rPr>
          <w:rFonts w:asciiTheme="minorHAnsi" w:hAnsiTheme="minorHAnsi" w:cs="Century Gothic"/>
          <w:sz w:val="20"/>
          <w:szCs w:val="20"/>
        </w:rPr>
        <w:t xml:space="preserve">Nájemce    </w:t>
      </w:r>
      <w:r w:rsidRPr="008707A6">
        <w:rPr>
          <w:rFonts w:asciiTheme="minorHAnsi" w:hAnsiTheme="minorHAnsi" w:cs="Century Gothic"/>
          <w:sz w:val="20"/>
          <w:szCs w:val="20"/>
        </w:rPr>
        <w:tab/>
      </w:r>
      <w:r w:rsidRPr="008707A6">
        <w:rPr>
          <w:rFonts w:asciiTheme="minorHAnsi" w:hAnsiTheme="minorHAnsi" w:cs="Century Gothic"/>
          <w:sz w:val="20"/>
          <w:szCs w:val="20"/>
        </w:rPr>
        <w:tab/>
      </w:r>
      <w:r w:rsidRPr="008707A6">
        <w:rPr>
          <w:rFonts w:asciiTheme="minorHAnsi" w:hAnsiTheme="minorHAnsi" w:cs="Century Gothic"/>
          <w:sz w:val="20"/>
          <w:szCs w:val="20"/>
        </w:rPr>
        <w:tab/>
      </w:r>
      <w:r w:rsidR="004E5A40">
        <w:rPr>
          <w:rFonts w:asciiTheme="minorHAnsi" w:hAnsiTheme="minorHAnsi" w:cs="Century Gothic"/>
          <w:sz w:val="20"/>
          <w:szCs w:val="20"/>
        </w:rPr>
        <w:tab/>
      </w:r>
      <w:r w:rsidR="004E5A40">
        <w:rPr>
          <w:rFonts w:asciiTheme="minorHAnsi" w:hAnsiTheme="minorHAnsi" w:cs="Century Gothic"/>
          <w:sz w:val="20"/>
          <w:szCs w:val="20"/>
        </w:rPr>
        <w:tab/>
      </w:r>
      <w:r w:rsidRPr="008707A6">
        <w:rPr>
          <w:rFonts w:asciiTheme="minorHAnsi" w:hAnsiTheme="minorHAnsi" w:cs="Century Gothic"/>
          <w:sz w:val="20"/>
          <w:szCs w:val="20"/>
        </w:rPr>
        <w:tab/>
        <w:t xml:space="preserve">                      Podnájemce</w:t>
      </w:r>
    </w:p>
    <w:sectPr w:rsidR="008309B1" w:rsidRPr="008707A6" w:rsidSect="008309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37C8" w14:textId="77777777" w:rsidR="00117400" w:rsidRDefault="00117400" w:rsidP="00B63E5F">
      <w:pPr>
        <w:spacing w:after="0" w:line="240" w:lineRule="auto"/>
      </w:pPr>
      <w:r>
        <w:separator/>
      </w:r>
    </w:p>
  </w:endnote>
  <w:endnote w:type="continuationSeparator" w:id="0">
    <w:p w14:paraId="0155D46C" w14:textId="77777777" w:rsidR="00117400" w:rsidRDefault="00117400" w:rsidP="00B6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83053"/>
      <w:docPartObj>
        <w:docPartGallery w:val="Page Numbers (Bottom of Page)"/>
        <w:docPartUnique/>
      </w:docPartObj>
    </w:sdtPr>
    <w:sdtContent>
      <w:p w14:paraId="7E5F8B5C" w14:textId="77777777" w:rsidR="00B63E5F" w:rsidRDefault="00B63E5F">
        <w:pPr>
          <w:pStyle w:val="Zpat"/>
          <w:jc w:val="right"/>
        </w:pPr>
        <w:r>
          <w:fldChar w:fldCharType="begin"/>
        </w:r>
        <w:r>
          <w:instrText>PAGE   \* MERGEFORMAT</w:instrText>
        </w:r>
        <w:r>
          <w:fldChar w:fldCharType="separate"/>
        </w:r>
        <w:r w:rsidR="002447B9">
          <w:rPr>
            <w:noProof/>
          </w:rPr>
          <w:t>2</w:t>
        </w:r>
        <w:r>
          <w:fldChar w:fldCharType="end"/>
        </w:r>
      </w:p>
    </w:sdtContent>
  </w:sdt>
  <w:p w14:paraId="327247BA" w14:textId="77777777" w:rsidR="00B63E5F" w:rsidRDefault="00B63E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C7EA" w14:textId="77777777" w:rsidR="00117400" w:rsidRDefault="00117400" w:rsidP="00B63E5F">
      <w:pPr>
        <w:spacing w:after="0" w:line="240" w:lineRule="auto"/>
      </w:pPr>
      <w:r>
        <w:separator/>
      </w:r>
    </w:p>
  </w:footnote>
  <w:footnote w:type="continuationSeparator" w:id="0">
    <w:p w14:paraId="728947E9" w14:textId="77777777" w:rsidR="00117400" w:rsidRDefault="00117400" w:rsidP="00B6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D12181A"/>
    <w:lvl w:ilvl="0">
      <w:start w:val="1"/>
      <w:numFmt w:val="decimal"/>
      <w:lvlText w:val="%1."/>
      <w:lvlJc w:val="left"/>
      <w:pPr>
        <w:tabs>
          <w:tab w:val="num" w:pos="0"/>
        </w:tabs>
        <w:ind w:left="709" w:hanging="708"/>
      </w:pPr>
      <w:rPr>
        <w:rFonts w:ascii="Times New Roman" w:hAnsi="Times New Roman" w:cs="Times New Roman"/>
      </w:rPr>
    </w:lvl>
    <w:lvl w:ilvl="1">
      <w:start w:val="1"/>
      <w:numFmt w:val="decimal"/>
      <w:pStyle w:val="Nadpis2"/>
      <w:lvlText w:val="%1.%2."/>
      <w:lvlJc w:val="left"/>
      <w:pPr>
        <w:tabs>
          <w:tab w:val="num" w:pos="170"/>
        </w:tabs>
        <w:ind w:left="1588" w:hanging="708"/>
      </w:pPr>
      <w:rPr>
        <w:rFonts w:ascii="Times New Roman" w:hAnsi="Times New Roman" w:cs="Times New Roman"/>
      </w:rPr>
    </w:lvl>
    <w:lvl w:ilvl="2">
      <w:start w:val="1"/>
      <w:numFmt w:val="decimal"/>
      <w:pStyle w:val="Nadpis3"/>
      <w:lvlText w:val="%1.%2.%3."/>
      <w:lvlJc w:val="left"/>
      <w:pPr>
        <w:tabs>
          <w:tab w:val="num" w:pos="0"/>
        </w:tabs>
        <w:ind w:left="2269" w:hanging="708"/>
      </w:pPr>
      <w:rPr>
        <w:rFonts w:ascii="Times New Roman" w:hAnsi="Times New Roman" w:cs="Times New Roman"/>
      </w:rPr>
    </w:lvl>
    <w:lvl w:ilvl="3">
      <w:start w:val="1"/>
      <w:numFmt w:val="decimal"/>
      <w:pStyle w:val="Nadpis4"/>
      <w:lvlText w:val="%1.%2.%3.%4."/>
      <w:lvlJc w:val="left"/>
      <w:pPr>
        <w:tabs>
          <w:tab w:val="num" w:pos="0"/>
        </w:tabs>
        <w:ind w:left="3402" w:hanging="708"/>
      </w:pPr>
      <w:rPr>
        <w:rFonts w:ascii="Times New Roman" w:hAnsi="Times New Roman" w:cs="Times New Roman"/>
      </w:rPr>
    </w:lvl>
    <w:lvl w:ilvl="4">
      <w:start w:val="1"/>
      <w:numFmt w:val="decimal"/>
      <w:pStyle w:val="Nadpis5"/>
      <w:lvlText w:val="%1.%2.%3.%4.%5."/>
      <w:lvlJc w:val="left"/>
      <w:pPr>
        <w:tabs>
          <w:tab w:val="num" w:pos="0"/>
        </w:tabs>
        <w:ind w:left="4962" w:hanging="708"/>
      </w:pPr>
      <w:rPr>
        <w:rFonts w:ascii="Times New Roman" w:hAnsi="Times New Roman" w:cs="Times New Roman"/>
      </w:rPr>
    </w:lvl>
    <w:lvl w:ilvl="5">
      <w:start w:val="1"/>
      <w:numFmt w:val="decimal"/>
      <w:pStyle w:val="Nadpis6"/>
      <w:lvlText w:val="%1.%2.%3.%4.%5.%6."/>
      <w:lvlJc w:val="left"/>
      <w:pPr>
        <w:tabs>
          <w:tab w:val="num" w:pos="0"/>
        </w:tabs>
        <w:ind w:left="5529" w:hanging="708"/>
      </w:pPr>
      <w:rPr>
        <w:rFonts w:ascii="Times New Roman" w:hAnsi="Times New Roman" w:cs="Times New Roman"/>
      </w:rPr>
    </w:lvl>
    <w:lvl w:ilvl="6">
      <w:start w:val="1"/>
      <w:numFmt w:val="decimal"/>
      <w:pStyle w:val="Nadpis7"/>
      <w:lvlText w:val="%1.%2.%3.%4.%5.%6.%7."/>
      <w:lvlJc w:val="left"/>
      <w:pPr>
        <w:tabs>
          <w:tab w:val="num" w:pos="0"/>
        </w:tabs>
        <w:ind w:left="4956" w:hanging="708"/>
      </w:pPr>
      <w:rPr>
        <w:rFonts w:ascii="Times New Roman" w:hAnsi="Times New Roman" w:cs="Times New Roman"/>
      </w:rPr>
    </w:lvl>
    <w:lvl w:ilvl="7">
      <w:start w:val="1"/>
      <w:numFmt w:val="decimal"/>
      <w:pStyle w:val="Nadpis8"/>
      <w:lvlText w:val="%1.%2.%3.%4.%5.%6.%7.%8."/>
      <w:lvlJc w:val="left"/>
      <w:pPr>
        <w:tabs>
          <w:tab w:val="num" w:pos="0"/>
        </w:tabs>
        <w:ind w:left="5664" w:hanging="708"/>
      </w:pPr>
      <w:rPr>
        <w:rFonts w:ascii="Times New Roman" w:hAnsi="Times New Roman" w:cs="Times New Roman"/>
      </w:rPr>
    </w:lvl>
    <w:lvl w:ilvl="8">
      <w:start w:val="1"/>
      <w:numFmt w:val="decimal"/>
      <w:pStyle w:val="Nadpis9"/>
      <w:lvlText w:val="%1.%2.%3.%4.%5.%6.%7.%8.%9."/>
      <w:lvlJc w:val="left"/>
      <w:pPr>
        <w:tabs>
          <w:tab w:val="num" w:pos="0"/>
        </w:tabs>
        <w:ind w:left="6372" w:hanging="708"/>
      </w:pPr>
      <w:rPr>
        <w:rFonts w:ascii="Times New Roman" w:hAnsi="Times New Roman" w:cs="Times New Roman"/>
      </w:rPr>
    </w:lvl>
  </w:abstractNum>
  <w:abstractNum w:abstractNumId="1" w15:restartNumberingAfterBreak="0">
    <w:nsid w:val="03D70F05"/>
    <w:multiLevelType w:val="hybridMultilevel"/>
    <w:tmpl w:val="37620686"/>
    <w:lvl w:ilvl="0" w:tplc="8248857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0024BA"/>
    <w:multiLevelType w:val="hybridMultilevel"/>
    <w:tmpl w:val="63D8F3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A04E8"/>
    <w:multiLevelType w:val="hybridMultilevel"/>
    <w:tmpl w:val="D6F640A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9376E3E"/>
    <w:multiLevelType w:val="hybridMultilevel"/>
    <w:tmpl w:val="13503B2E"/>
    <w:lvl w:ilvl="0" w:tplc="04050017">
      <w:start w:val="1"/>
      <w:numFmt w:val="lowerLetter"/>
      <w:lvlText w:val="%1)"/>
      <w:lvlJc w:val="left"/>
      <w:pPr>
        <w:ind w:left="720" w:hanging="360"/>
      </w:pPr>
      <w:rPr>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202E21"/>
    <w:multiLevelType w:val="multilevel"/>
    <w:tmpl w:val="7DC8C270"/>
    <w:lvl w:ilvl="0">
      <w:start w:val="1"/>
      <w:numFmt w:val="decimal"/>
      <w:pStyle w:val="slolnku"/>
      <w:suff w:val="nothing"/>
      <w:lvlText w:val="Článek %1."/>
      <w:lvlJc w:val="left"/>
      <w:rPr>
        <w:rFonts w:ascii="Times New Roman" w:hAnsi="Times New Roman" w:cs="Times New Roman" w:hint="default"/>
        <w:b/>
        <w:bCs/>
        <w:i w:val="0"/>
        <w:iCs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bCs w:val="0"/>
        <w:i w:val="0"/>
        <w:iCs w:val="0"/>
        <w:sz w:val="22"/>
        <w:szCs w:val="22"/>
      </w:rPr>
    </w:lvl>
    <w:lvl w:ilvl="2">
      <w:start w:val="1"/>
      <w:numFmt w:val="decimal"/>
      <w:pStyle w:val="Textodst2slovan"/>
      <w:lvlText w:val="%1.%2.%3."/>
      <w:lvlJc w:val="left"/>
      <w:pPr>
        <w:tabs>
          <w:tab w:val="num" w:pos="992"/>
        </w:tabs>
        <w:ind w:left="992" w:hanging="708"/>
      </w:pPr>
      <w:rPr>
        <w:rFonts w:ascii="Times New Roman" w:hAnsi="Times New Roman" w:cs="Times New Roman" w:hint="default"/>
        <w:b w:val="0"/>
        <w:bCs w:val="0"/>
        <w:i w:val="0"/>
        <w:iCs w:val="0"/>
      </w:rPr>
    </w:lvl>
    <w:lvl w:ilvl="3">
      <w:start w:val="1"/>
      <w:numFmt w:val="lowerLetter"/>
      <w:pStyle w:val="Textodst3psmena"/>
      <w:lvlText w:val="%4)"/>
      <w:lvlJc w:val="left"/>
      <w:pPr>
        <w:tabs>
          <w:tab w:val="num" w:pos="2778"/>
        </w:tabs>
        <w:ind w:left="2778" w:hanging="618"/>
      </w:pPr>
      <w:rPr>
        <w:rFonts w:ascii="Times New Roman" w:hAnsi="Times New Roman" w:cs="Times New Roman" w:hint="default"/>
      </w:rPr>
    </w:lvl>
    <w:lvl w:ilvl="4">
      <w:start w:val="1"/>
      <w:numFmt w:val="decimal"/>
      <w:lvlText w:val="(%5)"/>
      <w:lvlJc w:val="left"/>
      <w:pPr>
        <w:tabs>
          <w:tab w:val="num" w:pos="3240"/>
        </w:tabs>
        <w:ind w:left="2880"/>
      </w:pPr>
      <w:rPr>
        <w:rFonts w:ascii="Times New Roman" w:hAnsi="Times New Roman" w:cs="Times New Roman" w:hint="default"/>
      </w:rPr>
    </w:lvl>
    <w:lvl w:ilvl="5">
      <w:start w:val="1"/>
      <w:numFmt w:val="lowerLetter"/>
      <w:lvlText w:val="(%6)"/>
      <w:lvlJc w:val="left"/>
      <w:pPr>
        <w:tabs>
          <w:tab w:val="num" w:pos="3960"/>
        </w:tabs>
        <w:ind w:left="360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6" w15:restartNumberingAfterBreak="0">
    <w:nsid w:val="357332DE"/>
    <w:multiLevelType w:val="hybridMultilevel"/>
    <w:tmpl w:val="768C7966"/>
    <w:lvl w:ilvl="0" w:tplc="E9363F68">
      <w:start w:val="1"/>
      <w:numFmt w:val="decimal"/>
      <w:lvlText w:val="%1."/>
      <w:lvlJc w:val="left"/>
      <w:pPr>
        <w:tabs>
          <w:tab w:val="num" w:pos="360"/>
        </w:tabs>
        <w:ind w:left="360" w:hanging="360"/>
      </w:pPr>
      <w:rPr>
        <w:b w:val="0"/>
      </w:rPr>
    </w:lvl>
    <w:lvl w:ilvl="1" w:tplc="04050001">
      <w:start w:val="1"/>
      <w:numFmt w:val="bullet"/>
      <w:lvlText w:val=""/>
      <w:lvlJc w:val="left"/>
      <w:pPr>
        <w:tabs>
          <w:tab w:val="num" w:pos="1440"/>
        </w:tabs>
        <w:ind w:left="1440" w:hanging="360"/>
      </w:pPr>
      <w:rPr>
        <w:rFonts w:ascii="Symbol" w:hAnsi="Symbol" w:hint="default"/>
        <w:b w:val="0"/>
      </w:rPr>
    </w:lvl>
    <w:lvl w:ilvl="2" w:tplc="0405001B">
      <w:start w:val="1"/>
      <w:numFmt w:val="lowerRoman"/>
      <w:lvlText w:val="%3."/>
      <w:lvlJc w:val="right"/>
      <w:pPr>
        <w:tabs>
          <w:tab w:val="num" w:pos="2160"/>
        </w:tabs>
        <w:ind w:left="2160" w:hanging="180"/>
      </w:pPr>
    </w:lvl>
    <w:lvl w:ilvl="3" w:tplc="A472148E">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85A67F9"/>
    <w:multiLevelType w:val="hybridMultilevel"/>
    <w:tmpl w:val="AFA0006E"/>
    <w:lvl w:ilvl="0" w:tplc="C06A3F9C">
      <w:start w:val="1"/>
      <w:numFmt w:val="decimal"/>
      <w:lvlText w:val="%1."/>
      <w:lvlJc w:val="left"/>
      <w:pPr>
        <w:ind w:left="720" w:hanging="360"/>
      </w:pPr>
      <w:rPr>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0768D8"/>
    <w:multiLevelType w:val="hybridMultilevel"/>
    <w:tmpl w:val="27621EDC"/>
    <w:lvl w:ilvl="0" w:tplc="0405000F">
      <w:start w:val="1"/>
      <w:numFmt w:val="decimal"/>
      <w:lvlText w:val="%1."/>
      <w:lvlJc w:val="left"/>
      <w:pPr>
        <w:ind w:left="720" w:hanging="360"/>
      </w:pPr>
    </w:lvl>
    <w:lvl w:ilvl="1" w:tplc="3C20E734">
      <w:start w:val="6"/>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8E4C5B"/>
    <w:multiLevelType w:val="hybridMultilevel"/>
    <w:tmpl w:val="03844D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C2B1A23"/>
    <w:multiLevelType w:val="hybridMultilevel"/>
    <w:tmpl w:val="BE5693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E070CD4"/>
    <w:multiLevelType w:val="hybridMultilevel"/>
    <w:tmpl w:val="AF5A98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FF0F75"/>
    <w:multiLevelType w:val="multilevel"/>
    <w:tmpl w:val="2A7E8048"/>
    <w:lvl w:ilvl="0">
      <w:start w:val="1"/>
      <w:numFmt w:val="decimal"/>
      <w:pStyle w:val="Nadpis2muj"/>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96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5040"/>
        </w:tabs>
        <w:ind w:left="4320" w:hanging="1440"/>
      </w:pPr>
      <w:rPr>
        <w:rFonts w:ascii="Times New Roman" w:hAnsi="Times New Roman" w:cs="Times New Roman"/>
      </w:rPr>
    </w:lvl>
  </w:abstractNum>
  <w:abstractNum w:abstractNumId="13" w15:restartNumberingAfterBreak="0">
    <w:nsid w:val="64170398"/>
    <w:multiLevelType w:val="hybridMultilevel"/>
    <w:tmpl w:val="16AE5B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54C5822"/>
    <w:multiLevelType w:val="hybridMultilevel"/>
    <w:tmpl w:val="D30AAB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7707B4E"/>
    <w:multiLevelType w:val="multilevel"/>
    <w:tmpl w:val="FF783316"/>
    <w:lvl w:ilvl="0">
      <w:start w:val="1"/>
      <w:numFmt w:val="decimal"/>
      <w:pStyle w:val="Nadpis1muj"/>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6" w15:restartNumberingAfterBreak="0">
    <w:nsid w:val="74970EA9"/>
    <w:multiLevelType w:val="hybridMultilevel"/>
    <w:tmpl w:val="319474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A306498"/>
    <w:multiLevelType w:val="hybridMultilevel"/>
    <w:tmpl w:val="D9D080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C2728CE"/>
    <w:multiLevelType w:val="hybridMultilevel"/>
    <w:tmpl w:val="20F267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CFC2B8A"/>
    <w:multiLevelType w:val="hybridMultilevel"/>
    <w:tmpl w:val="080E58CE"/>
    <w:lvl w:ilvl="0" w:tplc="0405000F">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E7347F"/>
    <w:multiLevelType w:val="hybridMultilevel"/>
    <w:tmpl w:val="A3440FBE"/>
    <w:lvl w:ilvl="0" w:tplc="F1CA8F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9926723">
    <w:abstractNumId w:val="15"/>
  </w:num>
  <w:num w:numId="2" w16cid:durableId="1237282914">
    <w:abstractNumId w:val="12"/>
  </w:num>
  <w:num w:numId="3" w16cid:durableId="50151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927894">
    <w:abstractNumId w:val="5"/>
  </w:num>
  <w:num w:numId="5" w16cid:durableId="1788622212">
    <w:abstractNumId w:val="19"/>
  </w:num>
  <w:num w:numId="6" w16cid:durableId="1054891949">
    <w:abstractNumId w:val="18"/>
  </w:num>
  <w:num w:numId="7" w16cid:durableId="687681171">
    <w:abstractNumId w:val="11"/>
  </w:num>
  <w:num w:numId="8" w16cid:durableId="292490059">
    <w:abstractNumId w:val="2"/>
  </w:num>
  <w:num w:numId="9" w16cid:durableId="702485269">
    <w:abstractNumId w:val="14"/>
  </w:num>
  <w:num w:numId="10" w16cid:durableId="1973435220">
    <w:abstractNumId w:val="1"/>
  </w:num>
  <w:num w:numId="11" w16cid:durableId="1686592806">
    <w:abstractNumId w:val="10"/>
  </w:num>
  <w:num w:numId="12" w16cid:durableId="23943784">
    <w:abstractNumId w:val="16"/>
  </w:num>
  <w:num w:numId="13" w16cid:durableId="1801797616">
    <w:abstractNumId w:val="13"/>
  </w:num>
  <w:num w:numId="14" w16cid:durableId="308095190">
    <w:abstractNumId w:val="8"/>
  </w:num>
  <w:num w:numId="15" w16cid:durableId="613753935">
    <w:abstractNumId w:val="7"/>
  </w:num>
  <w:num w:numId="16" w16cid:durableId="1229416282">
    <w:abstractNumId w:val="20"/>
  </w:num>
  <w:num w:numId="17" w16cid:durableId="259721130">
    <w:abstractNumId w:val="4"/>
  </w:num>
  <w:num w:numId="18" w16cid:durableId="1296377408">
    <w:abstractNumId w:val="17"/>
  </w:num>
  <w:num w:numId="19" w16cid:durableId="1946380346">
    <w:abstractNumId w:val="9"/>
  </w:num>
  <w:num w:numId="20" w16cid:durableId="65350325">
    <w:abstractNumId w:val="3"/>
  </w:num>
  <w:num w:numId="21" w16cid:durableId="177362346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B1"/>
    <w:rsid w:val="000D1188"/>
    <w:rsid w:val="00105803"/>
    <w:rsid w:val="00117400"/>
    <w:rsid w:val="00175459"/>
    <w:rsid w:val="00180BB2"/>
    <w:rsid w:val="001B69DB"/>
    <w:rsid w:val="001C1D63"/>
    <w:rsid w:val="001C718C"/>
    <w:rsid w:val="002447B9"/>
    <w:rsid w:val="002741F3"/>
    <w:rsid w:val="00310260"/>
    <w:rsid w:val="0032128B"/>
    <w:rsid w:val="00331A22"/>
    <w:rsid w:val="003F41E0"/>
    <w:rsid w:val="004E5A40"/>
    <w:rsid w:val="005102B5"/>
    <w:rsid w:val="00683150"/>
    <w:rsid w:val="00705105"/>
    <w:rsid w:val="00753283"/>
    <w:rsid w:val="007640A3"/>
    <w:rsid w:val="00790F61"/>
    <w:rsid w:val="007F342A"/>
    <w:rsid w:val="0081123A"/>
    <w:rsid w:val="008309B1"/>
    <w:rsid w:val="00836CAC"/>
    <w:rsid w:val="008707A6"/>
    <w:rsid w:val="0087681D"/>
    <w:rsid w:val="008775EF"/>
    <w:rsid w:val="0091537C"/>
    <w:rsid w:val="009325A1"/>
    <w:rsid w:val="00945CAC"/>
    <w:rsid w:val="00961AE4"/>
    <w:rsid w:val="00A54686"/>
    <w:rsid w:val="00A7785B"/>
    <w:rsid w:val="00AB7B2B"/>
    <w:rsid w:val="00AF2A35"/>
    <w:rsid w:val="00B63E5F"/>
    <w:rsid w:val="00B834B8"/>
    <w:rsid w:val="00BE6D9E"/>
    <w:rsid w:val="00BF74F8"/>
    <w:rsid w:val="00CA0F05"/>
    <w:rsid w:val="00D23659"/>
    <w:rsid w:val="00D66BA7"/>
    <w:rsid w:val="00D92F31"/>
    <w:rsid w:val="00DE2E33"/>
    <w:rsid w:val="00E57887"/>
    <w:rsid w:val="00EE27D8"/>
    <w:rsid w:val="00F02DA8"/>
    <w:rsid w:val="00F83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C312C"/>
  <w15:docId w15:val="{2924A711-9D50-49DA-A78A-E75973CB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Calibri"/>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uiPriority w:val="99"/>
    <w:qFormat/>
    <w:pPr>
      <w:keepNext/>
      <w:spacing w:before="480" w:after="120" w:line="280" w:lineRule="atLeast"/>
      <w:jc w:val="both"/>
      <w:outlineLvl w:val="0"/>
    </w:pPr>
    <w:rPr>
      <w:rFonts w:ascii="Garamond" w:hAnsi="Garamond" w:cs="Garamond"/>
      <w:caps/>
      <w:kern w:val="28"/>
      <w:sz w:val="28"/>
      <w:szCs w:val="28"/>
      <w:lang w:eastAsia="cs-CZ"/>
    </w:rPr>
  </w:style>
  <w:style w:type="paragraph" w:styleId="Nadpis2">
    <w:name w:val="heading 2"/>
    <w:aliases w:val="Podkapitola základní kapitoly,Podkapitola1,F2,Nadpis kapitoly,V_Head2,V_Head21,V_Head22,hlavicka,h2,F21,Záhlaví 2,Clanek2,headline"/>
    <w:basedOn w:val="Normln"/>
    <w:link w:val="Nadpis2Char"/>
    <w:uiPriority w:val="99"/>
    <w:qFormat/>
    <w:pPr>
      <w:numPr>
        <w:ilvl w:val="1"/>
        <w:numId w:val="3"/>
      </w:numPr>
      <w:spacing w:after="120" w:line="280" w:lineRule="atLeast"/>
      <w:jc w:val="both"/>
      <w:outlineLvl w:val="1"/>
    </w:pPr>
    <w:rPr>
      <w:rFonts w:ascii="Garamond" w:hAnsi="Garamond" w:cs="Garamond"/>
      <w:sz w:val="24"/>
      <w:szCs w:val="24"/>
      <w:lang w:eastAsia="cs-CZ"/>
    </w:rPr>
  </w:style>
  <w:style w:type="paragraph" w:styleId="Nadpis3">
    <w:name w:val="heading 3"/>
    <w:aliases w:val="Podkapitola podkapitoly základní kapitoly,Záhlaví 3,V_Head3,V_Head31,V_Head32,Podkapitola2"/>
    <w:basedOn w:val="Normln"/>
    <w:link w:val="Nadpis3Char"/>
    <w:uiPriority w:val="99"/>
    <w:qFormat/>
    <w:pPr>
      <w:numPr>
        <w:ilvl w:val="2"/>
        <w:numId w:val="3"/>
      </w:numPr>
      <w:spacing w:after="120" w:line="280" w:lineRule="atLeast"/>
      <w:jc w:val="both"/>
      <w:outlineLvl w:val="2"/>
    </w:pPr>
    <w:rPr>
      <w:rFonts w:ascii="Garamond" w:hAnsi="Garamond" w:cs="Garamond"/>
      <w:sz w:val="24"/>
      <w:szCs w:val="24"/>
      <w:lang w:eastAsia="cs-CZ"/>
    </w:rPr>
  </w:style>
  <w:style w:type="paragraph" w:styleId="Nadpis4">
    <w:name w:val="heading 4"/>
    <w:basedOn w:val="Normln"/>
    <w:link w:val="Nadpis4Char"/>
    <w:uiPriority w:val="99"/>
    <w:qFormat/>
    <w:pPr>
      <w:numPr>
        <w:ilvl w:val="3"/>
        <w:numId w:val="3"/>
      </w:numPr>
      <w:spacing w:after="120" w:line="280" w:lineRule="atLeast"/>
      <w:jc w:val="both"/>
      <w:outlineLvl w:val="3"/>
    </w:pPr>
    <w:rPr>
      <w:rFonts w:ascii="Garamond" w:hAnsi="Garamond" w:cs="Garamond"/>
      <w:sz w:val="24"/>
      <w:szCs w:val="24"/>
      <w:lang w:eastAsia="cs-CZ"/>
    </w:rPr>
  </w:style>
  <w:style w:type="paragraph" w:styleId="Nadpis5">
    <w:name w:val="heading 5"/>
    <w:aliases w:val="ASAPHeading 5"/>
    <w:basedOn w:val="Normln"/>
    <w:link w:val="Nadpis5Char"/>
    <w:uiPriority w:val="99"/>
    <w:qFormat/>
    <w:pPr>
      <w:numPr>
        <w:ilvl w:val="4"/>
        <w:numId w:val="3"/>
      </w:numPr>
      <w:spacing w:after="120" w:line="280" w:lineRule="atLeast"/>
      <w:jc w:val="both"/>
      <w:outlineLvl w:val="4"/>
    </w:pPr>
    <w:rPr>
      <w:rFonts w:ascii="Garamond" w:hAnsi="Garamond" w:cs="Garamond"/>
      <w:sz w:val="24"/>
      <w:szCs w:val="24"/>
      <w:lang w:eastAsia="cs-CZ"/>
    </w:rPr>
  </w:style>
  <w:style w:type="paragraph" w:styleId="Nadpis6">
    <w:name w:val="heading 6"/>
    <w:basedOn w:val="Normln"/>
    <w:link w:val="Nadpis6Char"/>
    <w:uiPriority w:val="99"/>
    <w:qFormat/>
    <w:pPr>
      <w:numPr>
        <w:ilvl w:val="5"/>
        <w:numId w:val="3"/>
      </w:numPr>
      <w:spacing w:after="120" w:line="280" w:lineRule="atLeast"/>
      <w:jc w:val="both"/>
      <w:outlineLvl w:val="5"/>
    </w:pPr>
    <w:rPr>
      <w:rFonts w:ascii="Garamond" w:hAnsi="Garamond" w:cs="Garamond"/>
      <w:sz w:val="24"/>
      <w:szCs w:val="24"/>
      <w:lang w:eastAsia="cs-CZ"/>
    </w:rPr>
  </w:style>
  <w:style w:type="paragraph" w:styleId="Nadpis7">
    <w:name w:val="heading 7"/>
    <w:basedOn w:val="Normln"/>
    <w:link w:val="Nadpis7Char"/>
    <w:uiPriority w:val="99"/>
    <w:qFormat/>
    <w:pPr>
      <w:numPr>
        <w:ilvl w:val="6"/>
        <w:numId w:val="3"/>
      </w:numPr>
      <w:spacing w:after="120" w:line="280" w:lineRule="atLeast"/>
      <w:jc w:val="both"/>
      <w:outlineLvl w:val="6"/>
    </w:pPr>
    <w:rPr>
      <w:rFonts w:ascii="Garamond" w:hAnsi="Garamond" w:cs="Garamond"/>
      <w:sz w:val="24"/>
      <w:szCs w:val="24"/>
      <w:lang w:eastAsia="cs-CZ"/>
    </w:rPr>
  </w:style>
  <w:style w:type="paragraph" w:styleId="Nadpis8">
    <w:name w:val="heading 8"/>
    <w:basedOn w:val="Normln"/>
    <w:link w:val="Nadpis8Char"/>
    <w:uiPriority w:val="99"/>
    <w:qFormat/>
    <w:pPr>
      <w:numPr>
        <w:ilvl w:val="7"/>
        <w:numId w:val="3"/>
      </w:numPr>
      <w:spacing w:after="120" w:line="280" w:lineRule="atLeast"/>
      <w:jc w:val="both"/>
      <w:outlineLvl w:val="7"/>
    </w:pPr>
    <w:rPr>
      <w:rFonts w:ascii="Garamond" w:hAnsi="Garamond" w:cs="Garamond"/>
      <w:sz w:val="24"/>
      <w:szCs w:val="24"/>
      <w:lang w:eastAsia="cs-CZ"/>
    </w:rPr>
  </w:style>
  <w:style w:type="paragraph" w:styleId="Nadpis9">
    <w:name w:val="heading 9"/>
    <w:basedOn w:val="Normln"/>
    <w:link w:val="Nadpis9Char"/>
    <w:uiPriority w:val="99"/>
    <w:qFormat/>
    <w:pPr>
      <w:numPr>
        <w:ilvl w:val="8"/>
        <w:numId w:val="3"/>
      </w:numPr>
      <w:spacing w:after="120" w:line="280" w:lineRule="atLeast"/>
      <w:jc w:val="both"/>
      <w:outlineLvl w:val="8"/>
    </w:pPr>
    <w:rPr>
      <w:rFonts w:ascii="Garamond" w:hAnsi="Garamond" w:cs="Garamond"/>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uiPriority w:val="99"/>
    <w:rPr>
      <w:rFonts w:ascii="Cambria" w:hAnsi="Cambria" w:cs="Cambria"/>
      <w:b/>
      <w:bCs/>
      <w:kern w:val="32"/>
      <w:sz w:val="32"/>
      <w:szCs w:val="32"/>
      <w:lang w:eastAsia="en-US"/>
    </w:rPr>
  </w:style>
  <w:style w:type="character" w:customStyle="1" w:styleId="Nadpis2Char">
    <w:name w:val="Nadpis 2 Char"/>
    <w:aliases w:val="Podkapitola základní kapitoly Char,Podkapitola1 Char,F2 Char,Nadpis kapitoly Char,V_Head2 Char,V_Head21 Char,V_Head22 Char,hlavicka Char,h2 Char,F21 Char,Záhlaví 2 Char,Clanek2 Char,headline Char"/>
    <w:basedOn w:val="Standardnpsmoodstavce"/>
    <w:link w:val="Nadpis2"/>
    <w:uiPriority w:val="99"/>
    <w:rPr>
      <w:rFonts w:ascii="Garamond" w:hAnsi="Garamond" w:cs="Garamond"/>
      <w:sz w:val="24"/>
      <w:szCs w:val="24"/>
    </w:rPr>
  </w:style>
  <w:style w:type="character" w:customStyle="1" w:styleId="Nadpis3Char">
    <w:name w:val="Nadpis 3 Char"/>
    <w:aliases w:val="Podkapitola podkapitoly základní kapitoly Char,Záhlaví 3 Char,V_Head3 Char,V_Head31 Char,V_Head32 Char,Podkapitola2 Char"/>
    <w:basedOn w:val="Standardnpsmoodstavce"/>
    <w:link w:val="Nadpis3"/>
    <w:uiPriority w:val="99"/>
    <w:rPr>
      <w:rFonts w:ascii="Garamond" w:hAnsi="Garamond" w:cs="Garamond"/>
      <w:sz w:val="24"/>
      <w:szCs w:val="24"/>
    </w:rPr>
  </w:style>
  <w:style w:type="character" w:customStyle="1" w:styleId="Nadpis4Char">
    <w:name w:val="Nadpis 4 Char"/>
    <w:basedOn w:val="Standardnpsmoodstavce"/>
    <w:link w:val="Nadpis4"/>
    <w:uiPriority w:val="99"/>
    <w:rPr>
      <w:rFonts w:ascii="Garamond" w:hAnsi="Garamond" w:cs="Garamond"/>
      <w:sz w:val="24"/>
      <w:szCs w:val="24"/>
    </w:rPr>
  </w:style>
  <w:style w:type="character" w:customStyle="1" w:styleId="Nadpis5Char">
    <w:name w:val="Nadpis 5 Char"/>
    <w:aliases w:val="ASAPHeading 5 Char"/>
    <w:basedOn w:val="Standardnpsmoodstavce"/>
    <w:link w:val="Nadpis5"/>
    <w:uiPriority w:val="99"/>
    <w:rPr>
      <w:rFonts w:ascii="Garamond" w:hAnsi="Garamond" w:cs="Garamond"/>
      <w:sz w:val="24"/>
      <w:szCs w:val="24"/>
    </w:rPr>
  </w:style>
  <w:style w:type="character" w:customStyle="1" w:styleId="Nadpis6Char">
    <w:name w:val="Nadpis 6 Char"/>
    <w:basedOn w:val="Standardnpsmoodstavce"/>
    <w:link w:val="Nadpis6"/>
    <w:uiPriority w:val="99"/>
    <w:rPr>
      <w:rFonts w:ascii="Garamond" w:hAnsi="Garamond" w:cs="Garamond"/>
      <w:sz w:val="24"/>
      <w:szCs w:val="24"/>
    </w:rPr>
  </w:style>
  <w:style w:type="character" w:customStyle="1" w:styleId="Nadpis7Char">
    <w:name w:val="Nadpis 7 Char"/>
    <w:basedOn w:val="Standardnpsmoodstavce"/>
    <w:link w:val="Nadpis7"/>
    <w:uiPriority w:val="99"/>
    <w:rPr>
      <w:rFonts w:ascii="Garamond" w:hAnsi="Garamond" w:cs="Garamond"/>
      <w:sz w:val="24"/>
      <w:szCs w:val="24"/>
    </w:rPr>
  </w:style>
  <w:style w:type="character" w:customStyle="1" w:styleId="Nadpis8Char">
    <w:name w:val="Nadpis 8 Char"/>
    <w:basedOn w:val="Standardnpsmoodstavce"/>
    <w:link w:val="Nadpis8"/>
    <w:uiPriority w:val="99"/>
    <w:rPr>
      <w:rFonts w:ascii="Garamond" w:hAnsi="Garamond" w:cs="Garamond"/>
      <w:sz w:val="24"/>
      <w:szCs w:val="24"/>
    </w:rPr>
  </w:style>
  <w:style w:type="character" w:customStyle="1" w:styleId="Nadpis9Char">
    <w:name w:val="Nadpis 9 Char"/>
    <w:basedOn w:val="Standardnpsmoodstavce"/>
    <w:link w:val="Nadpis9"/>
    <w:uiPriority w:val="99"/>
    <w:rPr>
      <w:rFonts w:ascii="Garamond" w:hAnsi="Garamond" w:cs="Garamond"/>
      <w:sz w:val="24"/>
      <w:szCs w:val="24"/>
    </w:rPr>
  </w:style>
  <w:style w:type="paragraph" w:customStyle="1" w:styleId="Nadpis1muj">
    <w:name w:val="Nadpis1 muj"/>
    <w:basedOn w:val="Normln"/>
    <w:autoRedefine/>
    <w:uiPriority w:val="99"/>
    <w:pPr>
      <w:numPr>
        <w:numId w:val="1"/>
      </w:numPr>
      <w:spacing w:line="360" w:lineRule="auto"/>
      <w:jc w:val="both"/>
    </w:pPr>
    <w:rPr>
      <w:rFonts w:ascii="Century Gothic" w:hAnsi="Century Gothic" w:cs="Century Gothic"/>
      <w:b/>
      <w:bCs/>
      <w:sz w:val="32"/>
      <w:szCs w:val="32"/>
    </w:rPr>
  </w:style>
  <w:style w:type="paragraph" w:customStyle="1" w:styleId="Nadpis2muj">
    <w:name w:val="Nadpis2 muj"/>
    <w:basedOn w:val="Normln"/>
    <w:uiPriority w:val="99"/>
    <w:pPr>
      <w:numPr>
        <w:numId w:val="2"/>
      </w:numPr>
      <w:spacing w:line="360" w:lineRule="auto"/>
      <w:jc w:val="both"/>
    </w:pPr>
    <w:rPr>
      <w:rFonts w:ascii="Century Gothic" w:hAnsi="Century Gothic" w:cs="Century Gothic"/>
      <w:b/>
      <w:bCs/>
      <w:i/>
      <w:iCs/>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rPr>
      <w:rFonts w:ascii="Calibri" w:hAnsi="Calibri" w:cs="Calibri"/>
      <w:lang w:eastAsia="en-US"/>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rPr>
      <w:rFonts w:ascii="Calibri" w:hAnsi="Calibri" w:cs="Calibri"/>
      <w:lang w:eastAsia="en-US"/>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pPr>
      <w:spacing w:after="0" w:line="240" w:lineRule="auto"/>
    </w:pPr>
    <w:rPr>
      <w:rFonts w:cstheme="minorBidi"/>
      <w:sz w:val="20"/>
      <w:szCs w:val="20"/>
      <w:lang w:eastAsia="cs-CZ"/>
    </w:rPr>
  </w:style>
  <w:style w:type="character" w:customStyle="1" w:styleId="TextkomenteChar">
    <w:name w:val="Text komentáře Char"/>
    <w:basedOn w:val="Standardnpsmoodstavce"/>
    <w:link w:val="Textkomente"/>
    <w:uiPriority w:val="99"/>
    <w:rPr>
      <w:rFonts w:ascii="Calibri" w:hAnsi="Calibri" w:cs="Calibri"/>
      <w:sz w:val="20"/>
      <w:szCs w:val="20"/>
      <w:lang w:eastAsia="en-US"/>
    </w:rPr>
  </w:style>
  <w:style w:type="character" w:customStyle="1" w:styleId="Char2">
    <w:name w:val="Char2"/>
    <w:basedOn w:val="Standardnpsmoodstavce"/>
    <w:uiPriority w:val="99"/>
    <w:rPr>
      <w:rFonts w:ascii="Times New Roman" w:hAnsi="Times New Roman" w:cs="Times New Roman"/>
      <w:lang w:val="cs-CZ"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imes New Roman" w:hAnsi="Times New Roman" w:cs="Times New Roman"/>
      <w:sz w:val="2"/>
      <w:szCs w:val="2"/>
      <w:lang w:eastAsia="en-US"/>
    </w:rPr>
  </w:style>
  <w:style w:type="paragraph" w:styleId="Pedmtkomente">
    <w:name w:val="annotation subject"/>
    <w:basedOn w:val="Textkomente"/>
    <w:next w:val="Textkomente"/>
    <w:link w:val="PedmtkomenteChar"/>
    <w:uiPriority w:val="99"/>
    <w:pPr>
      <w:spacing w:after="200" w:line="276" w:lineRule="auto"/>
    </w:pPr>
    <w:rPr>
      <w:rFonts w:cs="Calibri"/>
      <w:b/>
      <w:bCs/>
      <w:lang w:eastAsia="en-US"/>
    </w:rPr>
  </w:style>
  <w:style w:type="character" w:customStyle="1" w:styleId="PedmtkomenteChar">
    <w:name w:val="Předmět komentáře Char"/>
    <w:basedOn w:val="TextkomenteChar"/>
    <w:link w:val="Pedmtkomente"/>
    <w:uiPriority w:val="99"/>
    <w:rPr>
      <w:rFonts w:ascii="Calibri" w:hAnsi="Calibri" w:cs="Calibri"/>
      <w:b/>
      <w:bCs/>
      <w:sz w:val="20"/>
      <w:szCs w:val="20"/>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paragraph" w:customStyle="1" w:styleId="slolnku">
    <w:name w:val="Číslo článku"/>
    <w:basedOn w:val="Normln"/>
    <w:next w:val="Normln"/>
    <w:uiPriority w:val="99"/>
    <w:pPr>
      <w:keepNext/>
      <w:numPr>
        <w:numId w:val="4"/>
      </w:numPr>
      <w:tabs>
        <w:tab w:val="left" w:pos="0"/>
        <w:tab w:val="left" w:pos="284"/>
        <w:tab w:val="left" w:pos="1701"/>
      </w:tabs>
      <w:spacing w:before="160" w:after="40" w:line="240" w:lineRule="auto"/>
      <w:jc w:val="center"/>
    </w:pPr>
    <w:rPr>
      <w:rFonts w:cstheme="minorBidi"/>
      <w:b/>
      <w:bCs/>
      <w:lang w:eastAsia="cs-CZ"/>
    </w:rPr>
  </w:style>
  <w:style w:type="paragraph" w:customStyle="1" w:styleId="Textodst1sl">
    <w:name w:val="Text odst.1čísl"/>
    <w:basedOn w:val="Normln"/>
    <w:uiPriority w:val="99"/>
    <w:pPr>
      <w:numPr>
        <w:ilvl w:val="1"/>
        <w:numId w:val="4"/>
      </w:numPr>
      <w:tabs>
        <w:tab w:val="left" w:pos="0"/>
        <w:tab w:val="left" w:pos="284"/>
      </w:tabs>
      <w:spacing w:before="80" w:after="0" w:line="240" w:lineRule="auto"/>
      <w:jc w:val="both"/>
      <w:outlineLvl w:val="1"/>
    </w:pPr>
    <w:rPr>
      <w:rFonts w:cstheme="minorBidi"/>
      <w:lang w:eastAsia="cs-CZ"/>
    </w:rPr>
  </w:style>
  <w:style w:type="paragraph" w:customStyle="1" w:styleId="Textodst3psmena">
    <w:name w:val="Text odst. 3 písmena"/>
    <w:basedOn w:val="Textodst1sl"/>
    <w:uiPriority w:val="99"/>
    <w:pPr>
      <w:numPr>
        <w:ilvl w:val="3"/>
      </w:numPr>
      <w:spacing w:before="0"/>
      <w:outlineLvl w:val="3"/>
    </w:p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styleId="Zkladntext2">
    <w:name w:val="Body Text 2"/>
    <w:basedOn w:val="Normln"/>
    <w:link w:val="Zkladntext2Char"/>
    <w:uiPriority w:val="99"/>
    <w:pPr>
      <w:ind w:left="360" w:hanging="360"/>
      <w:jc w:val="both"/>
    </w:pPr>
    <w:rPr>
      <w:rFonts w:ascii="Century Gothic" w:hAnsi="Century Gothic" w:cs="Century Gothic"/>
      <w:sz w:val="20"/>
      <w:szCs w:val="20"/>
    </w:rPr>
  </w:style>
  <w:style w:type="character" w:customStyle="1" w:styleId="Zkladntext2Char">
    <w:name w:val="Základní text 2 Char"/>
    <w:basedOn w:val="Standardnpsmoodstavce"/>
    <w:link w:val="Zkladntext2"/>
    <w:uiPriority w:val="99"/>
    <w:rPr>
      <w:rFonts w:ascii="Calibri" w:hAnsi="Calibri" w:cs="Calibri"/>
      <w:lang w:eastAsia="en-US"/>
    </w:rPr>
  </w:style>
  <w:style w:type="paragraph" w:styleId="Zkladntextodsazen2">
    <w:name w:val="Body Text Indent 2"/>
    <w:basedOn w:val="Normln"/>
    <w:link w:val="Zkladntextodsazen2Char"/>
    <w:uiPriority w:val="99"/>
    <w:pPr>
      <w:ind w:left="540" w:hanging="540"/>
      <w:jc w:val="both"/>
    </w:pPr>
    <w:rPr>
      <w:rFonts w:ascii="Century Gothic" w:hAnsi="Century Gothic" w:cs="Century Gothic"/>
      <w:sz w:val="20"/>
      <w:szCs w:val="20"/>
    </w:rPr>
  </w:style>
  <w:style w:type="character" w:customStyle="1" w:styleId="Zkladntextodsazen2Char">
    <w:name w:val="Základní text odsazený 2 Char"/>
    <w:basedOn w:val="Standardnpsmoodstavce"/>
    <w:link w:val="Zkladntextodsazen2"/>
    <w:uiPriority w:val="99"/>
    <w:rPr>
      <w:rFonts w:ascii="Calibri" w:hAnsi="Calibri" w:cs="Calibri"/>
      <w:lang w:eastAsia="en-US"/>
    </w:rPr>
  </w:style>
  <w:style w:type="paragraph" w:styleId="Zkladntextodsazen3">
    <w:name w:val="Body Text Indent 3"/>
    <w:basedOn w:val="Normln"/>
    <w:link w:val="Zkladntextodsazen3Char"/>
    <w:uiPriority w:val="99"/>
    <w:pPr>
      <w:ind w:left="540" w:hanging="555"/>
      <w:jc w:val="both"/>
    </w:pPr>
    <w:rPr>
      <w:rFonts w:ascii="Century Gothic" w:hAnsi="Century Gothic" w:cs="Century Gothic"/>
      <w:sz w:val="20"/>
      <w:szCs w:val="20"/>
    </w:rPr>
  </w:style>
  <w:style w:type="character" w:customStyle="1" w:styleId="Zkladntextodsazen3Char">
    <w:name w:val="Základní text odsazený 3 Char"/>
    <w:basedOn w:val="Standardnpsmoodstavce"/>
    <w:link w:val="Zkladntextodsazen3"/>
    <w:uiPriority w:val="99"/>
    <w:rPr>
      <w:rFonts w:ascii="Calibri" w:hAnsi="Calibri" w:cs="Calibri"/>
      <w:sz w:val="16"/>
      <w:szCs w:val="16"/>
      <w:lang w:eastAsia="en-US"/>
    </w:rPr>
  </w:style>
  <w:style w:type="paragraph" w:styleId="Nzev">
    <w:name w:val="Title"/>
    <w:basedOn w:val="Normln"/>
    <w:link w:val="NzevChar"/>
    <w:uiPriority w:val="99"/>
    <w:qFormat/>
    <w:pPr>
      <w:spacing w:line="240" w:lineRule="auto"/>
      <w:jc w:val="center"/>
    </w:pPr>
    <w:rPr>
      <w:rFonts w:ascii="Century Gothic" w:hAnsi="Century Gothic" w:cs="Century Gothic"/>
      <w:b/>
      <w:bCs/>
      <w:sz w:val="24"/>
      <w:szCs w:val="24"/>
    </w:rPr>
  </w:style>
  <w:style w:type="character" w:customStyle="1" w:styleId="NzevChar">
    <w:name w:val="Název Char"/>
    <w:basedOn w:val="Standardnpsmoodstavce"/>
    <w:link w:val="Nzev"/>
    <w:uiPriority w:val="10"/>
    <w:rsid w:val="008309B1"/>
    <w:rPr>
      <w:rFonts w:asciiTheme="majorHAnsi" w:eastAsiaTheme="majorEastAsia" w:hAnsiTheme="majorHAnsi" w:cstheme="majorBidi"/>
      <w:b/>
      <w:bCs/>
      <w:kern w:val="28"/>
      <w:sz w:val="32"/>
      <w:szCs w:val="32"/>
      <w:lang w:eastAsia="en-US"/>
    </w:rPr>
  </w:style>
  <w:style w:type="paragraph" w:styleId="Bezmezer">
    <w:name w:val="No Spacing"/>
    <w:link w:val="BezmezerChar"/>
    <w:uiPriority w:val="99"/>
    <w:qFormat/>
    <w:rsid w:val="008707A6"/>
    <w:rPr>
      <w:rFonts w:ascii="Calibri" w:eastAsia="Calibri" w:hAnsi="Calibri" w:cs="Times New Roman"/>
      <w:lang w:eastAsia="en-US"/>
    </w:rPr>
  </w:style>
  <w:style w:type="paragraph" w:styleId="Odstavecseseznamem">
    <w:name w:val="List Paragraph"/>
    <w:basedOn w:val="Normln"/>
    <w:uiPriority w:val="34"/>
    <w:qFormat/>
    <w:rsid w:val="00F83264"/>
    <w:pPr>
      <w:ind w:left="720"/>
      <w:contextualSpacing/>
    </w:pPr>
  </w:style>
  <w:style w:type="paragraph" w:styleId="Zhlav">
    <w:name w:val="header"/>
    <w:basedOn w:val="Normln"/>
    <w:link w:val="ZhlavChar"/>
    <w:uiPriority w:val="99"/>
    <w:unhideWhenUsed/>
    <w:rsid w:val="00B63E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E5F"/>
    <w:rPr>
      <w:rFonts w:ascii="Calibri" w:hAnsi="Calibri" w:cs="Calibri"/>
      <w:lang w:eastAsia="en-US"/>
    </w:rPr>
  </w:style>
  <w:style w:type="paragraph" w:styleId="Zpat">
    <w:name w:val="footer"/>
    <w:basedOn w:val="Normln"/>
    <w:link w:val="ZpatChar"/>
    <w:uiPriority w:val="99"/>
    <w:unhideWhenUsed/>
    <w:rsid w:val="00B63E5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E5F"/>
    <w:rPr>
      <w:rFonts w:ascii="Calibri" w:hAnsi="Calibri" w:cs="Calibri"/>
      <w:lang w:eastAsia="en-US"/>
    </w:rPr>
  </w:style>
  <w:style w:type="paragraph" w:customStyle="1" w:styleId="Bezmezer1">
    <w:name w:val="Bez mezer1"/>
    <w:rsid w:val="00175459"/>
    <w:rPr>
      <w:rFonts w:ascii="Calibri" w:eastAsia="Times New Roman" w:hAnsi="Calibri" w:cs="Times New Roman"/>
      <w:lang w:eastAsia="en-US"/>
    </w:rPr>
  </w:style>
  <w:style w:type="paragraph" w:customStyle="1" w:styleId="smlouva">
    <w:name w:val="smlouva"/>
    <w:basedOn w:val="Bezmezer"/>
    <w:link w:val="smlouvaChar"/>
    <w:qFormat/>
    <w:rsid w:val="00175459"/>
    <w:pPr>
      <w:tabs>
        <w:tab w:val="num" w:pos="360"/>
      </w:tabs>
      <w:ind w:left="360" w:hanging="360"/>
      <w:jc w:val="both"/>
    </w:pPr>
    <w:rPr>
      <w:rFonts w:eastAsia="Times New Roman" w:cs="Calibri"/>
      <w:sz w:val="20"/>
      <w:szCs w:val="20"/>
    </w:rPr>
  </w:style>
  <w:style w:type="character" w:customStyle="1" w:styleId="smlouvaChar">
    <w:name w:val="smlouva Char"/>
    <w:link w:val="smlouva"/>
    <w:rsid w:val="00175459"/>
    <w:rPr>
      <w:rFonts w:ascii="Calibri" w:eastAsia="Times New Roman" w:hAnsi="Calibri" w:cs="Calibri"/>
      <w:sz w:val="20"/>
      <w:szCs w:val="20"/>
      <w:lang w:eastAsia="en-US"/>
    </w:rPr>
  </w:style>
  <w:style w:type="character" w:customStyle="1" w:styleId="BezmezerChar">
    <w:name w:val="Bez mezer Char"/>
    <w:basedOn w:val="Standardnpsmoodstavce"/>
    <w:link w:val="Bezmezer"/>
    <w:uiPriority w:val="99"/>
    <w:rsid w:val="00F02DA8"/>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C0EA-F841-4B41-BEBC-855DB3BA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1643</Words>
  <Characters>9695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PODNÁJMU</vt:lpstr>
    </vt:vector>
  </TitlesOfParts>
  <Company>Kateřina Stejskalová</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PODNÁJMU</dc:title>
  <dc:creator>Dagmar Svobodová</dc:creator>
  <cp:lastModifiedBy>Petra Zárubová</cp:lastModifiedBy>
  <cp:revision>3</cp:revision>
  <cp:lastPrinted>2014-02-07T09:15:00Z</cp:lastPrinted>
  <dcterms:created xsi:type="dcterms:W3CDTF">2022-10-03T08:43:00Z</dcterms:created>
  <dcterms:modified xsi:type="dcterms:W3CDTF">2022-10-03T08:46:00Z</dcterms:modified>
</cp:coreProperties>
</file>