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3F6A3" w14:textId="11157DAA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466">
              <w:rPr>
                <w:rFonts w:ascii="Arial" w:hAnsi="Arial" w:cs="Arial"/>
                <w:b/>
                <w:sz w:val="22"/>
                <w:szCs w:val="22"/>
              </w:rPr>
              <w:t>„Rezervace a koordinace ubytovacích kapacit v souvislosti s předsednictvím ČR v Radě EU v roce 2022“</w:t>
            </w:r>
          </w:p>
          <w:p w14:paraId="1509C1E7" w14:textId="65C9EE11" w:rsidR="00A54218" w:rsidRPr="006B2734" w:rsidRDefault="00EB4C0D" w:rsidP="00EB4C0D">
            <w:pPr>
              <w:jc w:val="center"/>
              <w:rPr>
                <w:sz w:val="24"/>
                <w:szCs w:val="24"/>
              </w:rPr>
            </w:pPr>
            <w:r w:rsidRPr="00EB4C0D">
              <w:rPr>
                <w:rFonts w:ascii="Arial" w:hAnsi="Arial" w:cs="Arial"/>
                <w:b/>
                <w:sz w:val="22"/>
                <w:szCs w:val="22"/>
              </w:rPr>
              <w:t xml:space="preserve">Část 2: Neformální pracovní skupiny/Výbory/atašé </w:t>
            </w:r>
            <w:proofErr w:type="spellStart"/>
            <w:r w:rsidRPr="00EB4C0D">
              <w:rPr>
                <w:rFonts w:ascii="Arial" w:hAnsi="Arial" w:cs="Arial"/>
                <w:b/>
                <w:sz w:val="22"/>
                <w:szCs w:val="22"/>
              </w:rPr>
              <w:t>trip</w:t>
            </w:r>
            <w:proofErr w:type="spellEnd"/>
            <w:r w:rsidRPr="00EB4C0D">
              <w:rPr>
                <w:rFonts w:ascii="Arial" w:hAnsi="Arial" w:cs="Arial"/>
                <w:b/>
                <w:sz w:val="22"/>
                <w:szCs w:val="22"/>
              </w:rPr>
              <w:t>/generální ředitelé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73F65BF6" w:rsidR="00A54218" w:rsidRPr="00492B26" w:rsidRDefault="009363E8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k-SK" w:eastAsia="en-US"/>
              </w:rPr>
              <w:t>Část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k-SK" w:eastAsia="en-US"/>
              </w:rPr>
              <w:t xml:space="preserve"> 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8166525" w:rsidR="00A54218" w:rsidRDefault="009363E8" w:rsidP="003E405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Konference a další předsednická jednání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746233BD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4E2E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E2E8D" w:rsidRPr="004E2E8D">
        <w:rPr>
          <w:rFonts w:ascii="Arial" w:hAnsi="Arial" w:cs="Arial"/>
          <w:b/>
          <w:color w:val="auto"/>
          <w:sz w:val="24"/>
          <w:szCs w:val="24"/>
        </w:rPr>
        <w:t>4500041669</w:t>
      </w:r>
      <w:r w:rsidR="004E2E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2D81476F" w:rsidR="00C43028" w:rsidRPr="00EB4C0D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 C</w:t>
      </w:r>
      <w:r w:rsidRPr="00C43028">
        <w:rPr>
          <w:rFonts w:ascii="Arial" w:hAnsi="Arial" w:cs="Arial"/>
          <w:b/>
          <w:sz w:val="22"/>
          <w:szCs w:val="22"/>
        </w:rPr>
        <w:t>entrálním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="00650D81">
        <w:rPr>
          <w:rFonts w:ascii="Arial" w:hAnsi="Arial" w:cs="Arial"/>
          <w:b/>
          <w:sz w:val="22"/>
          <w:szCs w:val="22"/>
        </w:rPr>
        <w:t xml:space="preserve">názvem </w:t>
      </w:r>
      <w:r w:rsidRPr="00C43028">
        <w:rPr>
          <w:rFonts w:ascii="Arial" w:hAnsi="Arial" w:cs="Arial"/>
          <w:b/>
          <w:sz w:val="22"/>
          <w:szCs w:val="22"/>
        </w:rPr>
        <w:t>Rezervace a koordinace ubytovacích kapacit v souvislosti s předsednictvím ČR v Radě EU v roce 2022</w:t>
      </w:r>
      <w:r w:rsidR="00EB4C0D">
        <w:rPr>
          <w:rFonts w:ascii="Arial" w:hAnsi="Arial" w:cs="Arial"/>
          <w:b/>
          <w:sz w:val="22"/>
          <w:szCs w:val="22"/>
        </w:rPr>
        <w:t xml:space="preserve"> </w:t>
      </w:r>
      <w:r w:rsidR="00EB4C0D" w:rsidRPr="00EB4C0D">
        <w:rPr>
          <w:rFonts w:ascii="Arial" w:hAnsi="Arial" w:cs="Arial"/>
          <w:b/>
          <w:sz w:val="22"/>
          <w:szCs w:val="22"/>
        </w:rPr>
        <w:t xml:space="preserve">Část 2: Neformální pracovní skupiny/Výbory/atašé </w:t>
      </w:r>
      <w:proofErr w:type="spellStart"/>
      <w:r w:rsidR="00EB4C0D" w:rsidRPr="00EB4C0D">
        <w:rPr>
          <w:rFonts w:ascii="Arial" w:hAnsi="Arial" w:cs="Arial"/>
          <w:b/>
          <w:sz w:val="22"/>
          <w:szCs w:val="22"/>
        </w:rPr>
        <w:t>trip</w:t>
      </w:r>
      <w:proofErr w:type="spellEnd"/>
      <w:r w:rsidR="00EB4C0D" w:rsidRPr="00EB4C0D">
        <w:rPr>
          <w:rFonts w:ascii="Arial" w:hAnsi="Arial" w:cs="Arial"/>
          <w:b/>
          <w:sz w:val="22"/>
          <w:szCs w:val="22"/>
        </w:rPr>
        <w:t>/generální ředitelé</w:t>
      </w:r>
      <w:r w:rsidRPr="00EB4C0D">
        <w:rPr>
          <w:rFonts w:ascii="Arial" w:hAnsi="Arial" w:cs="Arial"/>
          <w:b/>
          <w:sz w:val="22"/>
          <w:szCs w:val="22"/>
        </w:rPr>
        <w:t xml:space="preserve"> </w:t>
      </w:r>
      <w:r w:rsidR="00650D81">
        <w:rPr>
          <w:rFonts w:ascii="Arial" w:hAnsi="Arial" w:cs="Arial"/>
          <w:b/>
          <w:sz w:val="22"/>
          <w:szCs w:val="22"/>
        </w:rPr>
        <w:t>čj.</w:t>
      </w:r>
      <w:r w:rsidR="00CF6750">
        <w:rPr>
          <w:rFonts w:ascii="Arial" w:hAnsi="Arial" w:cs="Arial"/>
          <w:b/>
          <w:sz w:val="22"/>
          <w:szCs w:val="22"/>
        </w:rPr>
        <w:t xml:space="preserve"> </w:t>
      </w:r>
      <w:r w:rsidR="00650D81">
        <w:rPr>
          <w:rFonts w:ascii="Arial" w:hAnsi="Arial" w:cs="Arial"/>
          <w:b/>
          <w:sz w:val="22"/>
          <w:szCs w:val="22"/>
        </w:rPr>
        <w:t>24549/2021-UVCR.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77777777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CF6750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1A036C67" w:rsidR="00CF6750" w:rsidRPr="00C45BAF" w:rsidRDefault="00CF6750" w:rsidP="00CF6750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2CC4BBFD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10B9453A" w:rsidR="00CF6750" w:rsidRPr="00C45BAF" w:rsidRDefault="00EB1BCB" w:rsidP="00CF675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1BCB">
              <w:rPr>
                <w:rFonts w:ascii="Arial" w:hAnsi="Arial" w:cs="Arial"/>
                <w:sz w:val="22"/>
                <w:szCs w:val="22"/>
              </w:rPr>
              <w:t>00006599</w:t>
            </w:r>
          </w:p>
        </w:tc>
      </w:tr>
      <w:tr w:rsidR="00CF6750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6BB46E" w:rsidR="00CF6750" w:rsidRPr="00C45BAF" w:rsidRDefault="00CF6750" w:rsidP="00CF6750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sz w:val="22"/>
                <w:szCs w:val="22"/>
              </w:rPr>
              <w:t>nábř. Edvarda Beneše 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0D60ABB2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501614E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sz w:val="22"/>
                <w:szCs w:val="22"/>
              </w:rPr>
              <w:t>CZ</w:t>
            </w:r>
            <w:r w:rsidR="00EB1BCB" w:rsidRPr="00EB1BCB">
              <w:rPr>
                <w:rFonts w:ascii="Arial" w:hAnsi="Arial" w:cs="Arial"/>
                <w:sz w:val="22"/>
                <w:szCs w:val="22"/>
              </w:rPr>
              <w:t xml:space="preserve"> 00006599</w:t>
            </w:r>
          </w:p>
        </w:tc>
      </w:tr>
      <w:tr w:rsidR="00CF6750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CF6750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1</w:t>
            </w:r>
          </w:p>
          <w:p w14:paraId="001BB010" w14:textId="6E3326BD" w:rsidR="00CF6750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CF6750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CF6750" w:rsidRPr="00133D39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Mobilní telefon </w:t>
            </w:r>
          </w:p>
        </w:tc>
        <w:tc>
          <w:tcPr>
            <w:tcW w:w="5766" w:type="dxa"/>
            <w:gridSpan w:val="3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0"/>
            </w:tblGrid>
            <w:tr w:rsidR="00CF6750" w:rsidRPr="00D1465D" w14:paraId="2F01C3BA" w14:textId="77777777" w:rsidTr="00D05D8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789609C5" w14:textId="005E7BD1" w:rsidR="00CF6750" w:rsidRPr="00D1465D" w:rsidRDefault="00587681" w:rsidP="0082611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Mgr. Tomáš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Nalejvač</w:t>
                  </w:r>
                  <w:proofErr w:type="spellEnd"/>
                </w:p>
              </w:tc>
            </w:tr>
            <w:tr w:rsidR="00CF6750" w:rsidRPr="00D1465D" w14:paraId="00BD580D" w14:textId="77777777" w:rsidTr="00D05D8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BE8578" w14:textId="31F91EA0" w:rsidR="00CF6750" w:rsidRPr="00AD58CC" w:rsidRDefault="00CF6750" w:rsidP="00CF67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D58C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2611D"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  <w:p w14:paraId="351330B3" w14:textId="350F668F" w:rsidR="00CF6750" w:rsidRPr="00AD58CC" w:rsidRDefault="00CF6750" w:rsidP="00CF67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D58C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2611D"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  <w:p w14:paraId="3C401047" w14:textId="1F473FE0" w:rsidR="00CF6750" w:rsidRPr="00D1465D" w:rsidRDefault="00CF6750" w:rsidP="0082611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58C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2611D"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</w:tbl>
          <w:p w14:paraId="3C0A53E6" w14:textId="66291A4A" w:rsidR="00CF6750" w:rsidRPr="00133D39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F6750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</w:t>
            </w:r>
          </w:p>
          <w:p w14:paraId="3B07C28B" w14:textId="359FFB90" w:rsidR="00CF6750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CF6750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Pevná linka </w:t>
            </w:r>
          </w:p>
          <w:p w14:paraId="336F3873" w14:textId="28191AFF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Mobilní telefon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CF6750" w:rsidRPr="00C45BAF" w:rsidRDefault="00CF6750" w:rsidP="00CF6750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6750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1966545" w:rsidR="00CF6750" w:rsidRPr="00C45BAF" w:rsidRDefault="00CF6750" w:rsidP="00CF6750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Praha, účet č.: 4320001/0710</w:t>
            </w:r>
          </w:p>
        </w:tc>
      </w:tr>
      <w:tr w:rsidR="00CF6750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1B7CCDA" w:rsidR="00CF6750" w:rsidRPr="00C45BAF" w:rsidRDefault="00C07238" w:rsidP="00CF6750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CF6750" w:rsidRPr="003461AD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posta@vlada.cz</w:t>
              </w:r>
            </w:hyperlink>
            <w:r w:rsidR="00CF675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6750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465ACD32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hyperlink r:id="rId9" w:history="1">
              <w:r w:rsidRPr="00AD58CC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posta@vlada.cz</w:t>
              </w:r>
            </w:hyperlink>
          </w:p>
        </w:tc>
      </w:tr>
      <w:tr w:rsidR="00CF6750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2AC1B91A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>
              <w:rPr>
                <w:rFonts w:ascii="Arial" w:hAnsi="Arial" w:cs="Arial"/>
                <w:sz w:val="22"/>
                <w:szCs w:val="22"/>
              </w:rPr>
              <w:t>trfaa33</w:t>
            </w:r>
          </w:p>
        </w:tc>
      </w:tr>
      <w:tr w:rsidR="00CF6750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CF6750" w:rsidRPr="004F2FA7" w:rsidRDefault="00CF6750" w:rsidP="00CF675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Poskytovatel/Dodavatel</w:t>
            </w:r>
          </w:p>
        </w:tc>
      </w:tr>
      <w:tr w:rsidR="00CF6750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064A9713" w:rsidR="00CF6750" w:rsidRPr="00CF6750" w:rsidRDefault="00CF6750" w:rsidP="00CF6750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6750">
              <w:rPr>
                <w:rFonts w:ascii="Arial" w:hAnsi="Arial" w:cs="Arial"/>
                <w:bCs/>
                <w:sz w:val="22"/>
                <w:szCs w:val="22"/>
              </w:rPr>
              <w:t xml:space="preserve">UNNI </w:t>
            </w:r>
            <w:proofErr w:type="spellStart"/>
            <w:r w:rsidRPr="00CF6750">
              <w:rPr>
                <w:rFonts w:ascii="Arial" w:hAnsi="Arial" w:cs="Arial"/>
                <w:bCs/>
                <w:sz w:val="22"/>
                <w:szCs w:val="22"/>
              </w:rPr>
              <w:t>Trading</w:t>
            </w:r>
            <w:proofErr w:type="spellEnd"/>
            <w:r w:rsidRPr="00CF6750">
              <w:rPr>
                <w:rFonts w:ascii="Arial" w:hAnsi="Arial" w:cs="Arial"/>
                <w:bCs/>
                <w:sz w:val="22"/>
                <w:szCs w:val="22"/>
              </w:rPr>
              <w:t>,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0693BCEC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27802221</w:t>
            </w:r>
          </w:p>
        </w:tc>
      </w:tr>
      <w:tr w:rsidR="00CF6750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23AACCDC" w:rsidR="00CF6750" w:rsidRPr="00683CEE" w:rsidRDefault="00CF6750" w:rsidP="00CF6750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3CEE">
              <w:rPr>
                <w:rFonts w:ascii="Arial" w:hAnsi="Arial" w:cs="Arial"/>
                <w:sz w:val="22"/>
                <w:szCs w:val="22"/>
              </w:rPr>
              <w:t>Na Letné 57, 77900 Olomouc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6010CE8A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CZ27802221</w:t>
            </w:r>
          </w:p>
        </w:tc>
      </w:tr>
      <w:tr w:rsidR="00CF6750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119F5B03" w:rsidR="00CF6750" w:rsidRPr="00683CEE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3CE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v obchodním rejstříku </w:t>
            </w:r>
            <w:r w:rsidRPr="00683CEE">
              <w:rPr>
                <w:rFonts w:ascii="Arial" w:hAnsi="Arial" w:cs="Arial"/>
                <w:sz w:val="22"/>
                <w:szCs w:val="22"/>
              </w:rPr>
              <w:t>u Krajského soudu v Ostravě, spisová značka C30105</w:t>
            </w:r>
          </w:p>
        </w:tc>
      </w:tr>
      <w:tr w:rsidR="00CF6750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4A39B827" w:rsidR="00CF6750" w:rsidRPr="00683CEE" w:rsidRDefault="00CF6750" w:rsidP="00CF6750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 w:rsidRPr="00683CEE">
              <w:rPr>
                <w:rFonts w:ascii="Arial" w:hAnsi="Arial" w:cs="Arial"/>
                <w:sz w:val="22"/>
                <w:szCs w:val="22"/>
              </w:rPr>
              <w:t>Raiffeisen</w:t>
            </w:r>
            <w:proofErr w:type="spellEnd"/>
            <w:r w:rsidRPr="00683CEE">
              <w:rPr>
                <w:rFonts w:ascii="Arial" w:hAnsi="Arial" w:cs="Arial"/>
                <w:sz w:val="22"/>
                <w:szCs w:val="22"/>
              </w:rPr>
              <w:t xml:space="preserve"> bank, a.s., účet č.: 500 551 0117/5500</w:t>
            </w:r>
          </w:p>
        </w:tc>
      </w:tr>
      <w:tr w:rsidR="00CF6750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1:</w:t>
            </w:r>
          </w:p>
          <w:p w14:paraId="0FAE51A3" w14:textId="77777777" w:rsidR="00CF6750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CF6750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CF6750" w:rsidRPr="00C45BAF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5DE24" w14:textId="1BE501D8" w:rsidR="009F196C" w:rsidRPr="00683CEE" w:rsidRDefault="009135CC" w:rsidP="009F196C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proofErr w:type="spellEnd"/>
          </w:p>
          <w:p w14:paraId="793A9895" w14:textId="47AB2A43" w:rsidR="002B0687" w:rsidRDefault="009135CC" w:rsidP="009F196C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75EE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="00A32B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D5F667" w14:textId="77777777" w:rsidR="00A32B79" w:rsidRDefault="00A32B79" w:rsidP="00A32B79">
            <w:pPr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14:paraId="13F801E1" w14:textId="499DE547" w:rsidR="00CF6750" w:rsidRPr="00683CEE" w:rsidRDefault="009135CC" w:rsidP="00A32B79">
            <w:pPr>
              <w:ind w:left="3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CF6750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CF6750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CF6750" w:rsidRDefault="00CF6750" w:rsidP="00CF6750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CF6750" w:rsidRPr="00683CEE" w:rsidRDefault="00CF6750" w:rsidP="00CF6750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CF6750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6CB0BE80" w:rsidR="00CF6750" w:rsidRPr="00683CEE" w:rsidRDefault="009F196C" w:rsidP="00CF6750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3CEE">
              <w:rPr>
                <w:rFonts w:ascii="Arial" w:hAnsi="Arial" w:cs="Arial"/>
                <w:sz w:val="22"/>
                <w:szCs w:val="22"/>
              </w:rPr>
              <w:t>Raiffeisen</w:t>
            </w:r>
            <w:proofErr w:type="spellEnd"/>
            <w:r w:rsidRPr="00683CEE">
              <w:rPr>
                <w:rFonts w:ascii="Arial" w:hAnsi="Arial" w:cs="Arial"/>
                <w:sz w:val="22"/>
                <w:szCs w:val="22"/>
              </w:rPr>
              <w:t xml:space="preserve"> bank, a.s., účet č.: 500 551 0117/5500</w:t>
            </w:r>
          </w:p>
        </w:tc>
      </w:tr>
      <w:tr w:rsidR="00CF6750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64ADB8BB" w:rsidR="00CF6750" w:rsidRPr="00683CEE" w:rsidRDefault="00C07238" w:rsidP="00574E1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10" w:history="1">
              <w:r w:rsidR="00574E1C" w:rsidRPr="003461AD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www.unnitrading.cz</w:t>
              </w:r>
            </w:hyperlink>
            <w:r w:rsidR="00574E1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83CEE" w:rsidRPr="00683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F6750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3C34F4EE" w:rsidR="00CF6750" w:rsidRPr="00683CEE" w:rsidRDefault="009135CC" w:rsidP="009135C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3A75EE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="00A206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F6750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F6750" w:rsidRDefault="00CF6750" w:rsidP="00CF675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2A7EB29" w:rsidR="00CF6750" w:rsidRPr="00683CEE" w:rsidRDefault="00683CEE" w:rsidP="00CF6750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683CEE">
              <w:rPr>
                <w:rFonts w:ascii="Arial" w:hAnsi="Arial" w:cs="Arial"/>
                <w:bCs/>
                <w:sz w:val="22"/>
                <w:szCs w:val="22"/>
              </w:rPr>
              <w:t>26x9cs2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DB7CC4" w:rsidRPr="00C45BAF" w14:paraId="412818CD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3809D1" w14:textId="67C3F26A" w:rsidR="00DB7CC4" w:rsidRPr="00C45BAF" w:rsidRDefault="00C32159" w:rsidP="0059693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="00DB7CC4"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 w:rsidR="00D769D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="00DB7CC4"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614CABE9" w:rsidR="00DB7CC4" w:rsidRPr="00C8774B" w:rsidRDefault="00A71DD9" w:rsidP="008D40C3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980978">
              <w:rPr>
                <w:rFonts w:ascii="Arial" w:eastAsia="Arial" w:hAnsi="Arial" w:cs="Arial"/>
                <w:sz w:val="22"/>
                <w:szCs w:val="22"/>
              </w:rPr>
              <w:t>Řešení energetické chudoby: Přístup EU &amp; sdílení osvědčených postupů</w:t>
            </w:r>
          </w:p>
        </w:tc>
      </w:tr>
      <w:tr w:rsidR="008D0CF8" w:rsidRPr="00C45BAF" w14:paraId="5AC09773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C44FE" w14:textId="77777777" w:rsidR="008D0CF8" w:rsidRDefault="008D0CF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F99EB" w14:textId="77777777" w:rsidR="008D0CF8" w:rsidRPr="00C45BAF" w:rsidRDefault="008D0CF8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27C7AF12" w:rsidR="00860432" w:rsidRDefault="008604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Ubytovací zařízení</w:t>
            </w:r>
            <w:r w:rsidR="002B6E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/hotel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1864A" w14:textId="77777777" w:rsidR="00860432" w:rsidRDefault="001D3F99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Panorama Hotel Prague</w:t>
            </w:r>
          </w:p>
          <w:p w14:paraId="36F08EEE" w14:textId="77777777" w:rsidR="001D3F99" w:rsidRDefault="001D3F99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Milevská 7</w:t>
            </w:r>
          </w:p>
          <w:p w14:paraId="003D6948" w14:textId="614288CA" w:rsidR="001D3F99" w:rsidRPr="00C45BAF" w:rsidRDefault="001D3F99" w:rsidP="001D3F9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140 63 – Pankrác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06DD12A9" w:rsidR="00DB7CC4" w:rsidRPr="008D0CF8" w:rsidRDefault="001D3F99" w:rsidP="001D3F9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23</w:t>
            </w:r>
            <w:r w:rsidR="00A71DD9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10.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04B9F2FA" w:rsidR="008D0CF8" w:rsidRPr="008D0CF8" w:rsidRDefault="00A71DD9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25. 10. 2022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2FC47127" w:rsidR="00957095" w:rsidRPr="00957095" w:rsidRDefault="00860432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pokojů</w:t>
            </w:r>
            <w:r w:rsidR="00957095" w:rsidRPr="009570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AF1B2" w14:textId="77777777" w:rsidR="00744406" w:rsidRDefault="001D3F99" w:rsidP="00044D39">
            <w:pPr>
              <w:pStyle w:val="Zkladntext"/>
              <w:numPr>
                <w:ilvl w:val="0"/>
                <w:numId w:val="7"/>
              </w:numPr>
              <w:spacing w:before="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20 pokojů z noci na 23. na 24. října 2022</w:t>
            </w:r>
            <w:r w:rsidR="0074440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14:paraId="097E6A7F" w14:textId="5FF87E07" w:rsidR="00860432" w:rsidRPr="008D0CF8" w:rsidRDefault="001D3F99" w:rsidP="00044D39">
            <w:pPr>
              <w:pStyle w:val="Zkladntext"/>
              <w:numPr>
                <w:ilvl w:val="0"/>
                <w:numId w:val="7"/>
              </w:numPr>
              <w:spacing w:before="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12 </w:t>
            </w:r>
            <w:r w:rsidR="0074440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pokojů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z noci na 24. – 25. října 2022</w:t>
            </w:r>
            <w:r w:rsidR="0074440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(jedná se o stejné pokoje jako předchozí noc pro ty účastníky, kteří se rozhodnou přenocovat i druhý den, pakliže nebude z jejich strany zájem, budou pokoje nabídnuty ostatním účastníkům).</w:t>
            </w:r>
          </w:p>
        </w:tc>
      </w:tr>
      <w:tr w:rsidR="00957095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D59F3" w14:textId="115D902C" w:rsidR="00957095" w:rsidRDefault="00957095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Samo</w:t>
            </w:r>
            <w:r w:rsidR="00241C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látci – počet standardních pokojů</w:t>
            </w:r>
            <w:r w:rsidR="008D40C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(STANDARD)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7777777" w:rsidR="00957095" w:rsidRPr="008D0CF8" w:rsidRDefault="00957095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957095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C006B" w14:textId="599E125A" w:rsidR="00957095" w:rsidRDefault="00957095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Počet standardních pokojů hrazených Objednatelem</w:t>
            </w:r>
            <w:r w:rsidR="008D40C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(STANDARD)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6E1DF" w14:textId="77777777" w:rsidR="00744406" w:rsidRDefault="00744406" w:rsidP="00744406">
            <w:pPr>
              <w:pStyle w:val="Zkladntext"/>
              <w:numPr>
                <w:ilvl w:val="0"/>
                <w:numId w:val="7"/>
              </w:numPr>
              <w:spacing w:before="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20 pokojů z noci na 23. na 24. října 2022 </w:t>
            </w:r>
          </w:p>
          <w:p w14:paraId="2DF8FEA9" w14:textId="2785957D" w:rsidR="00957095" w:rsidRPr="008D0CF8" w:rsidRDefault="00744406" w:rsidP="00044D39">
            <w:pPr>
              <w:pStyle w:val="Zkladntext"/>
              <w:numPr>
                <w:ilvl w:val="0"/>
                <w:numId w:val="7"/>
              </w:numPr>
              <w:spacing w:before="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12 pokojů z noci na 24. – 25. října 2022 (jedná se o stejné pokoje jako předchozí noc pro ty účastníky, kteří se rozhodnou přenocovat i druhý den, pakliže nebude z jejich strany zájem, budou pokoje nabídnuty ostatním účastníkům).</w:t>
            </w:r>
          </w:p>
        </w:tc>
      </w:tr>
      <w:tr w:rsidR="00957095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4BEAB902" w:rsidR="00957095" w:rsidRDefault="00957095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Počet VIP pokojů hrazených Objednatelem</w:t>
            </w:r>
            <w:r w:rsidR="008D40C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(SUITE)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957095" w:rsidRPr="008D0CF8" w:rsidRDefault="00957095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60432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65DC88C9" w:rsidR="00860432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nocí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6B69535B" w:rsidR="00860432" w:rsidRPr="008D0CF8" w:rsidRDefault="001D3F99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  <w:r w:rsidR="0074440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(20 pokojů pro 1</w:t>
            </w:r>
            <w:r w:rsidR="00B0725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  <w:r w:rsidR="0074440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noc</w:t>
            </w:r>
            <w:r w:rsidR="00B0725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z 23. na 24. října 2022</w:t>
            </w:r>
            <w:r w:rsidR="0074440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a 12 pokojů pro</w:t>
            </w:r>
            <w:r w:rsidR="00B0725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2. noc z 24. října na 25. října)</w:t>
            </w:r>
          </w:p>
        </w:tc>
      </w:tr>
      <w:tr w:rsidR="00596938" w:rsidRPr="00C45BAF" w14:paraId="1B8D3364" w14:textId="77777777" w:rsidTr="001C4D43">
        <w:trPr>
          <w:trHeight w:val="373"/>
        </w:trPr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F867FC" w14:textId="7954D73B" w:rsidR="00596938" w:rsidRPr="00C45BAF" w:rsidRDefault="00596938" w:rsidP="001C4D4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  <w:r w:rsidR="00161D01"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BA0637" w14:textId="122EB2A6" w:rsidR="00596938" w:rsidRPr="00C45BAF" w:rsidRDefault="00744406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69 472,00 Kč</w:t>
            </w:r>
          </w:p>
        </w:tc>
      </w:tr>
      <w:tr w:rsidR="00596938" w:rsidRPr="00C45BAF" w14:paraId="0C80333C" w14:textId="77777777" w:rsidTr="001C4D43">
        <w:trPr>
          <w:trHeight w:val="155"/>
        </w:trPr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5E8F8" w14:textId="37B7FF31" w:rsidR="00596938" w:rsidRDefault="00596938" w:rsidP="001C4D4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  <w:r w:rsidR="00161D01"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71C95" w14:textId="2F9BB028" w:rsidR="00596938" w:rsidRPr="00C45BAF" w:rsidRDefault="005B203C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76 419,20 Kč</w:t>
            </w:r>
          </w:p>
        </w:tc>
      </w:tr>
      <w:tr w:rsidR="00DB7CC4" w:rsidRPr="00C45BAF" w14:paraId="5A128768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72D885" w14:textId="77777777" w:rsidR="00DB7CC4" w:rsidRPr="00C45BAF" w:rsidRDefault="00BB17A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</w:t>
            </w:r>
            <w:r w:rsidR="00F543E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specifikace 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E94540" w14:textId="4DCB508D" w:rsidR="00DB7CC4" w:rsidRPr="00A7180E" w:rsidRDefault="00744406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 případě, že ze strany 12 účastníků konference nebude zájem o další noc v hotelu (tj. noc z 24. – 25. října) bude 12 pokojů nabídnuto ostatním účastníkům konference.</w:t>
            </w:r>
          </w:p>
        </w:tc>
      </w:tr>
      <w:tr w:rsidR="00143678" w:rsidRPr="00C45BAF" w14:paraId="454AFC72" w14:textId="77777777" w:rsidTr="00957095">
        <w:tc>
          <w:tcPr>
            <w:tcW w:w="3813" w:type="dxa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194D9" w14:textId="537B8823" w:rsidR="00143678" w:rsidRPr="00C45BAF" w:rsidRDefault="008604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</w:t>
            </w:r>
            <w:r w:rsidR="001436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3" w:type="dxa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80A2B" w14:textId="77777777" w:rsidR="00143678" w:rsidRPr="00C45BAF" w:rsidRDefault="00143678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7FF5FB8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ubytovací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57857DD3" w14:textId="58E7B811" w:rsidR="0083260D" w:rsidRPr="00736AC5" w:rsidRDefault="0083260D" w:rsidP="008326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970B0">
        <w:rPr>
          <w:rFonts w:ascii="Arial" w:hAnsi="Arial" w:cs="Arial"/>
          <w:sz w:val="22"/>
          <w:szCs w:val="22"/>
        </w:rPr>
        <w:t xml:space="preserve">V případě ubytovacích kapacit označených v této </w:t>
      </w:r>
      <w:r w:rsidR="00886D72">
        <w:rPr>
          <w:rFonts w:ascii="Arial" w:hAnsi="Arial" w:cs="Arial"/>
          <w:sz w:val="22"/>
          <w:szCs w:val="22"/>
        </w:rPr>
        <w:t xml:space="preserve">příloze </w:t>
      </w:r>
      <w:r w:rsidRPr="00C970B0">
        <w:rPr>
          <w:rFonts w:ascii="Arial" w:hAnsi="Arial" w:cs="Arial"/>
          <w:sz w:val="22"/>
          <w:szCs w:val="22"/>
        </w:rPr>
        <w:t xml:space="preserve">zadávací dokumentace </w:t>
      </w:r>
      <w:r w:rsidR="00886D72">
        <w:rPr>
          <w:rFonts w:ascii="Arial" w:hAnsi="Arial" w:cs="Arial"/>
          <w:sz w:val="22"/>
          <w:szCs w:val="22"/>
        </w:rPr>
        <w:t xml:space="preserve">jako </w:t>
      </w:r>
      <w:r w:rsidRPr="00C970B0">
        <w:rPr>
          <w:rFonts w:ascii="Arial" w:hAnsi="Arial" w:cs="Arial"/>
          <w:b/>
          <w:sz w:val="22"/>
          <w:szCs w:val="22"/>
        </w:rPr>
        <w:t xml:space="preserve">„Počet standardních pokojů – samoplátci“ </w:t>
      </w:r>
      <w:r w:rsidRPr="00C970B0">
        <w:rPr>
          <w:rFonts w:ascii="Arial" w:hAnsi="Arial" w:cs="Arial"/>
          <w:sz w:val="22"/>
          <w:szCs w:val="22"/>
        </w:rPr>
        <w:t xml:space="preserve">Centrální zadavatel a Pověřující zadavatelé, každý na základě svých </w:t>
      </w:r>
      <w:r>
        <w:rPr>
          <w:rFonts w:ascii="Arial" w:hAnsi="Arial" w:cs="Arial"/>
          <w:sz w:val="22"/>
          <w:szCs w:val="22"/>
        </w:rPr>
        <w:t xml:space="preserve">budoucích </w:t>
      </w:r>
      <w:r w:rsidRPr="00C970B0">
        <w:rPr>
          <w:rFonts w:ascii="Arial" w:hAnsi="Arial" w:cs="Arial"/>
          <w:sz w:val="22"/>
          <w:szCs w:val="22"/>
        </w:rPr>
        <w:t xml:space="preserve">Dílčích Objednávek, plně garantují vybranému dodavateli uhrazení </w:t>
      </w:r>
      <w:proofErr w:type="spellStart"/>
      <w:r w:rsidRPr="00C970B0">
        <w:rPr>
          <w:rFonts w:ascii="Arial" w:hAnsi="Arial" w:cs="Arial"/>
          <w:sz w:val="22"/>
          <w:szCs w:val="22"/>
        </w:rPr>
        <w:t>vysoutěžené</w:t>
      </w:r>
      <w:proofErr w:type="spellEnd"/>
      <w:r w:rsidRPr="00C970B0">
        <w:rPr>
          <w:rFonts w:ascii="Arial" w:hAnsi="Arial" w:cs="Arial"/>
          <w:sz w:val="22"/>
          <w:szCs w:val="22"/>
        </w:rPr>
        <w:t xml:space="preserve"> jednotkové ceny garantovaných a objednaných ubytovacích kapacit, pokud by samoplátci z jakéhokoliv důvodu neprovedli úhradu svého ubytování nebo vůbec nerealizovali své garantované a objednané ubytování.</w:t>
      </w:r>
    </w:p>
    <w:p w14:paraId="3262CDE4" w14:textId="77777777" w:rsidR="0083260D" w:rsidRDefault="0083260D" w:rsidP="0083260D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22877B85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3A75EE">
        <w:rPr>
          <w:rFonts w:ascii="Arial" w:hAnsi="Arial" w:cs="Arial"/>
          <w:sz w:val="22"/>
          <w:szCs w:val="22"/>
        </w:rPr>
        <w:t>26. 9.2022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3E200613" w:rsidR="00DE4E72" w:rsidRDefault="009135CC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Mgr. Ing. Markéta Krčmářová</w:t>
      </w:r>
      <w:r w:rsidR="003A75EE">
        <w:rPr>
          <w:rFonts w:ascii="Arial" w:hAnsi="Arial"/>
          <w:sz w:val="22"/>
          <w:szCs w:val="22"/>
        </w:rPr>
        <w:t xml:space="preserve"> v. r.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Patrik </w:t>
      </w:r>
      <w:proofErr w:type="spellStart"/>
      <w:r>
        <w:rPr>
          <w:rFonts w:ascii="Arial" w:hAnsi="Arial"/>
          <w:sz w:val="22"/>
          <w:szCs w:val="22"/>
        </w:rPr>
        <w:t>Gaj</w:t>
      </w:r>
      <w:proofErr w:type="spellEnd"/>
      <w:r w:rsidR="003A75EE">
        <w:rPr>
          <w:rFonts w:ascii="Arial" w:hAnsi="Arial"/>
          <w:sz w:val="22"/>
          <w:szCs w:val="22"/>
        </w:rPr>
        <w:t xml:space="preserve"> v. r.</w:t>
      </w:r>
      <w:bookmarkStart w:id="0" w:name="_GoBack"/>
      <w:bookmarkEnd w:id="0"/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lastRenderedPageBreak/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0F43A6E1" w14:textId="77777777" w:rsidR="00DB7CC4" w:rsidRDefault="00DB7CC4" w:rsidP="00DB7CC4">
      <w:pPr>
        <w:jc w:val="both"/>
        <w:rPr>
          <w:rFonts w:ascii="Arial" w:hAnsi="Arial" w:cs="Arial"/>
        </w:rPr>
      </w:pPr>
    </w:p>
    <w:p w14:paraId="3165B638" w14:textId="77777777" w:rsidR="00BA1620" w:rsidRPr="00044D39" w:rsidRDefault="00BA1620" w:rsidP="00DB7CC4">
      <w:pPr>
        <w:pStyle w:val="Zkladnodstavec"/>
        <w:tabs>
          <w:tab w:val="left" w:pos="2694"/>
          <w:tab w:val="left" w:pos="4820"/>
          <w:tab w:val="left" w:pos="6680"/>
        </w:tabs>
        <w:rPr>
          <w:color w:val="7F7F7F"/>
          <w:sz w:val="18"/>
          <w:szCs w:val="18"/>
          <w:lang w:val="cs-CZ"/>
        </w:rPr>
      </w:pPr>
    </w:p>
    <w:sectPr w:rsidR="00BA1620" w:rsidRPr="00044D39" w:rsidSect="00A54218">
      <w:headerReference w:type="default" r:id="rId11"/>
      <w:footerReference w:type="default" r:id="rId12"/>
      <w:pgSz w:w="11906" w:h="16838"/>
      <w:pgMar w:top="2215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7B29E" w14:textId="77777777" w:rsidR="00C07238" w:rsidRDefault="00C07238" w:rsidP="004852F1">
      <w:r>
        <w:separator/>
      </w:r>
    </w:p>
  </w:endnote>
  <w:endnote w:type="continuationSeparator" w:id="0">
    <w:p w14:paraId="6C80F375" w14:textId="77777777" w:rsidR="00C07238" w:rsidRDefault="00C07238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441856C1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3A75EE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3A75EE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2BAE0" w14:textId="77777777" w:rsidR="00C07238" w:rsidRDefault="00C07238" w:rsidP="004852F1">
      <w:r>
        <w:separator/>
      </w:r>
    </w:p>
  </w:footnote>
  <w:footnote w:type="continuationSeparator" w:id="0">
    <w:p w14:paraId="566BC4CF" w14:textId="77777777" w:rsidR="00C07238" w:rsidRDefault="00C07238" w:rsidP="004852F1">
      <w:r>
        <w:continuationSeparator/>
      </w:r>
    </w:p>
  </w:footnote>
  <w:footnote w:id="1">
    <w:p w14:paraId="697717C2" w14:textId="0B8F9BBB" w:rsidR="000D4EEB" w:rsidRPr="00D533AD" w:rsidRDefault="000D4EEB" w:rsidP="00C43028">
      <w:pPr>
        <w:jc w:val="both"/>
        <w:rPr>
          <w:rFonts w:ascii="Arial" w:hAnsi="Arial" w:cs="Arial"/>
          <w:sz w:val="18"/>
          <w:szCs w:val="18"/>
        </w:rPr>
      </w:pPr>
      <w:r w:rsidRPr="00D533AD">
        <w:rPr>
          <w:rStyle w:val="Znakapoznpodarou"/>
          <w:rFonts w:ascii="Arial" w:hAnsi="Arial" w:cs="Arial"/>
          <w:sz w:val="18"/>
          <w:szCs w:val="18"/>
        </w:rPr>
        <w:footnoteRef/>
      </w:r>
      <w:r w:rsidRPr="00D533AD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D533AD">
        <w:rPr>
          <w:rFonts w:ascii="Arial" w:hAnsi="Arial" w:cs="Arial"/>
          <w:sz w:val="18"/>
          <w:szCs w:val="18"/>
        </w:rPr>
        <w:t>objednateli (</w:t>
      </w:r>
      <w:r w:rsidR="007B3B4A" w:rsidRPr="00D533AD">
        <w:rPr>
          <w:rFonts w:ascii="Arial" w:hAnsi="Arial" w:cs="Arial"/>
          <w:sz w:val="18"/>
          <w:szCs w:val="18"/>
        </w:rPr>
        <w:t>C</w:t>
      </w:r>
      <w:r w:rsidR="00356C90" w:rsidRPr="00D533AD">
        <w:rPr>
          <w:rFonts w:ascii="Arial" w:hAnsi="Arial" w:cs="Arial"/>
          <w:sz w:val="18"/>
          <w:szCs w:val="18"/>
        </w:rPr>
        <w:t xml:space="preserve">entrálním </w:t>
      </w:r>
      <w:r w:rsidR="007B3B4A" w:rsidRPr="00D533AD">
        <w:rPr>
          <w:rFonts w:ascii="Arial" w:hAnsi="Arial" w:cs="Arial"/>
          <w:sz w:val="18"/>
          <w:szCs w:val="18"/>
        </w:rPr>
        <w:t xml:space="preserve">zadavatelem </w:t>
      </w:r>
      <w:r w:rsidR="00356C90" w:rsidRPr="00D533AD">
        <w:rPr>
          <w:rFonts w:ascii="Arial" w:hAnsi="Arial" w:cs="Arial"/>
          <w:sz w:val="18"/>
          <w:szCs w:val="18"/>
        </w:rPr>
        <w:t xml:space="preserve">a pověřujícími </w:t>
      </w:r>
      <w:r w:rsidRPr="00D533AD">
        <w:rPr>
          <w:rFonts w:ascii="Arial" w:hAnsi="Arial" w:cs="Arial"/>
          <w:sz w:val="18"/>
          <w:szCs w:val="18"/>
        </w:rPr>
        <w:t>zadavateli</w:t>
      </w:r>
      <w:r w:rsidR="00896D81" w:rsidRPr="00D533AD">
        <w:rPr>
          <w:rFonts w:ascii="Arial" w:hAnsi="Arial" w:cs="Arial"/>
          <w:sz w:val="18"/>
          <w:szCs w:val="18"/>
        </w:rPr>
        <w:t>)</w:t>
      </w:r>
      <w:r w:rsidRPr="00D533AD">
        <w:rPr>
          <w:rFonts w:ascii="Arial" w:hAnsi="Arial" w:cs="Arial"/>
          <w:sz w:val="18"/>
          <w:szCs w:val="18"/>
        </w:rPr>
        <w:t xml:space="preserve"> na základě uzavřené Rámcové dohody v zadávacím řízení </w:t>
      </w:r>
      <w:r w:rsidR="00D84962" w:rsidRPr="00D533AD">
        <w:rPr>
          <w:rFonts w:ascii="Arial" w:hAnsi="Arial" w:cs="Arial"/>
          <w:sz w:val="18"/>
          <w:szCs w:val="18"/>
        </w:rPr>
        <w:t>vedeném C</w:t>
      </w:r>
      <w:r w:rsidR="00896D81" w:rsidRPr="00D533AD">
        <w:rPr>
          <w:rFonts w:ascii="Arial" w:hAnsi="Arial" w:cs="Arial"/>
          <w:sz w:val="18"/>
          <w:szCs w:val="18"/>
        </w:rPr>
        <w:t xml:space="preserve">entrálním zadavatelem Úřadem vlády ČR </w:t>
      </w:r>
      <w:r w:rsidRPr="00D533AD">
        <w:rPr>
          <w:rFonts w:ascii="Arial" w:hAnsi="Arial" w:cs="Arial"/>
          <w:sz w:val="18"/>
          <w:szCs w:val="18"/>
        </w:rPr>
        <w:t>na uzavření Rámcové dohody s názvem „Rezervace a koordinace ubytovacích kapacit v souvislosti s předsednictvím ČR v Radě EU v roce 2022“</w:t>
      </w:r>
      <w:r w:rsidR="00D533AD" w:rsidRPr="00D533AD">
        <w:rPr>
          <w:rFonts w:ascii="Arial" w:hAnsi="Arial" w:cs="Arial"/>
          <w:sz w:val="18"/>
          <w:szCs w:val="18"/>
        </w:rPr>
        <w:t xml:space="preserve"> Část 2: Neformální pracovní skupiny/Výbory/atašé </w:t>
      </w:r>
      <w:proofErr w:type="spellStart"/>
      <w:r w:rsidR="00D533AD" w:rsidRPr="00D533AD">
        <w:rPr>
          <w:rFonts w:ascii="Arial" w:hAnsi="Arial" w:cs="Arial"/>
          <w:sz w:val="18"/>
          <w:szCs w:val="18"/>
        </w:rPr>
        <w:t>trip</w:t>
      </w:r>
      <w:proofErr w:type="spellEnd"/>
      <w:r w:rsidR="00D533AD" w:rsidRPr="00D533AD">
        <w:rPr>
          <w:rFonts w:ascii="Arial" w:hAnsi="Arial" w:cs="Arial"/>
          <w:sz w:val="18"/>
          <w:szCs w:val="18"/>
        </w:rPr>
        <w:t>/generální ředitelé</w:t>
      </w:r>
      <w:r w:rsidRPr="00D533AD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547B4692" w14:textId="5785D3D4" w:rsidR="00C43028" w:rsidRPr="00D533AD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D533AD">
        <w:rPr>
          <w:rStyle w:val="Znakapoznpodarou"/>
          <w:rFonts w:ascii="Arial" w:hAnsi="Arial" w:cs="Arial"/>
          <w:sz w:val="18"/>
          <w:szCs w:val="18"/>
        </w:rPr>
        <w:footnoteRef/>
      </w:r>
      <w:r w:rsidRPr="00D533AD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46D1F542" w14:textId="45F9AE0B" w:rsidR="00161D01" w:rsidRPr="00442E69" w:rsidRDefault="00161D01">
      <w:pPr>
        <w:pStyle w:val="Textpoznpodarou"/>
        <w:rPr>
          <w:rFonts w:ascii="Arial" w:hAnsi="Arial" w:cs="Arial"/>
          <w:sz w:val="18"/>
          <w:szCs w:val="18"/>
        </w:rPr>
      </w:pPr>
      <w:r w:rsidRPr="00442E69">
        <w:rPr>
          <w:rStyle w:val="Znakapoznpodarou"/>
          <w:rFonts w:ascii="Arial" w:hAnsi="Arial" w:cs="Arial"/>
          <w:sz w:val="18"/>
          <w:szCs w:val="18"/>
        </w:rPr>
        <w:footnoteRef/>
      </w:r>
      <w:r w:rsidRPr="00442E69">
        <w:rPr>
          <w:rFonts w:ascii="Arial" w:hAnsi="Arial" w:cs="Arial"/>
          <w:sz w:val="18"/>
          <w:szCs w:val="18"/>
        </w:rPr>
        <w:t xml:space="preserve"> dle přílohy č. 3 – Kalkulace nabídkové ceny</w:t>
      </w:r>
    </w:p>
  </w:footnote>
  <w:footnote w:id="4">
    <w:p w14:paraId="28C5C6C8" w14:textId="6576F37D" w:rsidR="00161D01" w:rsidRPr="00442E69" w:rsidRDefault="00161D01">
      <w:pPr>
        <w:pStyle w:val="Textpoznpodarou"/>
        <w:rPr>
          <w:rFonts w:ascii="Arial" w:hAnsi="Arial" w:cs="Arial"/>
          <w:sz w:val="18"/>
          <w:szCs w:val="18"/>
        </w:rPr>
      </w:pPr>
      <w:r w:rsidRPr="00442E69">
        <w:rPr>
          <w:rStyle w:val="Znakapoznpodarou"/>
          <w:rFonts w:ascii="Arial" w:hAnsi="Arial" w:cs="Arial"/>
          <w:sz w:val="18"/>
          <w:szCs w:val="18"/>
        </w:rPr>
        <w:footnoteRef/>
      </w:r>
      <w:r w:rsidRPr="00442E69">
        <w:rPr>
          <w:rFonts w:ascii="Arial" w:hAnsi="Arial" w:cs="Arial"/>
          <w:sz w:val="18"/>
          <w:szCs w:val="18"/>
        </w:rPr>
        <w:t xml:space="preserve"> dle přílohy č. 3 – Kalkulace nabídkové ceny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63890318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E63508">
      <w:rPr>
        <w:rFonts w:ascii="Arial" w:hAnsi="Arial" w:cs="Arial"/>
        <w:iCs/>
        <w:sz w:val="22"/>
        <w:szCs w:val="22"/>
      </w:rPr>
      <w:t>říloha C3</w:t>
    </w:r>
    <w:r>
      <w:rPr>
        <w:rFonts w:ascii="Arial" w:hAnsi="Arial" w:cs="Arial"/>
        <w:iCs/>
        <w:sz w:val="22"/>
        <w:szCs w:val="22"/>
      </w:rPr>
      <w:t xml:space="preserve"> </w:t>
    </w:r>
    <w:r w:rsidR="00F74203">
      <w:rPr>
        <w:rFonts w:ascii="Arial" w:hAnsi="Arial" w:cs="Arial"/>
        <w:iCs/>
        <w:sz w:val="22"/>
        <w:szCs w:val="22"/>
      </w:rPr>
      <w:t xml:space="preserve">zadávací dokumentace </w:t>
    </w:r>
    <w:r w:rsidR="008A129B">
      <w:rPr>
        <w:rFonts w:ascii="Arial" w:hAnsi="Arial" w:cs="Arial"/>
        <w:iCs/>
        <w:sz w:val="22"/>
        <w:szCs w:val="22"/>
      </w:rPr>
      <w:t xml:space="preserve">- </w:t>
    </w:r>
    <w:r w:rsidR="00574E44">
      <w:rPr>
        <w:rFonts w:ascii="Arial" w:hAnsi="Arial" w:cs="Arial"/>
        <w:iCs/>
        <w:sz w:val="22"/>
        <w:szCs w:val="22"/>
      </w:rPr>
      <w:t>V</w:t>
    </w:r>
    <w:r>
      <w:rPr>
        <w:rFonts w:ascii="Arial" w:hAnsi="Arial" w:cs="Arial"/>
        <w:iCs/>
        <w:sz w:val="22"/>
        <w:szCs w:val="22"/>
      </w:rPr>
      <w:t xml:space="preserve">zor </w:t>
    </w:r>
    <w:r w:rsidR="00574E44">
      <w:rPr>
        <w:rFonts w:ascii="Arial" w:hAnsi="Arial" w:cs="Arial"/>
        <w:iCs/>
        <w:sz w:val="22"/>
        <w:szCs w:val="22"/>
      </w:rPr>
      <w:t xml:space="preserve">(závazný)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636ED2A0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O</w:t>
    </w:r>
    <w:r w:rsidR="00FC2364">
      <w:rPr>
        <w:rFonts w:ascii="Arial" w:hAnsi="Arial" w:cs="Arial"/>
        <w:b/>
        <w:iCs/>
        <w:sz w:val="32"/>
        <w:szCs w:val="32"/>
      </w:rPr>
      <w:t>bjednávka</w:t>
    </w:r>
  </w:p>
  <w:p w14:paraId="383D3D09" w14:textId="7333EEAE" w:rsidR="00D5079E" w:rsidRPr="00574E44" w:rsidRDefault="00D5079E" w:rsidP="00D5079E">
    <w:pPr>
      <w:pStyle w:val="Nadpis1"/>
      <w:spacing w:before="0" w:after="120"/>
      <w:jc w:val="center"/>
      <w:rPr>
        <w:rFonts w:ascii="Arial" w:hAnsi="Arial" w:cs="Arial"/>
        <w:color w:val="auto"/>
        <w:sz w:val="22"/>
        <w:szCs w:val="22"/>
      </w:rPr>
    </w:pPr>
    <w:r w:rsidRPr="00574E44">
      <w:rPr>
        <w:rFonts w:ascii="Arial" w:hAnsi="Arial" w:cs="Arial"/>
        <w:color w:val="auto"/>
        <w:sz w:val="22"/>
        <w:szCs w:val="22"/>
      </w:rPr>
      <w:t>(dodavatel nepředkládá v nabídce)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F7CBE"/>
    <w:multiLevelType w:val="hybridMultilevel"/>
    <w:tmpl w:val="10A264C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D39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27D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D01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4D43"/>
    <w:rsid w:val="001C70A5"/>
    <w:rsid w:val="001C713D"/>
    <w:rsid w:val="001C7D6F"/>
    <w:rsid w:val="001D24B1"/>
    <w:rsid w:val="001D3F99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22A4"/>
    <w:rsid w:val="001F24D0"/>
    <w:rsid w:val="001F2D7B"/>
    <w:rsid w:val="001F512F"/>
    <w:rsid w:val="001F51FA"/>
    <w:rsid w:val="001F52C5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687"/>
    <w:rsid w:val="002B080B"/>
    <w:rsid w:val="002B1CBC"/>
    <w:rsid w:val="002B33A7"/>
    <w:rsid w:val="002B36E6"/>
    <w:rsid w:val="002B3E8A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B6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5EE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6465"/>
    <w:rsid w:val="00436F70"/>
    <w:rsid w:val="00437EF0"/>
    <w:rsid w:val="0044043C"/>
    <w:rsid w:val="0044139C"/>
    <w:rsid w:val="00441B0E"/>
    <w:rsid w:val="004424E2"/>
    <w:rsid w:val="00442E69"/>
    <w:rsid w:val="00444373"/>
    <w:rsid w:val="004463CA"/>
    <w:rsid w:val="004463CE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2E8D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4E1C"/>
    <w:rsid w:val="00574E44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87681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203C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2CB4"/>
    <w:rsid w:val="005E33FE"/>
    <w:rsid w:val="005E3A3F"/>
    <w:rsid w:val="005E3FB4"/>
    <w:rsid w:val="005E474D"/>
    <w:rsid w:val="005E4E20"/>
    <w:rsid w:val="005E50AC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0D81"/>
    <w:rsid w:val="00651797"/>
    <w:rsid w:val="00653699"/>
    <w:rsid w:val="00655519"/>
    <w:rsid w:val="0065571E"/>
    <w:rsid w:val="006609E6"/>
    <w:rsid w:val="00661D89"/>
    <w:rsid w:val="00661DEC"/>
    <w:rsid w:val="00661EFD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3CEE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753C"/>
    <w:rsid w:val="006B7E3C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208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97A"/>
    <w:rsid w:val="00742A5A"/>
    <w:rsid w:val="0074336C"/>
    <w:rsid w:val="00743987"/>
    <w:rsid w:val="00743DD8"/>
    <w:rsid w:val="00744406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3E77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11D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09E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C31"/>
    <w:rsid w:val="00911DC2"/>
    <w:rsid w:val="009135CC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196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06BD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2B79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196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1DD9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4CC"/>
    <w:rsid w:val="00B01EEF"/>
    <w:rsid w:val="00B024AB"/>
    <w:rsid w:val="00B04037"/>
    <w:rsid w:val="00B0492D"/>
    <w:rsid w:val="00B06477"/>
    <w:rsid w:val="00B06EBA"/>
    <w:rsid w:val="00B070D1"/>
    <w:rsid w:val="00B0725A"/>
    <w:rsid w:val="00B07904"/>
    <w:rsid w:val="00B11AA9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5260"/>
    <w:rsid w:val="00C0538A"/>
    <w:rsid w:val="00C059FA"/>
    <w:rsid w:val="00C06316"/>
    <w:rsid w:val="00C0635E"/>
    <w:rsid w:val="00C07238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051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67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3AD"/>
    <w:rsid w:val="00D53904"/>
    <w:rsid w:val="00D5652F"/>
    <w:rsid w:val="00D56FBF"/>
    <w:rsid w:val="00D57D09"/>
    <w:rsid w:val="00D62703"/>
    <w:rsid w:val="00D627D2"/>
    <w:rsid w:val="00D633B6"/>
    <w:rsid w:val="00D662EC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BDA"/>
    <w:rsid w:val="00EB0801"/>
    <w:rsid w:val="00EB0998"/>
    <w:rsid w:val="00EB1BCB"/>
    <w:rsid w:val="00EB22E0"/>
    <w:rsid w:val="00EB353A"/>
    <w:rsid w:val="00EB4C0D"/>
    <w:rsid w:val="00EB6775"/>
    <w:rsid w:val="00EB7141"/>
    <w:rsid w:val="00EB760D"/>
    <w:rsid w:val="00EC2195"/>
    <w:rsid w:val="00EC2CF9"/>
    <w:rsid w:val="00EC2EB2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5D75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364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9F1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nitradi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vlada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71B6-0F0C-4BA5-9E50-050CDACA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3</TotalTime>
  <Pages>4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3</cp:revision>
  <cp:lastPrinted>2022-09-23T08:17:00Z</cp:lastPrinted>
  <dcterms:created xsi:type="dcterms:W3CDTF">2022-10-07T15:34:00Z</dcterms:created>
  <dcterms:modified xsi:type="dcterms:W3CDTF">2022-10-07T15:37:00Z</dcterms:modified>
</cp:coreProperties>
</file>