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63E3" w14:textId="5029A2F2" w:rsidR="00D92DBB" w:rsidRPr="00212580" w:rsidRDefault="00D92DBB" w:rsidP="00212580">
      <w:pPr>
        <w:jc w:val="center"/>
        <w:rPr>
          <w:b/>
          <w:sz w:val="24"/>
          <w:szCs w:val="24"/>
        </w:rPr>
      </w:pPr>
      <w:r w:rsidRPr="00212580">
        <w:rPr>
          <w:b/>
          <w:sz w:val="24"/>
          <w:szCs w:val="24"/>
        </w:rPr>
        <w:t xml:space="preserve">DODATEK č. </w:t>
      </w:r>
      <w:r w:rsidR="003D2DFA">
        <w:rPr>
          <w:b/>
          <w:sz w:val="24"/>
          <w:szCs w:val="24"/>
        </w:rPr>
        <w:t>2</w:t>
      </w:r>
    </w:p>
    <w:p w14:paraId="387AB9BB" w14:textId="299BEB57" w:rsidR="00D92DBB" w:rsidRPr="00212580" w:rsidRDefault="00D92DBB" w:rsidP="00212580">
      <w:pPr>
        <w:jc w:val="center"/>
        <w:rPr>
          <w:b/>
        </w:rPr>
      </w:pPr>
      <w:r w:rsidRPr="00212580">
        <w:rPr>
          <w:b/>
        </w:rPr>
        <w:t xml:space="preserve">ke </w:t>
      </w:r>
      <w:r w:rsidR="001A6007" w:rsidRPr="00212580">
        <w:rPr>
          <w:b/>
        </w:rPr>
        <w:t>S</w:t>
      </w:r>
      <w:r w:rsidRPr="00212580">
        <w:rPr>
          <w:b/>
        </w:rPr>
        <w:t xml:space="preserve">mlouvě o </w:t>
      </w:r>
      <w:r w:rsidR="001A6007" w:rsidRPr="00212580">
        <w:rPr>
          <w:b/>
        </w:rPr>
        <w:t>dílo ze</w:t>
      </w:r>
      <w:r w:rsidRPr="00212580">
        <w:rPr>
          <w:b/>
        </w:rPr>
        <w:t xml:space="preserve"> dne </w:t>
      </w:r>
      <w:r w:rsidR="00212580">
        <w:rPr>
          <w:b/>
        </w:rPr>
        <w:t>30</w:t>
      </w:r>
      <w:r w:rsidR="001A6007" w:rsidRPr="00212580">
        <w:rPr>
          <w:b/>
        </w:rPr>
        <w:t xml:space="preserve">. </w:t>
      </w:r>
      <w:r w:rsidR="00212580">
        <w:rPr>
          <w:b/>
        </w:rPr>
        <w:t>9</w:t>
      </w:r>
      <w:r w:rsidR="001A6007" w:rsidRPr="00212580">
        <w:rPr>
          <w:b/>
        </w:rPr>
        <w:t>. 2020</w:t>
      </w:r>
    </w:p>
    <w:p w14:paraId="21BD1E36" w14:textId="0C8AF079" w:rsidR="00212580" w:rsidRPr="00212580" w:rsidRDefault="00212580" w:rsidP="00212580">
      <w:pPr>
        <w:spacing w:line="276" w:lineRule="auto"/>
        <w:jc w:val="center"/>
        <w:rPr>
          <w:b/>
        </w:rPr>
      </w:pPr>
      <w:r w:rsidRPr="00212580">
        <w:rPr>
          <w:b/>
        </w:rPr>
        <w:t>číslo smlouvy: 191 270</w:t>
      </w:r>
    </w:p>
    <w:p w14:paraId="096514BC" w14:textId="77777777" w:rsidR="00212580" w:rsidRPr="00212580" w:rsidRDefault="00212580" w:rsidP="00212580">
      <w:pPr>
        <w:spacing w:line="276" w:lineRule="auto"/>
      </w:pPr>
    </w:p>
    <w:p w14:paraId="05D92B92" w14:textId="77777777" w:rsidR="00212580" w:rsidRPr="00212580" w:rsidRDefault="00212580" w:rsidP="00212580">
      <w:pPr>
        <w:spacing w:line="276" w:lineRule="auto"/>
        <w:jc w:val="center"/>
      </w:pPr>
      <w:r w:rsidRPr="00212580">
        <w:t>Smluvní strany:</w:t>
      </w:r>
    </w:p>
    <w:p w14:paraId="77692726" w14:textId="77777777" w:rsidR="00212580" w:rsidRPr="00212580" w:rsidRDefault="00212580" w:rsidP="00212580">
      <w:pPr>
        <w:spacing w:line="276" w:lineRule="auto"/>
        <w:rPr>
          <w:b/>
        </w:rPr>
      </w:pPr>
    </w:p>
    <w:p w14:paraId="180FD5F7" w14:textId="77777777" w:rsidR="00212580" w:rsidRPr="00212580" w:rsidRDefault="00212580" w:rsidP="00212580">
      <w:r w:rsidRPr="00212580">
        <w:rPr>
          <w:b/>
        </w:rPr>
        <w:t>Národní muzeum</w:t>
      </w:r>
      <w:r w:rsidRPr="00997DC4">
        <w:rPr>
          <w:b/>
        </w:rPr>
        <w:t>, příspěvková organizace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09"/>
        <w:gridCol w:w="6804"/>
      </w:tblGrid>
      <w:tr w:rsidR="00212580" w:rsidRPr="00212580" w14:paraId="2C0D1379" w14:textId="77777777" w:rsidTr="00792DFF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033A2" w14:textId="77777777" w:rsidR="00212580" w:rsidRPr="00212580" w:rsidRDefault="00212580" w:rsidP="00212580">
            <w:pPr>
              <w:spacing w:line="276" w:lineRule="auto"/>
            </w:pPr>
            <w:r w:rsidRPr="00212580">
              <w:t>Se sídlem: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8B97" w14:textId="77777777" w:rsidR="00212580" w:rsidRPr="00212580" w:rsidRDefault="00212580" w:rsidP="00212580">
            <w:pPr>
              <w:spacing w:line="276" w:lineRule="auto"/>
            </w:pPr>
            <w:r w:rsidRPr="00212580">
              <w:t>Václavské náměstí 68, 115 79 Praha 1 – Nové Město</w:t>
            </w:r>
          </w:p>
        </w:tc>
      </w:tr>
      <w:tr w:rsidR="00212580" w:rsidRPr="00212580" w14:paraId="69C2F1D3" w14:textId="77777777" w:rsidTr="00792DFF">
        <w:trPr>
          <w:trHeight w:val="77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0C6DA" w14:textId="77777777" w:rsidR="00212580" w:rsidRPr="00212580" w:rsidRDefault="00212580" w:rsidP="00212580">
            <w:pPr>
              <w:spacing w:line="276" w:lineRule="auto"/>
            </w:pPr>
            <w:r w:rsidRPr="00212580">
              <w:t>Zastoupené: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94E04" w14:textId="77777777" w:rsidR="00212580" w:rsidRPr="00212580" w:rsidRDefault="00212580" w:rsidP="00212580">
            <w:pPr>
              <w:spacing w:line="276" w:lineRule="auto"/>
            </w:pPr>
            <w:r w:rsidRPr="00212580">
              <w:t>PhDr. Michalem Lukešem, Ph.D.</w:t>
            </w:r>
          </w:p>
        </w:tc>
      </w:tr>
      <w:tr w:rsidR="00212580" w:rsidRPr="00212580" w14:paraId="79543FE9" w14:textId="77777777" w:rsidTr="00792DFF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42DF3" w14:textId="77777777" w:rsidR="00212580" w:rsidRPr="00212580" w:rsidRDefault="00212580" w:rsidP="00212580">
            <w:pPr>
              <w:spacing w:line="276" w:lineRule="auto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3BE9C" w14:textId="77777777" w:rsidR="00212580" w:rsidRPr="00212580" w:rsidRDefault="00212580" w:rsidP="00212580">
            <w:pPr>
              <w:spacing w:line="276" w:lineRule="auto"/>
            </w:pPr>
            <w:r w:rsidRPr="00212580">
              <w:t>Generálním ředitelem Národního muzea</w:t>
            </w:r>
          </w:p>
        </w:tc>
      </w:tr>
      <w:tr w:rsidR="00212580" w:rsidRPr="00212580" w14:paraId="3CD51447" w14:textId="77777777" w:rsidTr="00792DFF">
        <w:trPr>
          <w:trHeight w:val="498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B44C" w14:textId="77777777" w:rsidR="00212580" w:rsidRPr="00212580" w:rsidRDefault="00212580" w:rsidP="00212580">
            <w:pPr>
              <w:spacing w:line="276" w:lineRule="auto"/>
            </w:pPr>
            <w:r w:rsidRPr="00212580">
              <w:t>IČO: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9BC2" w14:textId="77777777" w:rsidR="00212580" w:rsidRPr="00212580" w:rsidRDefault="00212580" w:rsidP="00212580">
            <w:pPr>
              <w:spacing w:line="276" w:lineRule="auto"/>
            </w:pPr>
            <w:r w:rsidRPr="00212580">
              <w:t>00023272</w:t>
            </w:r>
          </w:p>
        </w:tc>
      </w:tr>
      <w:tr w:rsidR="00212580" w:rsidRPr="00212580" w14:paraId="1622728B" w14:textId="77777777" w:rsidTr="00792DFF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7C77A" w14:textId="77777777" w:rsidR="00212580" w:rsidRPr="00212580" w:rsidRDefault="00212580" w:rsidP="00212580">
            <w:pPr>
              <w:spacing w:line="276" w:lineRule="auto"/>
            </w:pPr>
            <w:r w:rsidRPr="00212580">
              <w:t>DIČ: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C6B6F" w14:textId="77777777" w:rsidR="00212580" w:rsidRPr="00212580" w:rsidRDefault="00212580" w:rsidP="00212580">
            <w:pPr>
              <w:spacing w:line="276" w:lineRule="auto"/>
            </w:pPr>
            <w:r w:rsidRPr="00212580">
              <w:t>CZ00023272</w:t>
            </w:r>
          </w:p>
        </w:tc>
      </w:tr>
    </w:tbl>
    <w:p w14:paraId="0A131E2B" w14:textId="77777777" w:rsidR="00212580" w:rsidRPr="00212580" w:rsidRDefault="00212580" w:rsidP="00212580">
      <w:pPr>
        <w:spacing w:line="276" w:lineRule="auto"/>
      </w:pPr>
      <w:r w:rsidRPr="00212580">
        <w:t>(dále jen „</w:t>
      </w:r>
      <w:r w:rsidRPr="00212580">
        <w:rPr>
          <w:b/>
        </w:rPr>
        <w:t>Objednatel</w:t>
      </w:r>
      <w:r w:rsidRPr="00212580">
        <w:t>“)</w:t>
      </w:r>
    </w:p>
    <w:p w14:paraId="041FE0DD" w14:textId="77777777" w:rsidR="00212580" w:rsidRDefault="00212580" w:rsidP="00212580">
      <w:pPr>
        <w:spacing w:before="0" w:line="276" w:lineRule="auto"/>
      </w:pPr>
    </w:p>
    <w:p w14:paraId="1A79076E" w14:textId="4833BE7F" w:rsidR="00212580" w:rsidRPr="00212580" w:rsidRDefault="00212580" w:rsidP="00212580">
      <w:pPr>
        <w:spacing w:before="0" w:line="276" w:lineRule="auto"/>
      </w:pPr>
      <w:r w:rsidRPr="00212580">
        <w:t>a</w:t>
      </w:r>
    </w:p>
    <w:p w14:paraId="2A89F68D" w14:textId="77777777" w:rsidR="00212580" w:rsidRDefault="00212580" w:rsidP="00212580">
      <w:pPr>
        <w:spacing w:before="0" w:line="276" w:lineRule="auto"/>
        <w:rPr>
          <w:b/>
          <w:bCs/>
        </w:rPr>
      </w:pPr>
    </w:p>
    <w:p w14:paraId="301EB618" w14:textId="56021FC7" w:rsidR="00212580" w:rsidRPr="00212580" w:rsidRDefault="00212580" w:rsidP="00212580">
      <w:pPr>
        <w:spacing w:before="0" w:line="276" w:lineRule="auto"/>
        <w:rPr>
          <w:b/>
          <w:bCs/>
        </w:rPr>
      </w:pPr>
      <w:proofErr w:type="spellStart"/>
      <w:r w:rsidRPr="00212580">
        <w:rPr>
          <w:b/>
          <w:bCs/>
        </w:rPr>
        <w:t>umdasch</w:t>
      </w:r>
      <w:proofErr w:type="spellEnd"/>
      <w:r w:rsidRPr="00212580">
        <w:rPr>
          <w:b/>
          <w:bCs/>
        </w:rPr>
        <w:t xml:space="preserve"> Story Design a.s.</w:t>
      </w:r>
    </w:p>
    <w:tbl>
      <w:tblPr>
        <w:tblW w:w="9355" w:type="dxa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09"/>
        <w:gridCol w:w="6946"/>
      </w:tblGrid>
      <w:tr w:rsidR="00212580" w:rsidRPr="00212580" w14:paraId="73743406" w14:textId="77777777" w:rsidTr="00792DFF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C73DD" w14:textId="77777777" w:rsidR="00212580" w:rsidRPr="00212580" w:rsidRDefault="00212580" w:rsidP="00212580">
            <w:pPr>
              <w:spacing w:line="276" w:lineRule="auto"/>
            </w:pPr>
            <w:r w:rsidRPr="00212580">
              <w:t>Zapsaný v: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5A128" w14:textId="259109DA" w:rsidR="00212580" w:rsidRPr="00212580" w:rsidRDefault="00212580" w:rsidP="00212580">
            <w:pPr>
              <w:spacing w:line="276" w:lineRule="auto"/>
            </w:pPr>
            <w:r w:rsidRPr="00212580">
              <w:t>Obchodním rejstříku u Krajského soudu v Hradci Králové, oddíl B,</w:t>
            </w:r>
            <w:r>
              <w:t xml:space="preserve"> </w:t>
            </w:r>
            <w:r w:rsidRPr="00212580">
              <w:t>vložka 2407</w:t>
            </w:r>
          </w:p>
        </w:tc>
      </w:tr>
      <w:tr w:rsidR="00212580" w:rsidRPr="00212580" w14:paraId="0FCD9419" w14:textId="77777777" w:rsidTr="00792DFF">
        <w:trPr>
          <w:trHeight w:val="218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CC8BC" w14:textId="77777777" w:rsidR="00212580" w:rsidRPr="00212580" w:rsidRDefault="00212580" w:rsidP="00212580">
            <w:pPr>
              <w:spacing w:line="276" w:lineRule="auto"/>
            </w:pPr>
            <w:r w:rsidRPr="00212580">
              <w:t>Se sídlem: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DA632" w14:textId="19B34C2F" w:rsidR="00212580" w:rsidRPr="00212580" w:rsidRDefault="00212580" w:rsidP="00212580">
            <w:pPr>
              <w:spacing w:line="276" w:lineRule="auto"/>
            </w:pPr>
            <w:r w:rsidRPr="00212580">
              <w:t>Moravská 949, 570 01 Litomyšl, Česká republika</w:t>
            </w:r>
          </w:p>
        </w:tc>
      </w:tr>
      <w:tr w:rsidR="00212580" w:rsidRPr="00212580" w14:paraId="19766129" w14:textId="77777777" w:rsidTr="00792DFF">
        <w:trPr>
          <w:trHeight w:val="25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744F1" w14:textId="77777777" w:rsidR="00212580" w:rsidRPr="00212580" w:rsidRDefault="00212580" w:rsidP="00212580">
            <w:pPr>
              <w:spacing w:line="276" w:lineRule="auto"/>
            </w:pPr>
            <w:r w:rsidRPr="00212580">
              <w:t>Zastoupený: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CC4C9" w14:textId="67D532C0" w:rsidR="00212580" w:rsidRPr="00212580" w:rsidRDefault="00212580" w:rsidP="00212580">
            <w:pPr>
              <w:spacing w:line="276" w:lineRule="auto"/>
            </w:pPr>
            <w:r w:rsidRPr="00212580">
              <w:t xml:space="preserve">Jakubem </w:t>
            </w:r>
            <w:proofErr w:type="spellStart"/>
            <w:r w:rsidRPr="00212580">
              <w:t>Brýdlem</w:t>
            </w:r>
            <w:proofErr w:type="spellEnd"/>
            <w:r>
              <w:t>, předsedou představenstva</w:t>
            </w:r>
          </w:p>
        </w:tc>
      </w:tr>
      <w:tr w:rsidR="00212580" w:rsidRPr="00212580" w14:paraId="5E351351" w14:textId="77777777" w:rsidTr="00792DFF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A2B66" w14:textId="77777777" w:rsidR="00212580" w:rsidRPr="00212580" w:rsidRDefault="00212580" w:rsidP="00212580">
            <w:pPr>
              <w:spacing w:line="276" w:lineRule="auto"/>
            </w:pPr>
            <w:r w:rsidRPr="00212580">
              <w:t>IČO: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C92A" w14:textId="3BBDB218" w:rsidR="00212580" w:rsidRPr="00212580" w:rsidRDefault="00212580" w:rsidP="00212580">
            <w:pPr>
              <w:spacing w:line="276" w:lineRule="auto"/>
            </w:pPr>
            <w:r w:rsidRPr="00212580">
              <w:t>63216281</w:t>
            </w:r>
          </w:p>
        </w:tc>
      </w:tr>
      <w:tr w:rsidR="00212580" w:rsidRPr="00212580" w14:paraId="2D88D0BF" w14:textId="77777777" w:rsidTr="00792DFF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FA12" w14:textId="77777777" w:rsidR="00212580" w:rsidRPr="00212580" w:rsidRDefault="00212580" w:rsidP="00212580">
            <w:pPr>
              <w:spacing w:line="276" w:lineRule="auto"/>
            </w:pPr>
            <w:r w:rsidRPr="00212580">
              <w:t>DIČ: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067BE" w14:textId="14D9AE7C" w:rsidR="00212580" w:rsidRPr="00212580" w:rsidRDefault="00212580" w:rsidP="00212580">
            <w:pPr>
              <w:spacing w:line="276" w:lineRule="auto"/>
            </w:pPr>
            <w:r>
              <w:t>CZ</w:t>
            </w:r>
            <w:r w:rsidRPr="00212580">
              <w:t>63216281</w:t>
            </w:r>
          </w:p>
        </w:tc>
      </w:tr>
    </w:tbl>
    <w:p w14:paraId="08039B0E" w14:textId="77777777" w:rsidR="00212580" w:rsidRPr="00212580" w:rsidRDefault="00212580" w:rsidP="00212580">
      <w:pPr>
        <w:spacing w:line="276" w:lineRule="auto"/>
      </w:pPr>
      <w:r w:rsidRPr="00212580">
        <w:t>(dále jen „</w:t>
      </w:r>
      <w:r w:rsidRPr="00212580">
        <w:rPr>
          <w:b/>
        </w:rPr>
        <w:t>Zhotovitel</w:t>
      </w:r>
      <w:r w:rsidRPr="00212580">
        <w:t>“)</w:t>
      </w:r>
    </w:p>
    <w:p w14:paraId="59DC5A31" w14:textId="77777777" w:rsidR="004D0E11" w:rsidRDefault="004D0E11" w:rsidP="00212580">
      <w:pPr>
        <w:spacing w:line="276" w:lineRule="auto"/>
      </w:pPr>
    </w:p>
    <w:p w14:paraId="0D600C48" w14:textId="496308C8" w:rsidR="00212580" w:rsidRPr="00212580" w:rsidRDefault="00212580" w:rsidP="004D0E11">
      <w:pPr>
        <w:spacing w:line="276" w:lineRule="auto"/>
        <w:jc w:val="center"/>
      </w:pPr>
      <w:r w:rsidRPr="00212580">
        <w:t xml:space="preserve">níže uvedeného dne, měsíce a roku uzavřely </w:t>
      </w:r>
      <w:r w:rsidR="004D0E11" w:rsidRPr="004D0E11">
        <w:t xml:space="preserve">tento </w:t>
      </w:r>
      <w:r w:rsidR="004D0E11">
        <w:t>D</w:t>
      </w:r>
      <w:r w:rsidR="004D0E11" w:rsidRPr="004D0E11">
        <w:t xml:space="preserve">odatek č. </w:t>
      </w:r>
      <w:r w:rsidR="00C200AA">
        <w:t>2</w:t>
      </w:r>
      <w:r w:rsidR="004D0E11" w:rsidRPr="004D0E11">
        <w:t xml:space="preserve"> (dále jen „</w:t>
      </w:r>
      <w:r w:rsidR="004D0E11" w:rsidRPr="004D0E11">
        <w:rPr>
          <w:b/>
          <w:bCs/>
        </w:rPr>
        <w:t>Dodatek</w:t>
      </w:r>
      <w:r w:rsidR="004D0E11" w:rsidRPr="004D0E11">
        <w:t xml:space="preserve">“) ke Smlouvě o dílo ze dne </w:t>
      </w:r>
      <w:r w:rsidR="004D0E11">
        <w:t>30. 9</w:t>
      </w:r>
      <w:r w:rsidR="004D0E11" w:rsidRPr="004D0E11">
        <w:t>. 2020</w:t>
      </w:r>
      <w:r w:rsidR="004D0E11">
        <w:t>:</w:t>
      </w:r>
    </w:p>
    <w:p w14:paraId="1FF0D00F" w14:textId="51D90B45" w:rsidR="00212580" w:rsidRDefault="00212580" w:rsidP="0089428C"/>
    <w:p w14:paraId="183E0176" w14:textId="5A5C6770" w:rsidR="00D95513" w:rsidRDefault="00BF2291" w:rsidP="000016FB">
      <w:r w:rsidRPr="000016FB">
        <w:rPr>
          <w:bCs/>
        </w:rPr>
        <w:t xml:space="preserve">Na základě výsledku zadávacího řízení k veřejné zakázce zadávané </w:t>
      </w:r>
      <w:r w:rsidR="00BE5556" w:rsidRPr="000016FB">
        <w:rPr>
          <w:bCs/>
        </w:rPr>
        <w:t>O</w:t>
      </w:r>
      <w:r w:rsidRPr="000016FB">
        <w:rPr>
          <w:bCs/>
        </w:rPr>
        <w:t xml:space="preserve">bjednatelem v otevřeném </w:t>
      </w:r>
      <w:r w:rsidRPr="000016FB">
        <w:t>nadlimitním</w:t>
      </w:r>
      <w:r w:rsidRPr="000016FB">
        <w:rPr>
          <w:bCs/>
        </w:rPr>
        <w:t xml:space="preserve"> řízení </w:t>
      </w:r>
      <w:r w:rsidRPr="00D95513">
        <w:t xml:space="preserve">a uveřejněné ve Věstníku veřejných zakázek pod. ev. č. </w:t>
      </w:r>
      <w:r w:rsidRPr="000016FB">
        <w:rPr>
          <w:bCs/>
        </w:rPr>
        <w:t> Z2019-029303</w:t>
      </w:r>
      <w:r w:rsidRPr="00D95513">
        <w:t xml:space="preserve"> ze dne </w:t>
      </w:r>
      <w:r>
        <w:t>2</w:t>
      </w:r>
      <w:r w:rsidRPr="00D95513">
        <w:t xml:space="preserve">6. </w:t>
      </w:r>
      <w:r>
        <w:t>8</w:t>
      </w:r>
      <w:r w:rsidRPr="00D95513">
        <w:t>. 2019 s</w:t>
      </w:r>
      <w:r>
        <w:t> </w:t>
      </w:r>
      <w:r w:rsidRPr="00D95513">
        <w:t>názvem</w:t>
      </w:r>
      <w:r>
        <w:t xml:space="preserve"> „</w:t>
      </w:r>
      <w:r w:rsidRPr="000016FB">
        <w:rPr>
          <w:b/>
          <w:bCs/>
        </w:rPr>
        <w:t>Realizace stálé přírodovědecké expozice s tématem „Příroda“ a „Evoluce“ v Historické budově Národního muzea</w:t>
      </w:r>
      <w:r>
        <w:t xml:space="preserve">“ </w:t>
      </w:r>
      <w:r w:rsidRPr="000016FB">
        <w:rPr>
          <w:bCs/>
        </w:rPr>
        <w:t>(dále jen „</w:t>
      </w:r>
      <w:r w:rsidRPr="000016FB">
        <w:rPr>
          <w:b/>
        </w:rPr>
        <w:t>Veřejná zakázka</w:t>
      </w:r>
      <w:r w:rsidRPr="000016FB">
        <w:rPr>
          <w:bCs/>
        </w:rPr>
        <w:t>“), v souladu se zákonem č. 134/2016 Sb., o zadávání veřejných zakázek, ve znění pozdějších předpisů (dále jen „</w:t>
      </w:r>
      <w:r w:rsidRPr="000016FB">
        <w:rPr>
          <w:b/>
          <w:bCs/>
        </w:rPr>
        <w:t>ZZVZ</w:t>
      </w:r>
      <w:r w:rsidRPr="000016FB">
        <w:rPr>
          <w:bCs/>
        </w:rPr>
        <w:t>“), uzavřely smluvní strany dne 30</w:t>
      </w:r>
      <w:r w:rsidRPr="00BF2291">
        <w:t xml:space="preserve">. </w:t>
      </w:r>
      <w:r>
        <w:t>9</w:t>
      </w:r>
      <w:r w:rsidRPr="00BF2291">
        <w:t xml:space="preserve">. 2020 </w:t>
      </w:r>
      <w:r w:rsidRPr="000016FB">
        <w:rPr>
          <w:bCs/>
        </w:rPr>
        <w:t xml:space="preserve">Smlouvu o dílo č. </w:t>
      </w:r>
      <w:r w:rsidRPr="00212580">
        <w:t>191</w:t>
      </w:r>
      <w:r w:rsidRPr="00BF2291">
        <w:t> </w:t>
      </w:r>
      <w:r w:rsidRPr="00212580">
        <w:t>270</w:t>
      </w:r>
      <w:r w:rsidRPr="00BF2291">
        <w:t xml:space="preserve">, </w:t>
      </w:r>
      <w:r w:rsidRPr="00212580">
        <w:t>č. j. zadavatele: 2019/5225/NM</w:t>
      </w:r>
      <w:r w:rsidRPr="00BF2291">
        <w:t xml:space="preserve"> </w:t>
      </w:r>
      <w:r w:rsidRPr="000016FB">
        <w:rPr>
          <w:bCs/>
        </w:rPr>
        <w:t>(dále jen „</w:t>
      </w:r>
      <w:r w:rsidRPr="000016FB">
        <w:rPr>
          <w:b/>
        </w:rPr>
        <w:t>Smlouva</w:t>
      </w:r>
      <w:r w:rsidRPr="000016FB">
        <w:rPr>
          <w:bCs/>
        </w:rPr>
        <w:t xml:space="preserve">“), jejímž předmětem je </w:t>
      </w:r>
      <w:r w:rsidRPr="00BF2291">
        <w:t>realizac</w:t>
      </w:r>
      <w:r>
        <w:t>e</w:t>
      </w:r>
      <w:r w:rsidRPr="00BF2291">
        <w:t xml:space="preserve"> stálé expozice dle </w:t>
      </w:r>
      <w:r w:rsidR="00BE5556">
        <w:t>P</w:t>
      </w:r>
      <w:r w:rsidRPr="00BF2291">
        <w:t>rojektové dokumentace</w:t>
      </w:r>
      <w:r w:rsidR="00BE5556">
        <w:t xml:space="preserve"> obsažené v příloze č. 2 Smlouvy</w:t>
      </w:r>
      <w:r w:rsidR="008B790D">
        <w:t xml:space="preserve"> (dále jen „</w:t>
      </w:r>
      <w:r w:rsidR="008B790D" w:rsidRPr="000016FB">
        <w:rPr>
          <w:b/>
          <w:bCs/>
        </w:rPr>
        <w:t>Projektová dokumentace</w:t>
      </w:r>
      <w:r w:rsidR="008B790D">
        <w:t>“)</w:t>
      </w:r>
      <w:r w:rsidRPr="00BF2291">
        <w:t xml:space="preserve"> a zhotovení doplňujících dokumentací</w:t>
      </w:r>
      <w:r w:rsidRPr="000016FB">
        <w:rPr>
          <w:bCs/>
          <w:iCs/>
        </w:rPr>
        <w:t xml:space="preserve"> </w:t>
      </w:r>
      <w:r w:rsidR="00041FF6" w:rsidRPr="000016FB">
        <w:rPr>
          <w:bCs/>
        </w:rPr>
        <w:t>v souladu se specifikací uvedenou v čl. II Smlouvy</w:t>
      </w:r>
      <w:r w:rsidRPr="000016FB">
        <w:rPr>
          <w:bCs/>
          <w:iCs/>
        </w:rPr>
        <w:t xml:space="preserve"> (dále jen „</w:t>
      </w:r>
      <w:r w:rsidR="00041FF6" w:rsidRPr="000016FB">
        <w:rPr>
          <w:b/>
          <w:iCs/>
        </w:rPr>
        <w:t>D</w:t>
      </w:r>
      <w:r w:rsidRPr="000016FB">
        <w:rPr>
          <w:b/>
          <w:iCs/>
        </w:rPr>
        <w:t>ílo</w:t>
      </w:r>
      <w:r w:rsidRPr="000016FB">
        <w:rPr>
          <w:bCs/>
          <w:iCs/>
        </w:rPr>
        <w:t>“)</w:t>
      </w:r>
      <w:r w:rsidR="000016FB">
        <w:t>.</w:t>
      </w:r>
    </w:p>
    <w:p w14:paraId="25F92CEC" w14:textId="50CC65C6" w:rsidR="003D2DFA" w:rsidRDefault="003D2DFA" w:rsidP="000016FB">
      <w:r>
        <w:t>Ke smlouvě o dílo obě smluvní strany podepsaly dne 11. 11. 2021 Dodatek č. 1, č. j. zadavatele 2021/3753/NM</w:t>
      </w:r>
      <w:r w:rsidR="00C200AA">
        <w:t>, jehož předmětem jsou změny v realizaci na základě změnových listů č. 1-14 a jim odpovídající změna termínu realizace.</w:t>
      </w:r>
    </w:p>
    <w:p w14:paraId="54B861BF" w14:textId="0AA70E29" w:rsidR="00D95513" w:rsidRDefault="000016FB" w:rsidP="00D95513">
      <w:pPr>
        <w:rPr>
          <w:rFonts w:cs="Tahoma"/>
        </w:rPr>
      </w:pPr>
      <w:r>
        <w:rPr>
          <w:rFonts w:cs="Tahoma"/>
        </w:rPr>
        <w:t>D</w:t>
      </w:r>
      <w:r w:rsidR="00D35963">
        <w:rPr>
          <w:rFonts w:cs="Tahoma"/>
        </w:rPr>
        <w:t xml:space="preserve">nešního dne se smluvní strany </w:t>
      </w:r>
      <w:r w:rsidR="009C7C1E" w:rsidRPr="009C7C1E">
        <w:rPr>
          <w:rFonts w:cs="Tahoma"/>
        </w:rPr>
        <w:t xml:space="preserve">dohodly na tomto </w:t>
      </w:r>
      <w:r w:rsidR="009C7C1E">
        <w:rPr>
          <w:rFonts w:cs="Tahoma"/>
        </w:rPr>
        <w:t>D</w:t>
      </w:r>
      <w:r w:rsidR="009C7C1E" w:rsidRPr="009C7C1E">
        <w:rPr>
          <w:rFonts w:cs="Tahoma"/>
        </w:rPr>
        <w:t xml:space="preserve">odatku </w:t>
      </w:r>
      <w:r w:rsidR="009C7C1E">
        <w:rPr>
          <w:rFonts w:cs="Tahoma"/>
        </w:rPr>
        <w:t xml:space="preserve">ke </w:t>
      </w:r>
      <w:r w:rsidR="009C7C1E" w:rsidRPr="009C7C1E">
        <w:rPr>
          <w:rFonts w:cs="Tahoma"/>
        </w:rPr>
        <w:t>Smlouv</w:t>
      </w:r>
      <w:r w:rsidR="009C7C1E">
        <w:rPr>
          <w:rFonts w:cs="Tahoma"/>
        </w:rPr>
        <w:t>ě</w:t>
      </w:r>
      <w:r w:rsidR="009C7C1E" w:rsidRPr="009C7C1E">
        <w:rPr>
          <w:rFonts w:cs="Tahoma"/>
        </w:rPr>
        <w:t>.</w:t>
      </w:r>
    </w:p>
    <w:p w14:paraId="4CE695B4" w14:textId="77777777" w:rsidR="009C7C1E" w:rsidRPr="00D95513" w:rsidRDefault="009C7C1E" w:rsidP="00D95513">
      <w:pPr>
        <w:rPr>
          <w:rFonts w:cs="Tahoma"/>
        </w:rPr>
      </w:pPr>
    </w:p>
    <w:p w14:paraId="30B7ED8F" w14:textId="77777777" w:rsidR="00B90A29" w:rsidRPr="00D95513" w:rsidRDefault="00B90A29" w:rsidP="00D8058E">
      <w:pPr>
        <w:keepNext/>
        <w:jc w:val="center"/>
        <w:rPr>
          <w:rFonts w:cs="Tahoma"/>
          <w:b/>
          <w:bCs/>
        </w:rPr>
      </w:pPr>
      <w:r w:rsidRPr="00D95513">
        <w:rPr>
          <w:rFonts w:cs="Tahoma"/>
          <w:b/>
          <w:bCs/>
        </w:rPr>
        <w:lastRenderedPageBreak/>
        <w:t>I.</w:t>
      </w:r>
    </w:p>
    <w:p w14:paraId="5C50AEA3" w14:textId="740FCA6E" w:rsidR="00B271A0" w:rsidRDefault="00B271A0" w:rsidP="007E3095">
      <w:pPr>
        <w:pStyle w:val="Odstavecseseznamem"/>
        <w:numPr>
          <w:ilvl w:val="0"/>
          <w:numId w:val="10"/>
        </w:numPr>
        <w:ind w:left="567" w:hanging="578"/>
        <w:rPr>
          <w:bCs/>
          <w:iCs/>
        </w:rPr>
      </w:pPr>
      <w:r>
        <w:rPr>
          <w:bCs/>
          <w:iCs/>
        </w:rPr>
        <w:t xml:space="preserve">Vzhledem k důvodům uvedeným </w:t>
      </w:r>
      <w:r w:rsidR="0011366E">
        <w:rPr>
          <w:bCs/>
          <w:iCs/>
        </w:rPr>
        <w:t xml:space="preserve">ve změnových listech </w:t>
      </w:r>
      <w:r w:rsidR="00C200AA">
        <w:rPr>
          <w:bCs/>
          <w:iCs/>
        </w:rPr>
        <w:t>15-40</w:t>
      </w:r>
      <w:r w:rsidR="0011366E">
        <w:rPr>
          <w:bCs/>
          <w:iCs/>
        </w:rPr>
        <w:t xml:space="preserve">, které </w:t>
      </w:r>
      <w:proofErr w:type="gramStart"/>
      <w:r w:rsidR="0011366E">
        <w:rPr>
          <w:bCs/>
          <w:iCs/>
        </w:rPr>
        <w:t>tvoří</w:t>
      </w:r>
      <w:proofErr w:type="gramEnd"/>
      <w:r w:rsidR="0011366E">
        <w:rPr>
          <w:bCs/>
          <w:iCs/>
        </w:rPr>
        <w:t xml:space="preserve"> přílohu č. 2</w:t>
      </w:r>
      <w:r>
        <w:rPr>
          <w:bCs/>
          <w:iCs/>
        </w:rPr>
        <w:t xml:space="preserve"> tohoto Dodatku</w:t>
      </w:r>
      <w:r w:rsidR="0011366E">
        <w:rPr>
          <w:bCs/>
          <w:iCs/>
        </w:rPr>
        <w:t>,</w:t>
      </w:r>
      <w:r>
        <w:rPr>
          <w:bCs/>
          <w:iCs/>
        </w:rPr>
        <w:t xml:space="preserve"> se smluvní strany dohodly na následujícím:</w:t>
      </w:r>
    </w:p>
    <w:p w14:paraId="608F8485" w14:textId="0A080524" w:rsidR="00B271A0" w:rsidRDefault="00D363E9" w:rsidP="00B271A0">
      <w:pPr>
        <w:pStyle w:val="Odstavecseseznamem"/>
        <w:numPr>
          <w:ilvl w:val="0"/>
          <w:numId w:val="13"/>
        </w:numPr>
        <w:ind w:left="993" w:hanging="426"/>
        <w:rPr>
          <w:bCs/>
          <w:iCs/>
        </w:rPr>
      </w:pPr>
      <w:bookmarkStart w:id="0" w:name="_Ref57714387"/>
      <w:r>
        <w:rPr>
          <w:bCs/>
          <w:iCs/>
        </w:rPr>
        <w:t>t</w:t>
      </w:r>
      <w:r w:rsidR="00B271A0">
        <w:rPr>
          <w:bCs/>
          <w:iCs/>
        </w:rPr>
        <w:t xml:space="preserve">ermín </w:t>
      </w:r>
      <w:r w:rsidRPr="00010528">
        <w:rPr>
          <w:bCs/>
          <w:iCs/>
        </w:rPr>
        <w:t>dokončení prací a předání Díla</w:t>
      </w:r>
      <w:r>
        <w:rPr>
          <w:bCs/>
          <w:iCs/>
        </w:rPr>
        <w:t xml:space="preserve"> </w:t>
      </w:r>
      <w:r w:rsidR="00010528">
        <w:rPr>
          <w:bCs/>
          <w:iCs/>
        </w:rPr>
        <w:t>uvedený v čl. III odst. 1 písm. c) Smlouvy</w:t>
      </w:r>
      <w:r>
        <w:rPr>
          <w:bCs/>
          <w:iCs/>
        </w:rPr>
        <w:t xml:space="preserve"> (dále jen „</w:t>
      </w:r>
      <w:r w:rsidRPr="00D363E9">
        <w:rPr>
          <w:b/>
          <w:iCs/>
        </w:rPr>
        <w:t>Termín předání Díla</w:t>
      </w:r>
      <w:r>
        <w:rPr>
          <w:bCs/>
          <w:iCs/>
        </w:rPr>
        <w:t>“)</w:t>
      </w:r>
      <w:r w:rsidR="00010528">
        <w:rPr>
          <w:bCs/>
          <w:iCs/>
        </w:rPr>
        <w:t xml:space="preserve"> se prodlužuje </w:t>
      </w:r>
      <w:r w:rsidR="0034633E">
        <w:rPr>
          <w:bCs/>
          <w:iCs/>
        </w:rPr>
        <w:t>a doplňuje dílčími termíny plnění, tj.</w:t>
      </w:r>
      <w:r w:rsidR="00F7295B">
        <w:rPr>
          <w:bCs/>
          <w:iCs/>
        </w:rPr>
        <w:t xml:space="preserve"> č</w:t>
      </w:r>
      <w:r w:rsidR="00010528">
        <w:rPr>
          <w:bCs/>
          <w:iCs/>
        </w:rPr>
        <w:t xml:space="preserve">l. III odst. 1 písm. c) Smlouvy se tímto Dodatkem mění a nahrazuje </w:t>
      </w:r>
      <w:r>
        <w:rPr>
          <w:bCs/>
          <w:iCs/>
        </w:rPr>
        <w:t>následujícím</w:t>
      </w:r>
      <w:r w:rsidR="00CE275C">
        <w:rPr>
          <w:bCs/>
          <w:iCs/>
        </w:rPr>
        <w:t xml:space="preserve"> zněním</w:t>
      </w:r>
      <w:r w:rsidR="00010528">
        <w:rPr>
          <w:bCs/>
          <w:iCs/>
        </w:rPr>
        <w:t>:</w:t>
      </w:r>
      <w:bookmarkEnd w:id="0"/>
    </w:p>
    <w:p w14:paraId="399AB0D2" w14:textId="1BE6481E" w:rsidR="00010528" w:rsidRDefault="00010528" w:rsidP="00010528">
      <w:pPr>
        <w:contextualSpacing/>
        <w:rPr>
          <w:bCs/>
          <w:iCs/>
        </w:rPr>
      </w:pPr>
    </w:p>
    <w:p w14:paraId="6C696FCD" w14:textId="371331E9" w:rsidR="00010528" w:rsidRDefault="00010528" w:rsidP="00010528">
      <w:pPr>
        <w:ind w:left="993"/>
        <w:contextualSpacing/>
        <w:rPr>
          <w:bCs/>
          <w:iCs/>
        </w:rPr>
      </w:pPr>
      <w:r>
        <w:rPr>
          <w:bCs/>
          <w:iCs/>
        </w:rPr>
        <w:t xml:space="preserve">„c) </w:t>
      </w:r>
      <w:r w:rsidRPr="00010528">
        <w:rPr>
          <w:bCs/>
          <w:iCs/>
        </w:rPr>
        <w:t>dokončení prací a předání Díla</w:t>
      </w:r>
      <w:r>
        <w:rPr>
          <w:bCs/>
          <w:iCs/>
        </w:rPr>
        <w:tab/>
      </w:r>
      <w:r w:rsidR="00C200AA">
        <w:rPr>
          <w:bCs/>
          <w:iCs/>
        </w:rPr>
        <w:t>sál Hmyzu ve</w:t>
      </w:r>
      <w:r w:rsidR="0034633E">
        <w:rPr>
          <w:bCs/>
          <w:iCs/>
        </w:rPr>
        <w:t xml:space="preserve"> </w:t>
      </w:r>
      <w:r w:rsidR="00C200AA">
        <w:rPr>
          <w:bCs/>
          <w:iCs/>
        </w:rPr>
        <w:t>2</w:t>
      </w:r>
      <w:r w:rsidR="0034633E">
        <w:rPr>
          <w:bCs/>
          <w:iCs/>
        </w:rPr>
        <w:t xml:space="preserve">. patře HB </w:t>
      </w:r>
      <w:r>
        <w:rPr>
          <w:bCs/>
          <w:iCs/>
        </w:rPr>
        <w:t xml:space="preserve">do </w:t>
      </w:r>
      <w:r w:rsidR="00A55E6F">
        <w:rPr>
          <w:bCs/>
          <w:iCs/>
        </w:rPr>
        <w:t>30</w:t>
      </w:r>
      <w:r>
        <w:rPr>
          <w:bCs/>
          <w:iCs/>
        </w:rPr>
        <w:t xml:space="preserve">. </w:t>
      </w:r>
      <w:r w:rsidR="00C200AA">
        <w:rPr>
          <w:bCs/>
          <w:iCs/>
        </w:rPr>
        <w:t>9</w:t>
      </w:r>
      <w:r>
        <w:rPr>
          <w:bCs/>
          <w:iCs/>
        </w:rPr>
        <w:t>. 202</w:t>
      </w:r>
      <w:r w:rsidR="00C200AA">
        <w:rPr>
          <w:bCs/>
          <w:iCs/>
        </w:rPr>
        <w:t>2</w:t>
      </w:r>
    </w:p>
    <w:p w14:paraId="68E010F1" w14:textId="67C38B41" w:rsidR="0034633E" w:rsidRDefault="0034633E" w:rsidP="00010528">
      <w:pPr>
        <w:ind w:left="993"/>
        <w:contextualSpacing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sály Houby a lišejníky ve 2. patře HB do </w:t>
      </w:r>
      <w:r w:rsidR="00A55E6F">
        <w:rPr>
          <w:bCs/>
          <w:iCs/>
        </w:rPr>
        <w:t>30</w:t>
      </w:r>
      <w:r>
        <w:rPr>
          <w:bCs/>
          <w:iCs/>
        </w:rPr>
        <w:t xml:space="preserve">. </w:t>
      </w:r>
      <w:r w:rsidR="00C200AA">
        <w:rPr>
          <w:bCs/>
          <w:iCs/>
        </w:rPr>
        <w:t>9</w:t>
      </w:r>
      <w:r>
        <w:rPr>
          <w:bCs/>
          <w:iCs/>
        </w:rPr>
        <w:t>. 2022</w:t>
      </w:r>
    </w:p>
    <w:p w14:paraId="5C7E3772" w14:textId="3CAD83F2" w:rsidR="0034633E" w:rsidRDefault="0034633E" w:rsidP="00010528">
      <w:pPr>
        <w:ind w:left="993"/>
        <w:contextualSpacing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kompletní dokončení a předání Díla do </w:t>
      </w:r>
      <w:r w:rsidR="00A55E6F">
        <w:rPr>
          <w:bCs/>
          <w:iCs/>
        </w:rPr>
        <w:t>30</w:t>
      </w:r>
      <w:r>
        <w:rPr>
          <w:bCs/>
          <w:iCs/>
        </w:rPr>
        <w:t xml:space="preserve">. </w:t>
      </w:r>
      <w:r w:rsidR="00C200AA">
        <w:rPr>
          <w:bCs/>
          <w:iCs/>
        </w:rPr>
        <w:t>9</w:t>
      </w:r>
      <w:r>
        <w:rPr>
          <w:bCs/>
          <w:iCs/>
        </w:rPr>
        <w:t>. 2022“</w:t>
      </w:r>
      <w:r w:rsidR="00993CEC">
        <w:rPr>
          <w:bCs/>
          <w:iCs/>
        </w:rPr>
        <w:t>.</w:t>
      </w:r>
    </w:p>
    <w:p w14:paraId="3C8FAEFB" w14:textId="77777777" w:rsidR="00010528" w:rsidRPr="00010528" w:rsidRDefault="00010528" w:rsidP="00010528">
      <w:pPr>
        <w:contextualSpacing/>
        <w:rPr>
          <w:bCs/>
          <w:iCs/>
        </w:rPr>
      </w:pPr>
    </w:p>
    <w:p w14:paraId="4C0E1855" w14:textId="6B57B6DB" w:rsidR="00D363E9" w:rsidRDefault="00116A33" w:rsidP="007E3095">
      <w:pPr>
        <w:pStyle w:val="Odstavecseseznamem"/>
        <w:numPr>
          <w:ilvl w:val="0"/>
          <w:numId w:val="10"/>
        </w:numPr>
        <w:ind w:left="567" w:hanging="578"/>
        <w:rPr>
          <w:bCs/>
          <w:iCs/>
        </w:rPr>
      </w:pPr>
      <w:r>
        <w:rPr>
          <w:bCs/>
          <w:iCs/>
        </w:rPr>
        <w:t xml:space="preserve">Smluvní strany </w:t>
      </w:r>
      <w:r w:rsidR="00D363E9">
        <w:rPr>
          <w:bCs/>
          <w:iCs/>
        </w:rPr>
        <w:t>prohlašují</w:t>
      </w:r>
      <w:r w:rsidR="00010528">
        <w:rPr>
          <w:bCs/>
          <w:iCs/>
        </w:rPr>
        <w:t xml:space="preserve">, že prodloužení Termínu </w:t>
      </w:r>
      <w:r w:rsidR="00D363E9" w:rsidRPr="00010528">
        <w:rPr>
          <w:bCs/>
          <w:iCs/>
        </w:rPr>
        <w:t>předání Díla</w:t>
      </w:r>
      <w:r w:rsidR="00010528">
        <w:rPr>
          <w:bCs/>
          <w:iCs/>
        </w:rPr>
        <w:t xml:space="preserve"> dle </w:t>
      </w:r>
      <w:r w:rsidR="00010528" w:rsidRPr="000C2C70">
        <w:rPr>
          <w:bCs/>
          <w:iCs/>
        </w:rPr>
        <w:t xml:space="preserve">čl. I odst. 1 písm. </w:t>
      </w:r>
      <w:r w:rsidR="00C755D5" w:rsidRPr="000C2C70">
        <w:rPr>
          <w:bCs/>
          <w:iCs/>
        </w:rPr>
        <w:fldChar w:fldCharType="begin"/>
      </w:r>
      <w:r w:rsidR="00C755D5" w:rsidRPr="000C2C70">
        <w:rPr>
          <w:bCs/>
          <w:iCs/>
        </w:rPr>
        <w:instrText xml:space="preserve"> REF _Ref57714387 \r \h  \* MERGEFORMAT </w:instrText>
      </w:r>
      <w:r w:rsidR="00C755D5" w:rsidRPr="000C2C70">
        <w:rPr>
          <w:bCs/>
          <w:iCs/>
        </w:rPr>
      </w:r>
      <w:r w:rsidR="00C755D5" w:rsidRPr="000C2C70">
        <w:rPr>
          <w:bCs/>
          <w:iCs/>
        </w:rPr>
        <w:fldChar w:fldCharType="separate"/>
      </w:r>
      <w:r w:rsidR="00116D92">
        <w:rPr>
          <w:bCs/>
          <w:iCs/>
        </w:rPr>
        <w:t>a)</w:t>
      </w:r>
      <w:r w:rsidR="00C755D5" w:rsidRPr="000C2C70">
        <w:rPr>
          <w:bCs/>
          <w:iCs/>
        </w:rPr>
        <w:fldChar w:fldCharType="end"/>
      </w:r>
      <w:r w:rsidR="00010528">
        <w:rPr>
          <w:bCs/>
          <w:iCs/>
        </w:rPr>
        <w:t xml:space="preserve"> tohoto Dodatku odpovídá době</w:t>
      </w:r>
      <w:r w:rsidR="00000F57">
        <w:rPr>
          <w:bCs/>
          <w:iCs/>
        </w:rPr>
        <w:t xml:space="preserve"> potřebné pro realizaci změn dle změnových listů č. </w:t>
      </w:r>
      <w:r w:rsidR="00C200AA">
        <w:rPr>
          <w:bCs/>
          <w:iCs/>
        </w:rPr>
        <w:t>15-40</w:t>
      </w:r>
      <w:r w:rsidR="00000F57">
        <w:rPr>
          <w:bCs/>
          <w:iCs/>
        </w:rPr>
        <w:t xml:space="preserve">, které </w:t>
      </w:r>
      <w:proofErr w:type="gramStart"/>
      <w:r w:rsidR="00000F57">
        <w:rPr>
          <w:bCs/>
          <w:iCs/>
        </w:rPr>
        <w:t>tvoří</w:t>
      </w:r>
      <w:proofErr w:type="gramEnd"/>
      <w:r w:rsidR="00000F57">
        <w:rPr>
          <w:bCs/>
          <w:iCs/>
        </w:rPr>
        <w:t xml:space="preserve"> přílohu č. 2 tohoto Dodatku</w:t>
      </w:r>
      <w:r>
        <w:rPr>
          <w:bCs/>
          <w:iCs/>
        </w:rPr>
        <w:t xml:space="preserve">. </w:t>
      </w:r>
    </w:p>
    <w:p w14:paraId="659DCFF9" w14:textId="0CC76C65" w:rsidR="00B271A0" w:rsidRDefault="00116A33" w:rsidP="007E3095">
      <w:pPr>
        <w:pStyle w:val="Odstavecseseznamem"/>
        <w:numPr>
          <w:ilvl w:val="0"/>
          <w:numId w:val="10"/>
        </w:numPr>
        <w:ind w:left="567" w:hanging="578"/>
        <w:rPr>
          <w:bCs/>
          <w:iCs/>
        </w:rPr>
      </w:pPr>
      <w:r>
        <w:rPr>
          <w:bCs/>
          <w:iCs/>
        </w:rPr>
        <w:t xml:space="preserve">Objednatel bere na vědomí, že </w:t>
      </w:r>
      <w:r w:rsidR="00EF1205">
        <w:rPr>
          <w:bCs/>
          <w:iCs/>
        </w:rPr>
        <w:t>vznikne-li potřeba dalších změn Díla</w:t>
      </w:r>
      <w:r>
        <w:rPr>
          <w:bCs/>
          <w:iCs/>
        </w:rPr>
        <w:t xml:space="preserve">, </w:t>
      </w:r>
      <w:r w:rsidR="00D96E2E">
        <w:rPr>
          <w:bCs/>
          <w:iCs/>
        </w:rPr>
        <w:t>může být</w:t>
      </w:r>
      <w:r>
        <w:rPr>
          <w:bCs/>
          <w:iCs/>
        </w:rPr>
        <w:t xml:space="preserve"> </w:t>
      </w:r>
      <w:r w:rsidR="00E92543">
        <w:rPr>
          <w:bCs/>
          <w:iCs/>
        </w:rPr>
        <w:t>nutné</w:t>
      </w:r>
      <w:r>
        <w:rPr>
          <w:bCs/>
          <w:iCs/>
        </w:rPr>
        <w:t xml:space="preserve"> přikročit dalším dodatkem ke Smlouvě k odpovídajícímu </w:t>
      </w:r>
      <w:r w:rsidR="00D8058E">
        <w:rPr>
          <w:bCs/>
          <w:iCs/>
        </w:rPr>
        <w:t xml:space="preserve">dalšímu </w:t>
      </w:r>
      <w:r>
        <w:rPr>
          <w:bCs/>
          <w:iCs/>
        </w:rPr>
        <w:t xml:space="preserve">prodloužení Termínu </w:t>
      </w:r>
      <w:r w:rsidR="00D363E9" w:rsidRPr="00010528">
        <w:rPr>
          <w:bCs/>
          <w:iCs/>
        </w:rPr>
        <w:t>předání Díla</w:t>
      </w:r>
      <w:r>
        <w:rPr>
          <w:bCs/>
          <w:iCs/>
        </w:rPr>
        <w:t>.</w:t>
      </w:r>
      <w:r w:rsidR="00D8058E">
        <w:rPr>
          <w:bCs/>
          <w:iCs/>
        </w:rPr>
        <w:t xml:space="preserve"> </w:t>
      </w:r>
      <w:r w:rsidR="00584EBD">
        <w:rPr>
          <w:bCs/>
          <w:iCs/>
        </w:rPr>
        <w:t xml:space="preserve">Objednatel rovněž bere na vědomí, že bude </w:t>
      </w:r>
      <w:r w:rsidR="00D96E2E">
        <w:rPr>
          <w:bCs/>
          <w:iCs/>
        </w:rPr>
        <w:t xml:space="preserve">i nadále </w:t>
      </w:r>
      <w:r w:rsidR="00484B44">
        <w:rPr>
          <w:bCs/>
          <w:iCs/>
        </w:rPr>
        <w:t>nutná</w:t>
      </w:r>
      <w:r w:rsidR="00584EBD">
        <w:rPr>
          <w:bCs/>
          <w:iCs/>
        </w:rPr>
        <w:t xml:space="preserve"> jeho součinnost k provádění Díla Zhotovitelem, například, nikoliv však výlučně, součinnost při organizaci adjustací, </w:t>
      </w:r>
      <w:r w:rsidR="00484B44">
        <w:rPr>
          <w:bCs/>
          <w:iCs/>
        </w:rPr>
        <w:t>přičemž v </w:t>
      </w:r>
      <w:r w:rsidR="00584EBD">
        <w:rPr>
          <w:bCs/>
          <w:iCs/>
        </w:rPr>
        <w:t>případ</w:t>
      </w:r>
      <w:r w:rsidR="00484B44">
        <w:rPr>
          <w:bCs/>
          <w:iCs/>
        </w:rPr>
        <w:t>ě, že tato součinnost nebude</w:t>
      </w:r>
      <w:r w:rsidR="00584EBD">
        <w:rPr>
          <w:bCs/>
          <w:iCs/>
        </w:rPr>
        <w:t xml:space="preserve"> Objednatelem </w:t>
      </w:r>
      <w:r w:rsidR="00484B44">
        <w:rPr>
          <w:bCs/>
          <w:iCs/>
        </w:rPr>
        <w:t xml:space="preserve">poskytována </w:t>
      </w:r>
      <w:r w:rsidR="00584EBD">
        <w:rPr>
          <w:bCs/>
          <w:iCs/>
        </w:rPr>
        <w:t>řádně a včas</w:t>
      </w:r>
      <w:r w:rsidR="00484B44">
        <w:rPr>
          <w:bCs/>
          <w:iCs/>
        </w:rPr>
        <w:t xml:space="preserve">, může to mít za následek nutnost dalšího prodloužení Termínu </w:t>
      </w:r>
      <w:r w:rsidR="00484B44" w:rsidRPr="00010528">
        <w:rPr>
          <w:bCs/>
          <w:iCs/>
        </w:rPr>
        <w:t>předání Díla</w:t>
      </w:r>
      <w:r w:rsidR="00484B44">
        <w:rPr>
          <w:bCs/>
          <w:iCs/>
        </w:rPr>
        <w:t xml:space="preserve">, jakož i vznik dodatečných nákladů na straně Zhotovitele (například, nikoliv však výlučně, </w:t>
      </w:r>
      <w:r w:rsidR="00484B44" w:rsidRPr="00484B44">
        <w:rPr>
          <w:bCs/>
          <w:iCs/>
        </w:rPr>
        <w:t>nákladů na udržování pracovních sil a jiných kapacit po delší než původně plánovanou dobu</w:t>
      </w:r>
      <w:r w:rsidR="00484B44">
        <w:rPr>
          <w:bCs/>
          <w:iCs/>
        </w:rPr>
        <w:t>)</w:t>
      </w:r>
      <w:r w:rsidR="00B60343">
        <w:rPr>
          <w:bCs/>
          <w:iCs/>
        </w:rPr>
        <w:t>, které by Zhotovitel mohl po Objednateli oprávněně požadovat</w:t>
      </w:r>
      <w:r w:rsidR="00484B44">
        <w:rPr>
          <w:bCs/>
          <w:iCs/>
        </w:rPr>
        <w:t>.</w:t>
      </w:r>
    </w:p>
    <w:p w14:paraId="5789CC73" w14:textId="0E594228" w:rsidR="00100A82" w:rsidRDefault="00100A82" w:rsidP="00307E76">
      <w:pPr>
        <w:ind w:left="-11"/>
        <w:rPr>
          <w:bCs/>
          <w:iCs/>
        </w:rPr>
      </w:pPr>
    </w:p>
    <w:p w14:paraId="315B54F7" w14:textId="17D7623F" w:rsidR="00307E76" w:rsidRPr="00D95513" w:rsidRDefault="00307E76" w:rsidP="00D8058E">
      <w:pPr>
        <w:keepNext/>
        <w:jc w:val="center"/>
        <w:rPr>
          <w:rFonts w:cs="Tahoma"/>
          <w:b/>
          <w:bCs/>
        </w:rPr>
      </w:pPr>
      <w:r w:rsidRPr="00D95513">
        <w:rPr>
          <w:rFonts w:cs="Tahoma"/>
          <w:b/>
          <w:bCs/>
        </w:rPr>
        <w:t>I</w:t>
      </w:r>
      <w:r>
        <w:rPr>
          <w:rFonts w:cs="Tahoma"/>
          <w:b/>
          <w:bCs/>
        </w:rPr>
        <w:t>I</w:t>
      </w:r>
      <w:r w:rsidRPr="00D95513">
        <w:rPr>
          <w:rFonts w:cs="Tahoma"/>
          <w:b/>
          <w:bCs/>
        </w:rPr>
        <w:t>.</w:t>
      </w:r>
    </w:p>
    <w:p w14:paraId="7BC3A69C" w14:textId="28DF891A" w:rsidR="007E3095" w:rsidRDefault="00307E76" w:rsidP="00307E76">
      <w:pPr>
        <w:pStyle w:val="Odstavecseseznamem"/>
        <w:numPr>
          <w:ilvl w:val="0"/>
          <w:numId w:val="15"/>
        </w:numPr>
        <w:ind w:left="567" w:hanging="567"/>
        <w:rPr>
          <w:bCs/>
          <w:iCs/>
        </w:rPr>
      </w:pPr>
      <w:r>
        <w:rPr>
          <w:bCs/>
          <w:iCs/>
        </w:rPr>
        <w:t xml:space="preserve">Vzhledem k důvodům uvedeným </w:t>
      </w:r>
      <w:r w:rsidR="00696501">
        <w:rPr>
          <w:bCs/>
          <w:iCs/>
        </w:rPr>
        <w:t>konkrétně ve změnových listech č. 1</w:t>
      </w:r>
      <w:r w:rsidR="00C200AA">
        <w:rPr>
          <w:bCs/>
          <w:iCs/>
        </w:rPr>
        <w:t>5</w:t>
      </w:r>
      <w:r w:rsidR="00696501">
        <w:rPr>
          <w:bCs/>
          <w:iCs/>
        </w:rPr>
        <w:t>-</w:t>
      </w:r>
      <w:r w:rsidR="00C200AA">
        <w:rPr>
          <w:bCs/>
          <w:iCs/>
        </w:rPr>
        <w:t>40</w:t>
      </w:r>
      <w:r w:rsidR="00696501">
        <w:rPr>
          <w:bCs/>
          <w:iCs/>
        </w:rPr>
        <w:t xml:space="preserve">, které </w:t>
      </w:r>
      <w:proofErr w:type="gramStart"/>
      <w:r w:rsidR="00696501">
        <w:rPr>
          <w:bCs/>
          <w:iCs/>
        </w:rPr>
        <w:t>tvoří</w:t>
      </w:r>
      <w:proofErr w:type="gramEnd"/>
      <w:r w:rsidR="00696501">
        <w:rPr>
          <w:bCs/>
          <w:iCs/>
        </w:rPr>
        <w:t xml:space="preserve"> přílohu č. 2 tohoto Dodatku,</w:t>
      </w:r>
      <w:r>
        <w:rPr>
          <w:bCs/>
          <w:iCs/>
        </w:rPr>
        <w:t xml:space="preserve"> se smluvní strany dohodly na </w:t>
      </w:r>
      <w:r w:rsidR="009C7C1E" w:rsidRPr="007E3095">
        <w:rPr>
          <w:bCs/>
          <w:iCs/>
        </w:rPr>
        <w:t>následující</w:t>
      </w:r>
      <w:r>
        <w:rPr>
          <w:bCs/>
          <w:iCs/>
        </w:rPr>
        <w:t>ch</w:t>
      </w:r>
      <w:r w:rsidR="009C7C1E" w:rsidRPr="007E3095">
        <w:rPr>
          <w:bCs/>
          <w:iCs/>
        </w:rPr>
        <w:t xml:space="preserve"> změná</w:t>
      </w:r>
      <w:r>
        <w:rPr>
          <w:bCs/>
          <w:iCs/>
        </w:rPr>
        <w:t>ch</w:t>
      </w:r>
      <w:r w:rsidR="009C7C1E" w:rsidRPr="007E3095">
        <w:rPr>
          <w:bCs/>
          <w:iCs/>
        </w:rPr>
        <w:t xml:space="preserve"> závazku ze Smlouvy, jejichž podrobný popis, z</w:t>
      </w:r>
      <w:r w:rsidR="00397481" w:rsidRPr="007E3095">
        <w:rPr>
          <w:bCs/>
          <w:iCs/>
        </w:rPr>
        <w:t xml:space="preserve">důvodnění a dopady do smluvních ujednání </w:t>
      </w:r>
      <w:r w:rsidR="00640F34" w:rsidRPr="007E3095">
        <w:rPr>
          <w:bCs/>
          <w:iCs/>
        </w:rPr>
        <w:t>obsažených ve</w:t>
      </w:r>
      <w:r w:rsidR="00397481" w:rsidRPr="007E3095">
        <w:rPr>
          <w:bCs/>
          <w:iCs/>
        </w:rPr>
        <w:t xml:space="preserve"> </w:t>
      </w:r>
      <w:r w:rsidR="009C7C1E" w:rsidRPr="007E3095">
        <w:rPr>
          <w:bCs/>
          <w:iCs/>
        </w:rPr>
        <w:t>S</w:t>
      </w:r>
      <w:r w:rsidR="00397481" w:rsidRPr="007E3095">
        <w:rPr>
          <w:bCs/>
          <w:iCs/>
        </w:rPr>
        <w:t>mlouvě jsou uvedeny ve Změnových listech č</w:t>
      </w:r>
      <w:r w:rsidR="00397481" w:rsidRPr="008C61B3">
        <w:rPr>
          <w:bCs/>
          <w:iCs/>
        </w:rPr>
        <w:t>. 1</w:t>
      </w:r>
      <w:r w:rsidR="00C200AA">
        <w:rPr>
          <w:bCs/>
          <w:iCs/>
        </w:rPr>
        <w:t>5</w:t>
      </w:r>
      <w:r w:rsidR="00397481" w:rsidRPr="008C61B3">
        <w:rPr>
          <w:bCs/>
          <w:iCs/>
        </w:rPr>
        <w:t xml:space="preserve"> a</w:t>
      </w:r>
      <w:r w:rsidR="009C7C1E" w:rsidRPr="008C61B3">
        <w:rPr>
          <w:bCs/>
          <w:iCs/>
        </w:rPr>
        <w:t>ž</w:t>
      </w:r>
      <w:r w:rsidR="00397481" w:rsidRPr="008C61B3">
        <w:rPr>
          <w:bCs/>
          <w:iCs/>
        </w:rPr>
        <w:t xml:space="preserve"> </w:t>
      </w:r>
      <w:r w:rsidR="00C200AA">
        <w:rPr>
          <w:bCs/>
          <w:iCs/>
        </w:rPr>
        <w:t>40</w:t>
      </w:r>
      <w:r w:rsidR="00397481" w:rsidRPr="008C61B3">
        <w:rPr>
          <w:bCs/>
          <w:iCs/>
        </w:rPr>
        <w:t>,</w:t>
      </w:r>
      <w:r w:rsidR="00397481" w:rsidRPr="007E3095">
        <w:rPr>
          <w:bCs/>
          <w:iCs/>
        </w:rPr>
        <w:t xml:space="preserve"> které </w:t>
      </w:r>
      <w:r w:rsidR="00BE654A" w:rsidRPr="007E3095">
        <w:t xml:space="preserve">tvoří přílohu č. </w:t>
      </w:r>
      <w:r w:rsidR="00696501">
        <w:t>2</w:t>
      </w:r>
      <w:r w:rsidR="00BE654A" w:rsidRPr="007E3095">
        <w:t xml:space="preserve"> tohoto </w:t>
      </w:r>
      <w:r w:rsidR="007E3095" w:rsidRPr="007E3095">
        <w:t>D</w:t>
      </w:r>
      <w:r w:rsidR="00BE654A" w:rsidRPr="007E3095">
        <w:t>odatku</w:t>
      </w:r>
      <w:r w:rsidR="00397481" w:rsidRPr="007E3095">
        <w:rPr>
          <w:bCs/>
          <w:iCs/>
        </w:rPr>
        <w:t>.</w:t>
      </w:r>
      <w:r w:rsidR="00073D2F">
        <w:rPr>
          <w:bCs/>
          <w:iCs/>
        </w:rPr>
        <w:t xml:space="preserve"> </w:t>
      </w:r>
      <w:r w:rsidR="00BE654A" w:rsidRPr="007E3095">
        <w:rPr>
          <w:bCs/>
          <w:iCs/>
        </w:rPr>
        <w:t xml:space="preserve">Součástí </w:t>
      </w:r>
      <w:r w:rsidR="007E3095" w:rsidRPr="007E3095">
        <w:rPr>
          <w:bCs/>
          <w:iCs/>
        </w:rPr>
        <w:t>Z</w:t>
      </w:r>
      <w:r w:rsidR="00BE654A" w:rsidRPr="007E3095">
        <w:rPr>
          <w:bCs/>
          <w:iCs/>
        </w:rPr>
        <w:t xml:space="preserve">měnových listů je </w:t>
      </w:r>
      <w:r w:rsidR="007E3095" w:rsidRPr="007E3095">
        <w:rPr>
          <w:bCs/>
          <w:iCs/>
        </w:rPr>
        <w:t xml:space="preserve">též </w:t>
      </w:r>
      <w:r w:rsidR="00700B2B">
        <w:rPr>
          <w:bCs/>
          <w:iCs/>
        </w:rPr>
        <w:t>úprava</w:t>
      </w:r>
      <w:r w:rsidR="007E3095" w:rsidRPr="007E3095">
        <w:rPr>
          <w:bCs/>
          <w:iCs/>
        </w:rPr>
        <w:t xml:space="preserve"> příslušných položek Položkov</w:t>
      </w:r>
      <w:r w:rsidR="00700B2B">
        <w:rPr>
          <w:bCs/>
          <w:iCs/>
        </w:rPr>
        <w:t>ého</w:t>
      </w:r>
      <w:r w:rsidR="007E3095" w:rsidRPr="007E3095">
        <w:rPr>
          <w:bCs/>
          <w:iCs/>
        </w:rPr>
        <w:t xml:space="preserve"> rozpočt</w:t>
      </w:r>
      <w:r w:rsidR="00700B2B">
        <w:rPr>
          <w:bCs/>
          <w:iCs/>
        </w:rPr>
        <w:t>u</w:t>
      </w:r>
      <w:r w:rsidR="00BE654A" w:rsidRPr="007E3095">
        <w:rPr>
          <w:bCs/>
          <w:iCs/>
        </w:rPr>
        <w:t xml:space="preserve"> ve vztahu k příslušným změnám.</w:t>
      </w:r>
    </w:p>
    <w:p w14:paraId="6F924FF1" w14:textId="16A7307D" w:rsidR="00337668" w:rsidRDefault="00337668" w:rsidP="00307E76">
      <w:pPr>
        <w:pStyle w:val="Odstavecseseznamem"/>
        <w:numPr>
          <w:ilvl w:val="0"/>
          <w:numId w:val="15"/>
        </w:numPr>
        <w:ind w:left="567" w:hanging="567"/>
        <w:rPr>
          <w:bCs/>
          <w:iCs/>
        </w:rPr>
      </w:pPr>
      <w:r>
        <w:rPr>
          <w:bCs/>
          <w:iCs/>
        </w:rPr>
        <w:t xml:space="preserve">Pro vyloučení pochybností smluvní strany prohlašují, že dopady změn na </w:t>
      </w:r>
      <w:r w:rsidR="00F73A60">
        <w:rPr>
          <w:bCs/>
          <w:iCs/>
        </w:rPr>
        <w:t xml:space="preserve">Termín </w:t>
      </w:r>
      <w:r w:rsidRPr="00010528">
        <w:rPr>
          <w:bCs/>
          <w:iCs/>
        </w:rPr>
        <w:t>předání Díla</w:t>
      </w:r>
      <w:r>
        <w:rPr>
          <w:bCs/>
          <w:iCs/>
        </w:rPr>
        <w:t xml:space="preserve">, uvedené v jednotlivých Změnových listech, jsou již zohledněny v ujednání o prodloužení Termínu </w:t>
      </w:r>
      <w:r w:rsidR="00F73A60" w:rsidRPr="00010528">
        <w:rPr>
          <w:bCs/>
          <w:iCs/>
        </w:rPr>
        <w:t>předání Díla</w:t>
      </w:r>
      <w:r w:rsidR="00F73A60">
        <w:rPr>
          <w:bCs/>
          <w:iCs/>
        </w:rPr>
        <w:t xml:space="preserve"> v</w:t>
      </w:r>
      <w:r>
        <w:rPr>
          <w:bCs/>
          <w:iCs/>
        </w:rPr>
        <w:t xml:space="preserve"> </w:t>
      </w:r>
      <w:r w:rsidRPr="000C2C70">
        <w:rPr>
          <w:bCs/>
          <w:iCs/>
        </w:rPr>
        <w:t xml:space="preserve">čl. I odst. 1 písm. </w:t>
      </w:r>
      <w:r w:rsidRPr="000C2C70">
        <w:rPr>
          <w:bCs/>
          <w:iCs/>
        </w:rPr>
        <w:fldChar w:fldCharType="begin"/>
      </w:r>
      <w:r w:rsidRPr="000C2C70">
        <w:rPr>
          <w:bCs/>
          <w:iCs/>
        </w:rPr>
        <w:instrText xml:space="preserve"> REF _Ref57714387 \r \h  \* MERGEFORMAT </w:instrText>
      </w:r>
      <w:r w:rsidRPr="000C2C70">
        <w:rPr>
          <w:bCs/>
          <w:iCs/>
        </w:rPr>
      </w:r>
      <w:r w:rsidRPr="000C2C70">
        <w:rPr>
          <w:bCs/>
          <w:iCs/>
        </w:rPr>
        <w:fldChar w:fldCharType="separate"/>
      </w:r>
      <w:r w:rsidR="00116D92">
        <w:rPr>
          <w:bCs/>
          <w:iCs/>
        </w:rPr>
        <w:t>a)</w:t>
      </w:r>
      <w:r w:rsidRPr="000C2C70">
        <w:rPr>
          <w:bCs/>
          <w:iCs/>
        </w:rPr>
        <w:fldChar w:fldCharType="end"/>
      </w:r>
      <w:r>
        <w:rPr>
          <w:bCs/>
          <w:iCs/>
        </w:rPr>
        <w:t xml:space="preserve"> tohoto Dodatku.</w:t>
      </w:r>
    </w:p>
    <w:p w14:paraId="5CF18A9F" w14:textId="4213C094" w:rsidR="00BC14A7" w:rsidRPr="007E3095" w:rsidRDefault="00397481" w:rsidP="00307E76">
      <w:pPr>
        <w:pStyle w:val="Odstavecseseznamem"/>
        <w:numPr>
          <w:ilvl w:val="0"/>
          <w:numId w:val="15"/>
        </w:numPr>
        <w:ind w:left="567" w:hanging="578"/>
        <w:rPr>
          <w:bCs/>
          <w:iCs/>
        </w:rPr>
      </w:pPr>
      <w:r w:rsidRPr="007E3095">
        <w:rPr>
          <w:bCs/>
          <w:iCs/>
        </w:rPr>
        <w:t xml:space="preserve">Smluvní strany provedly následující zatřídění změn závazku ze </w:t>
      </w:r>
      <w:r w:rsidR="00F73A60">
        <w:rPr>
          <w:bCs/>
          <w:iCs/>
        </w:rPr>
        <w:t>S</w:t>
      </w:r>
      <w:r w:rsidRPr="007E3095">
        <w:rPr>
          <w:bCs/>
          <w:iCs/>
        </w:rPr>
        <w:t>mlouvy:</w:t>
      </w:r>
    </w:p>
    <w:p w14:paraId="797E55DC" w14:textId="7F149A15" w:rsidR="00E60540" w:rsidRDefault="00E60540" w:rsidP="007E3095">
      <w:pPr>
        <w:pStyle w:val="Odstavecseseznamem"/>
        <w:numPr>
          <w:ilvl w:val="0"/>
          <w:numId w:val="11"/>
        </w:numPr>
        <w:ind w:left="993" w:hanging="426"/>
        <w:rPr>
          <w:bCs/>
          <w:iCs/>
        </w:rPr>
      </w:pPr>
      <w:r w:rsidRPr="007E3095">
        <w:rPr>
          <w:bCs/>
          <w:iCs/>
        </w:rPr>
        <w:t>změna závazku v rozsahu Změnov</w:t>
      </w:r>
      <w:r>
        <w:rPr>
          <w:bCs/>
          <w:iCs/>
        </w:rPr>
        <w:t>ého</w:t>
      </w:r>
      <w:r w:rsidRPr="007E3095">
        <w:rPr>
          <w:bCs/>
          <w:iCs/>
        </w:rPr>
        <w:t xml:space="preserve"> list</w:t>
      </w:r>
      <w:r>
        <w:rPr>
          <w:bCs/>
          <w:iCs/>
        </w:rPr>
        <w:t>u</w:t>
      </w:r>
      <w:r w:rsidRPr="007E3095">
        <w:rPr>
          <w:bCs/>
          <w:iCs/>
        </w:rPr>
        <w:t xml:space="preserve"> č. </w:t>
      </w:r>
      <w:r w:rsidR="00C200AA">
        <w:rPr>
          <w:bCs/>
          <w:iCs/>
        </w:rPr>
        <w:t>16</w:t>
      </w:r>
      <w:r w:rsidR="00E87994">
        <w:rPr>
          <w:bCs/>
          <w:iCs/>
        </w:rPr>
        <w:t xml:space="preserve">, </w:t>
      </w:r>
      <w:r w:rsidR="00C200AA">
        <w:rPr>
          <w:bCs/>
          <w:iCs/>
        </w:rPr>
        <w:t>1</w:t>
      </w:r>
      <w:r w:rsidR="00E87994">
        <w:rPr>
          <w:bCs/>
          <w:iCs/>
        </w:rPr>
        <w:t>9</w:t>
      </w:r>
      <w:r w:rsidR="00C200AA">
        <w:rPr>
          <w:bCs/>
          <w:iCs/>
        </w:rPr>
        <w:t>, 20, 23, 24, 25, 27, 28, 32, 36</w:t>
      </w:r>
      <w:r w:rsidR="00E87994">
        <w:rPr>
          <w:bCs/>
          <w:iCs/>
        </w:rPr>
        <w:t xml:space="preserve"> a </w:t>
      </w:r>
      <w:r w:rsidR="00C200AA">
        <w:rPr>
          <w:bCs/>
          <w:iCs/>
        </w:rPr>
        <w:t>40</w:t>
      </w:r>
      <w:r>
        <w:rPr>
          <w:bCs/>
          <w:iCs/>
        </w:rPr>
        <w:t xml:space="preserve"> </w:t>
      </w:r>
      <w:r w:rsidRPr="007E3095">
        <w:rPr>
          <w:bCs/>
          <w:iCs/>
        </w:rPr>
        <w:t xml:space="preserve">je </w:t>
      </w:r>
      <w:r>
        <w:rPr>
          <w:bCs/>
          <w:iCs/>
        </w:rPr>
        <w:t>prováděna</w:t>
      </w:r>
      <w:r w:rsidRPr="007E3095">
        <w:rPr>
          <w:bCs/>
          <w:iCs/>
        </w:rPr>
        <w:t xml:space="preserve"> dle § 222 odst. </w:t>
      </w:r>
      <w:r>
        <w:rPr>
          <w:bCs/>
          <w:iCs/>
        </w:rPr>
        <w:t>4</w:t>
      </w:r>
      <w:r w:rsidRPr="007E3095">
        <w:rPr>
          <w:bCs/>
          <w:iCs/>
        </w:rPr>
        <w:t xml:space="preserve"> ZZVZ;</w:t>
      </w:r>
    </w:p>
    <w:p w14:paraId="395FE0E9" w14:textId="48C159A7" w:rsidR="00397481" w:rsidRDefault="00BE654A" w:rsidP="007E3095">
      <w:pPr>
        <w:pStyle w:val="Odstavecseseznamem"/>
        <w:numPr>
          <w:ilvl w:val="0"/>
          <w:numId w:val="11"/>
        </w:numPr>
        <w:ind w:left="993" w:hanging="426"/>
        <w:rPr>
          <w:bCs/>
          <w:iCs/>
        </w:rPr>
      </w:pPr>
      <w:r w:rsidRPr="007E3095">
        <w:rPr>
          <w:bCs/>
          <w:iCs/>
        </w:rPr>
        <w:t>změna závazku v rozsahu Změnov</w:t>
      </w:r>
      <w:r w:rsidR="007E3095" w:rsidRPr="007E3095">
        <w:rPr>
          <w:bCs/>
          <w:iCs/>
        </w:rPr>
        <w:t>ých</w:t>
      </w:r>
      <w:r w:rsidRPr="007E3095">
        <w:rPr>
          <w:bCs/>
          <w:iCs/>
        </w:rPr>
        <w:t xml:space="preserve"> list</w:t>
      </w:r>
      <w:r w:rsidR="007E3095" w:rsidRPr="007E3095">
        <w:rPr>
          <w:bCs/>
          <w:iCs/>
        </w:rPr>
        <w:t>ů</w:t>
      </w:r>
      <w:r w:rsidRPr="007E3095">
        <w:rPr>
          <w:bCs/>
          <w:iCs/>
        </w:rPr>
        <w:t xml:space="preserve"> č. </w:t>
      </w:r>
      <w:r w:rsidR="00C200AA">
        <w:rPr>
          <w:bCs/>
          <w:iCs/>
        </w:rPr>
        <w:t>30</w:t>
      </w:r>
      <w:r w:rsidR="00E15D97">
        <w:rPr>
          <w:bCs/>
          <w:iCs/>
        </w:rPr>
        <w:t xml:space="preserve"> a </w:t>
      </w:r>
      <w:r w:rsidR="00C200AA">
        <w:rPr>
          <w:bCs/>
          <w:iCs/>
        </w:rPr>
        <w:t>3</w:t>
      </w:r>
      <w:r w:rsidR="00E87994">
        <w:rPr>
          <w:bCs/>
          <w:iCs/>
        </w:rPr>
        <w:t>4</w:t>
      </w:r>
      <w:r w:rsidRPr="007E3095">
        <w:rPr>
          <w:bCs/>
          <w:iCs/>
        </w:rPr>
        <w:t>, tj. práce</w:t>
      </w:r>
      <w:r w:rsidR="007E3095" w:rsidRPr="007E3095">
        <w:rPr>
          <w:bCs/>
          <w:iCs/>
        </w:rPr>
        <w:t xml:space="preserve"> a dodávky</w:t>
      </w:r>
      <w:r w:rsidRPr="007E3095">
        <w:rPr>
          <w:bCs/>
          <w:iCs/>
        </w:rPr>
        <w:t xml:space="preserve">, které nebyly </w:t>
      </w:r>
      <w:r w:rsidR="007E3095">
        <w:rPr>
          <w:bCs/>
          <w:iCs/>
        </w:rPr>
        <w:t>zahrnuty v původním závazku ze</w:t>
      </w:r>
      <w:r w:rsidRPr="007E3095">
        <w:rPr>
          <w:bCs/>
          <w:iCs/>
        </w:rPr>
        <w:t xml:space="preserve"> </w:t>
      </w:r>
      <w:r w:rsidR="007E3095">
        <w:rPr>
          <w:bCs/>
          <w:iCs/>
        </w:rPr>
        <w:t>S</w:t>
      </w:r>
      <w:r w:rsidRPr="007E3095">
        <w:rPr>
          <w:bCs/>
          <w:iCs/>
        </w:rPr>
        <w:t>mlouvy a jedná se o nezbytnou změnu,</w:t>
      </w:r>
      <w:r w:rsidR="0056177E" w:rsidRPr="007E3095">
        <w:rPr>
          <w:bCs/>
          <w:iCs/>
        </w:rPr>
        <w:t xml:space="preserve"> </w:t>
      </w:r>
      <w:r w:rsidR="0056177E" w:rsidRPr="00112B8D">
        <w:rPr>
          <w:bCs/>
          <w:iCs/>
        </w:rPr>
        <w:t>resp. práce</w:t>
      </w:r>
      <w:r w:rsidR="00C86C26" w:rsidRPr="00112B8D">
        <w:rPr>
          <w:bCs/>
          <w:iCs/>
        </w:rPr>
        <w:t xml:space="preserve"> a dodávky</w:t>
      </w:r>
      <w:r w:rsidR="0056177E" w:rsidRPr="00112B8D">
        <w:rPr>
          <w:bCs/>
          <w:iCs/>
        </w:rPr>
        <w:t xml:space="preserve">, které nebude třeba </w:t>
      </w:r>
      <w:r w:rsidR="00C86C26" w:rsidRPr="00112B8D">
        <w:t>realizovat k dokončení Díla</w:t>
      </w:r>
      <w:r w:rsidR="0056177E" w:rsidRPr="007E3095">
        <w:rPr>
          <w:bCs/>
          <w:iCs/>
        </w:rPr>
        <w:t>,</w:t>
      </w:r>
      <w:r w:rsidRPr="007E3095">
        <w:rPr>
          <w:bCs/>
          <w:iCs/>
        </w:rPr>
        <w:t xml:space="preserve"> je </w:t>
      </w:r>
      <w:r w:rsidR="00C86C26">
        <w:rPr>
          <w:bCs/>
          <w:iCs/>
        </w:rPr>
        <w:t>prováděna</w:t>
      </w:r>
      <w:r w:rsidRPr="007E3095">
        <w:rPr>
          <w:bCs/>
          <w:iCs/>
        </w:rPr>
        <w:t xml:space="preserve"> dle § 222 odst. 5 ZZVZ</w:t>
      </w:r>
      <w:r w:rsidR="00AD305A" w:rsidRPr="007E3095">
        <w:rPr>
          <w:bCs/>
          <w:iCs/>
        </w:rPr>
        <w:t>;</w:t>
      </w:r>
    </w:p>
    <w:p w14:paraId="560419D8" w14:textId="405159F9" w:rsidR="007E3095" w:rsidRPr="000459DD" w:rsidRDefault="00AD305A" w:rsidP="000459DD">
      <w:pPr>
        <w:pStyle w:val="Odstavecseseznamem"/>
        <w:numPr>
          <w:ilvl w:val="0"/>
          <w:numId w:val="11"/>
        </w:numPr>
        <w:ind w:left="993" w:hanging="426"/>
        <w:rPr>
          <w:bCs/>
          <w:iCs/>
        </w:rPr>
      </w:pPr>
      <w:r w:rsidRPr="00F523A7">
        <w:rPr>
          <w:bCs/>
          <w:iCs/>
        </w:rPr>
        <w:t xml:space="preserve">změna závazku v rozsahu </w:t>
      </w:r>
      <w:r w:rsidR="007E3095" w:rsidRPr="000459DD">
        <w:rPr>
          <w:bCs/>
          <w:iCs/>
        </w:rPr>
        <w:t xml:space="preserve">Změnových listů č. </w:t>
      </w:r>
      <w:r w:rsidR="00E87994" w:rsidRPr="00F523A7">
        <w:rPr>
          <w:bCs/>
          <w:iCs/>
        </w:rPr>
        <w:t>1</w:t>
      </w:r>
      <w:r w:rsidR="00C200AA">
        <w:rPr>
          <w:bCs/>
          <w:iCs/>
        </w:rPr>
        <w:t>5</w:t>
      </w:r>
      <w:r w:rsidR="00E87994" w:rsidRPr="00F523A7">
        <w:rPr>
          <w:bCs/>
          <w:iCs/>
        </w:rPr>
        <w:t xml:space="preserve">, </w:t>
      </w:r>
      <w:r w:rsidR="00C200AA">
        <w:rPr>
          <w:bCs/>
          <w:iCs/>
        </w:rPr>
        <w:t>16</w:t>
      </w:r>
      <w:r w:rsidR="00E87994" w:rsidRPr="00F523A7">
        <w:rPr>
          <w:bCs/>
          <w:iCs/>
        </w:rPr>
        <w:t xml:space="preserve">, </w:t>
      </w:r>
      <w:r w:rsidR="00C200AA">
        <w:rPr>
          <w:bCs/>
          <w:iCs/>
        </w:rPr>
        <w:t>17</w:t>
      </w:r>
      <w:r w:rsidR="0053333D" w:rsidRPr="00F523A7">
        <w:rPr>
          <w:bCs/>
          <w:iCs/>
        </w:rPr>
        <w:t xml:space="preserve">, </w:t>
      </w:r>
      <w:r w:rsidR="00C200AA">
        <w:rPr>
          <w:bCs/>
          <w:iCs/>
        </w:rPr>
        <w:t>18</w:t>
      </w:r>
      <w:r w:rsidR="00075B2B" w:rsidRPr="00F523A7">
        <w:rPr>
          <w:bCs/>
          <w:iCs/>
        </w:rPr>
        <w:t>,</w:t>
      </w:r>
      <w:r w:rsidR="0038687C" w:rsidRPr="00F523A7">
        <w:rPr>
          <w:bCs/>
          <w:iCs/>
        </w:rPr>
        <w:t xml:space="preserve"> </w:t>
      </w:r>
      <w:r w:rsidR="00C200AA">
        <w:rPr>
          <w:bCs/>
          <w:iCs/>
        </w:rPr>
        <w:t>21, 22, 24, 26, 29, 31, 33, 35, 37, 38</w:t>
      </w:r>
      <w:r w:rsidR="00E87994" w:rsidRPr="00F523A7">
        <w:rPr>
          <w:bCs/>
          <w:iCs/>
        </w:rPr>
        <w:t xml:space="preserve"> a</w:t>
      </w:r>
      <w:r w:rsidR="00075B2B" w:rsidRPr="00F523A7">
        <w:rPr>
          <w:bCs/>
          <w:iCs/>
        </w:rPr>
        <w:t xml:space="preserve"> </w:t>
      </w:r>
      <w:r w:rsidR="00C200AA">
        <w:rPr>
          <w:bCs/>
          <w:iCs/>
        </w:rPr>
        <w:t>39</w:t>
      </w:r>
      <w:r w:rsidRPr="00F523A7">
        <w:rPr>
          <w:bCs/>
          <w:iCs/>
        </w:rPr>
        <w:t xml:space="preserve">, </w:t>
      </w:r>
      <w:r w:rsidR="007E3095" w:rsidRPr="00F523A7">
        <w:rPr>
          <w:bCs/>
          <w:iCs/>
        </w:rPr>
        <w:t xml:space="preserve">tj. </w:t>
      </w:r>
      <w:r w:rsidRPr="00F523A7">
        <w:rPr>
          <w:bCs/>
          <w:iCs/>
        </w:rPr>
        <w:t>práce</w:t>
      </w:r>
      <w:r w:rsidR="007E3095" w:rsidRPr="00F523A7">
        <w:rPr>
          <w:bCs/>
          <w:iCs/>
        </w:rPr>
        <w:t xml:space="preserve"> a</w:t>
      </w:r>
      <w:r w:rsidR="00756E70" w:rsidRPr="00F523A7">
        <w:rPr>
          <w:bCs/>
          <w:iCs/>
        </w:rPr>
        <w:t> </w:t>
      </w:r>
      <w:r w:rsidR="007E3095" w:rsidRPr="00F523A7">
        <w:rPr>
          <w:bCs/>
          <w:iCs/>
        </w:rPr>
        <w:t>dodávky</w:t>
      </w:r>
      <w:r w:rsidRPr="00F523A7">
        <w:rPr>
          <w:bCs/>
          <w:iCs/>
        </w:rPr>
        <w:t xml:space="preserve">, </w:t>
      </w:r>
      <w:r w:rsidR="007E3095" w:rsidRPr="00F523A7">
        <w:rPr>
          <w:bCs/>
          <w:iCs/>
        </w:rPr>
        <w:t>jejichž potřeba vznikla v důsledku okolností, které Objednatel jednající s náležitou péčí nemohl předvídat</w:t>
      </w:r>
      <w:r w:rsidRPr="007E3095">
        <w:t xml:space="preserve">, </w:t>
      </w:r>
      <w:r w:rsidRPr="00112B8D">
        <w:t>resp. práce</w:t>
      </w:r>
      <w:r w:rsidR="007E3095" w:rsidRPr="00F523A7">
        <w:rPr>
          <w:bCs/>
          <w:iCs/>
        </w:rPr>
        <w:t xml:space="preserve"> a dodávky</w:t>
      </w:r>
      <w:r w:rsidRPr="00112B8D">
        <w:t xml:space="preserve">, které nebude třeba </w:t>
      </w:r>
      <w:r w:rsidR="007E3095" w:rsidRPr="00112B8D">
        <w:t>realizovat</w:t>
      </w:r>
      <w:r w:rsidRPr="00112B8D">
        <w:t xml:space="preserve"> k dokončení </w:t>
      </w:r>
      <w:r w:rsidR="007E3095" w:rsidRPr="00112B8D">
        <w:t>D</w:t>
      </w:r>
      <w:r w:rsidRPr="00112B8D">
        <w:t>íla a jejichž nerealizace nemohla být</w:t>
      </w:r>
      <w:r w:rsidR="007E3095" w:rsidRPr="00F523A7">
        <w:rPr>
          <w:bCs/>
          <w:iCs/>
        </w:rPr>
        <w:t xml:space="preserve"> Objednatelem jednajícím s náležitou péčí</w:t>
      </w:r>
      <w:r w:rsidRPr="00112B8D">
        <w:t xml:space="preserve"> předvídána</w:t>
      </w:r>
      <w:r w:rsidRPr="00F523A7">
        <w:rPr>
          <w:bCs/>
          <w:iCs/>
        </w:rPr>
        <w:t>,</w:t>
      </w:r>
      <w:r w:rsidRPr="000459DD">
        <w:rPr>
          <w:bCs/>
          <w:iCs/>
        </w:rPr>
        <w:t xml:space="preserve"> je </w:t>
      </w:r>
      <w:r w:rsidR="00C86C26" w:rsidRPr="00F523A7">
        <w:rPr>
          <w:bCs/>
          <w:iCs/>
        </w:rPr>
        <w:t>prováděn</w:t>
      </w:r>
      <w:r w:rsidRPr="00F523A7">
        <w:rPr>
          <w:bCs/>
          <w:iCs/>
        </w:rPr>
        <w:t>a dle § 222 odst. 6 ZZVZ</w:t>
      </w:r>
      <w:r w:rsidR="00E72B54" w:rsidRPr="00F523A7">
        <w:rPr>
          <w:bCs/>
          <w:iCs/>
        </w:rPr>
        <w:t>.</w:t>
      </w:r>
    </w:p>
    <w:p w14:paraId="1A338569" w14:textId="2B95D3F1" w:rsidR="009A5A75" w:rsidRDefault="009A5A75" w:rsidP="00674970">
      <w:pPr>
        <w:pStyle w:val="Odstavecseseznamem"/>
        <w:numPr>
          <w:ilvl w:val="0"/>
          <w:numId w:val="15"/>
        </w:numPr>
        <w:ind w:left="567" w:hanging="578"/>
        <w:rPr>
          <w:bCs/>
          <w:iCs/>
        </w:rPr>
      </w:pPr>
      <w:r w:rsidRPr="009A5A75">
        <w:rPr>
          <w:bCs/>
          <w:iCs/>
        </w:rPr>
        <w:t>Smluvní strany prohlašují, že</w:t>
      </w:r>
    </w:p>
    <w:p w14:paraId="09FBCE60" w14:textId="11CAB1B9" w:rsidR="00E60540" w:rsidRDefault="00E60540" w:rsidP="005F374A">
      <w:pPr>
        <w:pStyle w:val="Odstavecseseznamem"/>
        <w:numPr>
          <w:ilvl w:val="0"/>
          <w:numId w:val="17"/>
        </w:numPr>
        <w:ind w:left="993" w:hanging="426"/>
        <w:rPr>
          <w:bCs/>
          <w:iCs/>
        </w:rPr>
      </w:pPr>
      <w:r w:rsidRPr="009A5A75">
        <w:rPr>
          <w:bCs/>
          <w:iCs/>
        </w:rPr>
        <w:t>změn</w:t>
      </w:r>
      <w:r>
        <w:rPr>
          <w:bCs/>
          <w:iCs/>
        </w:rPr>
        <w:t>a</w:t>
      </w:r>
      <w:r w:rsidRPr="009A5A75">
        <w:rPr>
          <w:bCs/>
          <w:iCs/>
        </w:rPr>
        <w:t xml:space="preserve"> závazku ze Smlouvy</w:t>
      </w:r>
      <w:r>
        <w:rPr>
          <w:bCs/>
          <w:iCs/>
        </w:rPr>
        <w:t xml:space="preserve"> uvedená v čl. II odst. 3 písm. a) tohoto Dodatku </w:t>
      </w:r>
      <w:r w:rsidRPr="009A5A75">
        <w:rPr>
          <w:bCs/>
          <w:iCs/>
        </w:rPr>
        <w:t>nemění celkovou povahu Veřejn</w:t>
      </w:r>
      <w:r>
        <w:rPr>
          <w:bCs/>
          <w:iCs/>
        </w:rPr>
        <w:t>é</w:t>
      </w:r>
      <w:r w:rsidRPr="009A5A75">
        <w:rPr>
          <w:bCs/>
          <w:iCs/>
        </w:rPr>
        <w:t xml:space="preserve"> zakázk</w:t>
      </w:r>
      <w:r>
        <w:rPr>
          <w:bCs/>
          <w:iCs/>
        </w:rPr>
        <w:t xml:space="preserve">y </w:t>
      </w:r>
      <w:r w:rsidRPr="00E60540">
        <w:rPr>
          <w:bCs/>
          <w:iCs/>
        </w:rPr>
        <w:t>a její hodnota je nižší než finanční limit pro nadlimitní veřejnou zakázku a současně je nižší než 10 % původní hodnoty závazku</w:t>
      </w:r>
      <w:r w:rsidR="003C4C20">
        <w:rPr>
          <w:bCs/>
          <w:iCs/>
        </w:rPr>
        <w:t>;</w:t>
      </w:r>
    </w:p>
    <w:p w14:paraId="2DF09B18" w14:textId="4E65EFEC" w:rsidR="009A5A75" w:rsidRDefault="009A5A75" w:rsidP="005F374A">
      <w:pPr>
        <w:pStyle w:val="Odstavecseseznamem"/>
        <w:numPr>
          <w:ilvl w:val="0"/>
          <w:numId w:val="17"/>
        </w:numPr>
        <w:ind w:left="993" w:hanging="426"/>
        <w:rPr>
          <w:bCs/>
          <w:iCs/>
        </w:rPr>
      </w:pPr>
      <w:r w:rsidRPr="009A5A75">
        <w:rPr>
          <w:bCs/>
          <w:iCs/>
        </w:rPr>
        <w:lastRenderedPageBreak/>
        <w:t>hodnota dodatečných prací</w:t>
      </w:r>
      <w:r>
        <w:rPr>
          <w:bCs/>
          <w:iCs/>
        </w:rPr>
        <w:t xml:space="preserve"> a dodávek </w:t>
      </w:r>
      <w:r w:rsidR="00F73A60">
        <w:rPr>
          <w:bCs/>
          <w:iCs/>
        </w:rPr>
        <w:t>v případě</w:t>
      </w:r>
      <w:r>
        <w:rPr>
          <w:bCs/>
          <w:iCs/>
        </w:rPr>
        <w:t xml:space="preserve"> změn </w:t>
      </w:r>
      <w:r w:rsidR="005F374A" w:rsidRPr="007E3095">
        <w:rPr>
          <w:bCs/>
          <w:iCs/>
        </w:rPr>
        <w:t>závazku</w:t>
      </w:r>
      <w:r w:rsidR="005F374A">
        <w:rPr>
          <w:bCs/>
          <w:iCs/>
        </w:rPr>
        <w:t xml:space="preserve"> ze Smlouvy uvedených v čl. II odst. 3 písm. </w:t>
      </w:r>
      <w:r w:rsidR="003C4C20">
        <w:rPr>
          <w:bCs/>
          <w:iCs/>
        </w:rPr>
        <w:t>b</w:t>
      </w:r>
      <w:r w:rsidR="005F374A">
        <w:rPr>
          <w:bCs/>
          <w:iCs/>
        </w:rPr>
        <w:t xml:space="preserve">) tohoto Dodatku </w:t>
      </w:r>
      <w:r w:rsidR="005F374A" w:rsidRPr="009A5A75">
        <w:rPr>
          <w:bCs/>
          <w:iCs/>
        </w:rPr>
        <w:t xml:space="preserve">nepřekračuje 50 % původní hodnoty závazku ze </w:t>
      </w:r>
      <w:r w:rsidR="005F374A">
        <w:rPr>
          <w:bCs/>
          <w:iCs/>
        </w:rPr>
        <w:t>S</w:t>
      </w:r>
      <w:r w:rsidR="005F374A" w:rsidRPr="009A5A75">
        <w:rPr>
          <w:bCs/>
          <w:iCs/>
        </w:rPr>
        <w:t>mlouvy</w:t>
      </w:r>
      <w:r w:rsidR="009653DD">
        <w:rPr>
          <w:bCs/>
          <w:iCs/>
        </w:rPr>
        <w:t xml:space="preserve"> a současně ani v součtu s hodnotou změn uvedených v čl. II odst. 3 písm. c) tohoto Dodatku nedochází k cenovému nárustu převyšujícímu 30 % hodnoty původního závazku</w:t>
      </w:r>
      <w:r w:rsidR="005F374A">
        <w:rPr>
          <w:bCs/>
          <w:iCs/>
        </w:rPr>
        <w:t>;</w:t>
      </w:r>
    </w:p>
    <w:p w14:paraId="23472A70" w14:textId="76C286A9" w:rsidR="005F374A" w:rsidRDefault="005F374A" w:rsidP="005F374A">
      <w:pPr>
        <w:pStyle w:val="Odstavecseseznamem"/>
        <w:numPr>
          <w:ilvl w:val="0"/>
          <w:numId w:val="17"/>
        </w:numPr>
        <w:ind w:left="993" w:hanging="426"/>
        <w:rPr>
          <w:bCs/>
          <w:iCs/>
        </w:rPr>
      </w:pPr>
      <w:r w:rsidRPr="009A5A75">
        <w:rPr>
          <w:bCs/>
          <w:iCs/>
        </w:rPr>
        <w:t>změny závazku ze Smlouvy</w:t>
      </w:r>
      <w:r>
        <w:rPr>
          <w:bCs/>
          <w:iCs/>
        </w:rPr>
        <w:t xml:space="preserve"> uvedené v čl. II odst. 3 písm. </w:t>
      </w:r>
      <w:r w:rsidR="003C4C20">
        <w:rPr>
          <w:bCs/>
          <w:iCs/>
        </w:rPr>
        <w:t>c</w:t>
      </w:r>
      <w:r>
        <w:rPr>
          <w:bCs/>
          <w:iCs/>
        </w:rPr>
        <w:t xml:space="preserve">) tohoto Dodatku </w:t>
      </w:r>
      <w:r w:rsidRPr="009A5A75">
        <w:rPr>
          <w:bCs/>
          <w:iCs/>
        </w:rPr>
        <w:t>nemění celkovou povahu Veřejn</w:t>
      </w:r>
      <w:r>
        <w:rPr>
          <w:bCs/>
          <w:iCs/>
        </w:rPr>
        <w:t>é</w:t>
      </w:r>
      <w:r w:rsidRPr="009A5A75">
        <w:rPr>
          <w:bCs/>
          <w:iCs/>
        </w:rPr>
        <w:t xml:space="preserve"> zakázk</w:t>
      </w:r>
      <w:r>
        <w:rPr>
          <w:bCs/>
          <w:iCs/>
        </w:rPr>
        <w:t xml:space="preserve">y a hodnota těchto změn </w:t>
      </w:r>
      <w:r w:rsidRPr="009A5A75">
        <w:rPr>
          <w:bCs/>
          <w:iCs/>
        </w:rPr>
        <w:t xml:space="preserve">nepřekračuje 50 % původní hodnoty závazku ze </w:t>
      </w:r>
      <w:r>
        <w:rPr>
          <w:bCs/>
          <w:iCs/>
        </w:rPr>
        <w:t>S</w:t>
      </w:r>
      <w:r w:rsidRPr="009A5A75">
        <w:rPr>
          <w:bCs/>
          <w:iCs/>
        </w:rPr>
        <w:t>mlouvy</w:t>
      </w:r>
      <w:r w:rsidR="009653DD" w:rsidRPr="009653DD">
        <w:rPr>
          <w:bCs/>
          <w:iCs/>
        </w:rPr>
        <w:t xml:space="preserve"> </w:t>
      </w:r>
      <w:r w:rsidR="009653DD">
        <w:rPr>
          <w:bCs/>
          <w:iCs/>
        </w:rPr>
        <w:t>a současně ani v součtu s hodnotou změn uvedených v čl. II odst. 3 písm. b) tohoto Dodatku nedochází k cenovému nárustu převyšujícímu 30 % hodnoty původního závazku</w:t>
      </w:r>
      <w:r w:rsidRPr="009A5A75">
        <w:rPr>
          <w:bCs/>
          <w:iCs/>
        </w:rPr>
        <w:t>.</w:t>
      </w:r>
    </w:p>
    <w:p w14:paraId="1D06F873" w14:textId="77777777" w:rsidR="006948DB" w:rsidRPr="00D95513" w:rsidRDefault="006948DB" w:rsidP="00D95513">
      <w:pPr>
        <w:rPr>
          <w:rFonts w:cs="Tahoma"/>
          <w:bCs/>
          <w:iCs/>
        </w:rPr>
      </w:pPr>
    </w:p>
    <w:p w14:paraId="2F7617AA" w14:textId="3CE0CE8C" w:rsidR="006948DB" w:rsidRPr="00D95513" w:rsidRDefault="00307E76" w:rsidP="00D8058E">
      <w:pPr>
        <w:keepNext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I</w:t>
      </w:r>
      <w:r w:rsidR="006948DB" w:rsidRPr="00D95513">
        <w:rPr>
          <w:rFonts w:cs="Tahoma"/>
          <w:b/>
          <w:bCs/>
        </w:rPr>
        <w:t>II.</w:t>
      </w:r>
    </w:p>
    <w:p w14:paraId="6AC4C2E5" w14:textId="133AA9D8" w:rsidR="006948DB" w:rsidRPr="00E46A32" w:rsidRDefault="00830B27" w:rsidP="00E46A32">
      <w:pPr>
        <w:rPr>
          <w:bCs/>
          <w:iCs/>
        </w:rPr>
      </w:pPr>
      <w:r w:rsidRPr="00E46A32">
        <w:rPr>
          <w:bCs/>
          <w:iCs/>
        </w:rPr>
        <w:t xml:space="preserve">Smluvní strany se dohodly, že tímto </w:t>
      </w:r>
      <w:r w:rsidR="00CE275C" w:rsidRPr="00E46A32">
        <w:rPr>
          <w:bCs/>
          <w:iCs/>
        </w:rPr>
        <w:t>D</w:t>
      </w:r>
      <w:r w:rsidRPr="00E46A32">
        <w:rPr>
          <w:bCs/>
          <w:iCs/>
        </w:rPr>
        <w:t xml:space="preserve">odatkem se čl. </w:t>
      </w:r>
      <w:r w:rsidR="00CE275C" w:rsidRPr="00E46A32">
        <w:rPr>
          <w:bCs/>
          <w:iCs/>
        </w:rPr>
        <w:t>I</w:t>
      </w:r>
      <w:r w:rsidRPr="00E46A32">
        <w:rPr>
          <w:bCs/>
          <w:iCs/>
        </w:rPr>
        <w:t xml:space="preserve">V odst. 1 </w:t>
      </w:r>
      <w:r w:rsidR="00CE275C" w:rsidRPr="00E46A32">
        <w:rPr>
          <w:bCs/>
          <w:iCs/>
        </w:rPr>
        <w:t>S</w:t>
      </w:r>
      <w:r w:rsidRPr="00E46A32">
        <w:rPr>
          <w:bCs/>
          <w:iCs/>
        </w:rPr>
        <w:t>mlouvy mění a nahrazuj</w:t>
      </w:r>
      <w:r w:rsidR="00CE275C" w:rsidRPr="00E46A32">
        <w:rPr>
          <w:bCs/>
          <w:iCs/>
        </w:rPr>
        <w:t>e</w:t>
      </w:r>
      <w:r w:rsidRPr="00E46A32">
        <w:rPr>
          <w:bCs/>
          <w:iCs/>
        </w:rPr>
        <w:t xml:space="preserve"> </w:t>
      </w:r>
      <w:r w:rsidR="00F73A60">
        <w:rPr>
          <w:bCs/>
          <w:iCs/>
        </w:rPr>
        <w:t>následujícím</w:t>
      </w:r>
      <w:r w:rsidRPr="00E46A32">
        <w:rPr>
          <w:bCs/>
          <w:iCs/>
        </w:rPr>
        <w:t xml:space="preserve"> zněním:</w:t>
      </w:r>
    </w:p>
    <w:p w14:paraId="72FE8D3D" w14:textId="3A6C98E5" w:rsidR="00830B27" w:rsidRDefault="00830B27" w:rsidP="00CE275C">
      <w:pPr>
        <w:ind w:left="567"/>
        <w:rPr>
          <w:rFonts w:cs="Tahoma"/>
        </w:rPr>
      </w:pPr>
    </w:p>
    <w:p w14:paraId="6863705A" w14:textId="77BCB3B9" w:rsidR="00CE275C" w:rsidRPr="00CE275C" w:rsidRDefault="00CE275C" w:rsidP="00CE275C">
      <w:pPr>
        <w:ind w:left="567"/>
        <w:rPr>
          <w:rFonts w:cs="Tahoma"/>
        </w:rPr>
      </w:pPr>
      <w:r>
        <w:rPr>
          <w:rFonts w:cs="Tahoma"/>
        </w:rPr>
        <w:t xml:space="preserve">„1. </w:t>
      </w:r>
      <w:r w:rsidRPr="00CE275C">
        <w:rPr>
          <w:rFonts w:cs="Tahoma"/>
        </w:rPr>
        <w:t>Cena za zhotovení Díla činí v souladu s Položkovým rozpočtem celkem:</w:t>
      </w:r>
    </w:p>
    <w:p w14:paraId="49DA0DBA" w14:textId="36F92A04" w:rsidR="00CE275C" w:rsidRPr="00CE275C" w:rsidRDefault="00CE275C" w:rsidP="00CE275C">
      <w:pPr>
        <w:ind w:left="567"/>
        <w:rPr>
          <w:rFonts w:cs="Tahoma"/>
          <w:b/>
        </w:rPr>
      </w:pPr>
      <w:r w:rsidRPr="00CE275C">
        <w:rPr>
          <w:rFonts w:cs="Tahoma"/>
          <w:b/>
        </w:rPr>
        <w:t>Cena Díla celkem bez DPH</w:t>
      </w:r>
      <w:r w:rsidRPr="00CE275C">
        <w:rPr>
          <w:rFonts w:cs="Tahoma"/>
          <w:b/>
        </w:rPr>
        <w:tab/>
      </w:r>
      <w:r w:rsidRPr="00CE275C">
        <w:rPr>
          <w:rFonts w:cs="Tahoma"/>
          <w:b/>
        </w:rPr>
        <w:tab/>
      </w:r>
      <w:r w:rsidRPr="00CE275C">
        <w:rPr>
          <w:rFonts w:cs="Tahoma"/>
          <w:b/>
        </w:rPr>
        <w:tab/>
      </w:r>
      <w:r w:rsidRPr="00CE275C">
        <w:rPr>
          <w:rFonts w:cs="Tahoma"/>
          <w:b/>
        </w:rPr>
        <w:tab/>
      </w:r>
      <w:r w:rsidR="00790A31">
        <w:rPr>
          <w:rFonts w:cs="Tahoma"/>
          <w:b/>
        </w:rPr>
        <w:t>1</w:t>
      </w:r>
      <w:r w:rsidR="00C200AA">
        <w:rPr>
          <w:rFonts w:cs="Tahoma"/>
          <w:b/>
        </w:rPr>
        <w:t>21</w:t>
      </w:r>
      <w:r w:rsidR="00790A31">
        <w:rPr>
          <w:rFonts w:cs="Tahoma"/>
          <w:b/>
        </w:rPr>
        <w:t xml:space="preserve"> </w:t>
      </w:r>
      <w:r w:rsidR="00C200AA">
        <w:rPr>
          <w:rFonts w:cs="Tahoma"/>
          <w:b/>
        </w:rPr>
        <w:t>817 329,96</w:t>
      </w:r>
      <w:r w:rsidRPr="00CE275C">
        <w:rPr>
          <w:rFonts w:cs="Tahoma"/>
          <w:b/>
        </w:rPr>
        <w:t xml:space="preserve"> Kč</w:t>
      </w:r>
    </w:p>
    <w:p w14:paraId="4D4D7B07" w14:textId="507E01B2" w:rsidR="00CE275C" w:rsidRPr="00CE275C" w:rsidRDefault="00CE275C" w:rsidP="00CE275C">
      <w:pPr>
        <w:ind w:left="567"/>
        <w:rPr>
          <w:rFonts w:cs="Tahoma"/>
          <w:b/>
        </w:rPr>
      </w:pPr>
      <w:r w:rsidRPr="00CE275C">
        <w:rPr>
          <w:rFonts w:cs="Tahoma"/>
          <w:b/>
        </w:rPr>
        <w:t>DPH 21 %</w:t>
      </w:r>
      <w:r w:rsidRPr="00CE275C">
        <w:rPr>
          <w:rFonts w:cs="Tahoma"/>
          <w:b/>
        </w:rPr>
        <w:tab/>
      </w:r>
      <w:r w:rsidRPr="00CE275C">
        <w:rPr>
          <w:rFonts w:cs="Tahoma"/>
          <w:b/>
        </w:rPr>
        <w:tab/>
      </w:r>
      <w:r w:rsidRPr="00CE275C">
        <w:rPr>
          <w:rFonts w:cs="Tahoma"/>
          <w:b/>
        </w:rPr>
        <w:tab/>
      </w:r>
      <w:r w:rsidRPr="00CE275C">
        <w:rPr>
          <w:rFonts w:cs="Tahoma"/>
          <w:b/>
        </w:rPr>
        <w:tab/>
      </w:r>
      <w:r w:rsidRPr="00CE275C">
        <w:rPr>
          <w:rFonts w:cs="Tahoma"/>
          <w:b/>
        </w:rPr>
        <w:tab/>
      </w:r>
      <w:proofErr w:type="gramStart"/>
      <w:r w:rsidRPr="00CE275C">
        <w:rPr>
          <w:rFonts w:cs="Tahoma"/>
          <w:b/>
        </w:rPr>
        <w:tab/>
      </w:r>
      <w:r w:rsidR="00C200AA">
        <w:rPr>
          <w:rFonts w:cs="Tahoma"/>
          <w:b/>
        </w:rPr>
        <w:t xml:space="preserve">  </w:t>
      </w:r>
      <w:r w:rsidR="00790A31" w:rsidRPr="00790A31">
        <w:rPr>
          <w:rFonts w:cs="Tahoma"/>
          <w:b/>
        </w:rPr>
        <w:t>2</w:t>
      </w:r>
      <w:r w:rsidR="00C200AA">
        <w:rPr>
          <w:rFonts w:cs="Tahoma"/>
          <w:b/>
        </w:rPr>
        <w:t>5</w:t>
      </w:r>
      <w:proofErr w:type="gramEnd"/>
      <w:r w:rsidR="00790A31" w:rsidRPr="00790A31">
        <w:rPr>
          <w:rFonts w:cs="Tahoma"/>
          <w:b/>
        </w:rPr>
        <w:t> </w:t>
      </w:r>
      <w:r w:rsidR="00C200AA">
        <w:rPr>
          <w:rFonts w:cs="Tahoma"/>
          <w:b/>
        </w:rPr>
        <w:t>581</w:t>
      </w:r>
      <w:r w:rsidR="00790A31" w:rsidRPr="00790A31">
        <w:rPr>
          <w:rFonts w:cs="Tahoma"/>
          <w:b/>
        </w:rPr>
        <w:t> </w:t>
      </w:r>
      <w:r w:rsidR="00C200AA">
        <w:rPr>
          <w:rFonts w:cs="Tahoma"/>
          <w:b/>
        </w:rPr>
        <w:t>639</w:t>
      </w:r>
      <w:r w:rsidR="00790A31" w:rsidRPr="00790A31">
        <w:rPr>
          <w:rFonts w:cs="Tahoma"/>
          <w:b/>
        </w:rPr>
        <w:t>,</w:t>
      </w:r>
      <w:r w:rsidR="00C200AA">
        <w:rPr>
          <w:rFonts w:cs="Tahoma"/>
          <w:b/>
        </w:rPr>
        <w:t>2</w:t>
      </w:r>
      <w:r w:rsidR="00E87994">
        <w:rPr>
          <w:rFonts w:cs="Tahoma"/>
          <w:b/>
        </w:rPr>
        <w:t>9</w:t>
      </w:r>
      <w:r w:rsidR="00790A31" w:rsidRPr="00790A31">
        <w:rPr>
          <w:rFonts w:cs="Tahoma"/>
          <w:b/>
        </w:rPr>
        <w:t xml:space="preserve"> </w:t>
      </w:r>
      <w:r w:rsidRPr="00CE275C">
        <w:rPr>
          <w:rFonts w:cs="Tahoma"/>
          <w:b/>
        </w:rPr>
        <w:t>Kč</w:t>
      </w:r>
    </w:p>
    <w:p w14:paraId="307588F2" w14:textId="3B5CB07A" w:rsidR="00CE275C" w:rsidRPr="00CE275C" w:rsidRDefault="00CE275C" w:rsidP="00CE275C">
      <w:pPr>
        <w:ind w:left="567"/>
        <w:rPr>
          <w:rFonts w:cs="Tahoma"/>
          <w:bCs/>
          <w:u w:val="single"/>
        </w:rPr>
      </w:pPr>
      <w:r w:rsidRPr="00CE275C">
        <w:rPr>
          <w:rFonts w:cs="Tahoma"/>
          <w:b/>
          <w:u w:val="single"/>
        </w:rPr>
        <w:t>Cena Díla celkem včetně DPH</w:t>
      </w:r>
      <w:r w:rsidRPr="00CE275C">
        <w:rPr>
          <w:rFonts w:cs="Tahoma"/>
          <w:b/>
          <w:u w:val="single"/>
        </w:rPr>
        <w:tab/>
      </w:r>
      <w:r w:rsidRPr="00CE275C">
        <w:rPr>
          <w:rFonts w:cs="Tahoma"/>
          <w:b/>
          <w:u w:val="single"/>
        </w:rPr>
        <w:tab/>
      </w:r>
      <w:r w:rsidRPr="00CE275C">
        <w:rPr>
          <w:rFonts w:cs="Tahoma"/>
          <w:b/>
          <w:u w:val="single"/>
        </w:rPr>
        <w:tab/>
      </w:r>
      <w:r w:rsidR="00111073">
        <w:rPr>
          <w:rFonts w:cs="Tahoma"/>
          <w:b/>
          <w:u w:val="single"/>
        </w:rPr>
        <w:tab/>
      </w:r>
      <w:r w:rsidR="00790A31" w:rsidRPr="00790A31">
        <w:rPr>
          <w:rFonts w:cs="Tahoma"/>
          <w:b/>
          <w:u w:val="single"/>
        </w:rPr>
        <w:t>1</w:t>
      </w:r>
      <w:r w:rsidR="00C200AA">
        <w:rPr>
          <w:rFonts w:cs="Tahoma"/>
          <w:b/>
          <w:u w:val="single"/>
        </w:rPr>
        <w:t>47</w:t>
      </w:r>
      <w:r w:rsidR="00790A31" w:rsidRPr="00790A31">
        <w:rPr>
          <w:rFonts w:cs="Tahoma"/>
          <w:b/>
          <w:u w:val="single"/>
        </w:rPr>
        <w:t> </w:t>
      </w:r>
      <w:r w:rsidR="00C200AA">
        <w:rPr>
          <w:rFonts w:cs="Tahoma"/>
          <w:b/>
          <w:u w:val="single"/>
        </w:rPr>
        <w:t>398</w:t>
      </w:r>
      <w:r w:rsidR="00790A31" w:rsidRPr="00790A31">
        <w:rPr>
          <w:rFonts w:cs="Tahoma"/>
          <w:b/>
          <w:u w:val="single"/>
        </w:rPr>
        <w:t> </w:t>
      </w:r>
      <w:r w:rsidR="00C200AA">
        <w:rPr>
          <w:rFonts w:cs="Tahoma"/>
          <w:b/>
          <w:u w:val="single"/>
        </w:rPr>
        <w:t>969</w:t>
      </w:r>
      <w:r w:rsidR="00790A31" w:rsidRPr="00790A31">
        <w:rPr>
          <w:rFonts w:cs="Tahoma"/>
          <w:b/>
          <w:u w:val="single"/>
        </w:rPr>
        <w:t>,</w:t>
      </w:r>
      <w:r w:rsidR="00C200AA">
        <w:rPr>
          <w:rFonts w:cs="Tahoma"/>
          <w:b/>
          <w:u w:val="single"/>
        </w:rPr>
        <w:t>25</w:t>
      </w:r>
      <w:r w:rsidR="00790A31" w:rsidRPr="00790A31">
        <w:rPr>
          <w:rFonts w:cs="Tahoma"/>
          <w:b/>
          <w:u w:val="single"/>
        </w:rPr>
        <w:t xml:space="preserve"> </w:t>
      </w:r>
      <w:r w:rsidRPr="00CE275C">
        <w:rPr>
          <w:rFonts w:cs="Tahoma"/>
          <w:b/>
          <w:u w:val="single"/>
        </w:rPr>
        <w:t>Kč</w:t>
      </w:r>
      <w:r w:rsidRPr="00111073">
        <w:rPr>
          <w:rFonts w:cs="Tahoma"/>
          <w:bCs/>
        </w:rPr>
        <w:t>“</w:t>
      </w:r>
    </w:p>
    <w:p w14:paraId="0574B50D" w14:textId="77777777" w:rsidR="00CE275C" w:rsidRPr="00D95513" w:rsidRDefault="00CE275C" w:rsidP="00D95513">
      <w:pPr>
        <w:rPr>
          <w:rFonts w:cs="Tahoma"/>
        </w:rPr>
      </w:pPr>
    </w:p>
    <w:p w14:paraId="50575915" w14:textId="281F3447" w:rsidR="00BA41FD" w:rsidRPr="005F374A" w:rsidRDefault="00BA41FD" w:rsidP="00D8058E">
      <w:pPr>
        <w:keepNext/>
        <w:jc w:val="center"/>
        <w:rPr>
          <w:rFonts w:cs="Tahoma"/>
          <w:b/>
          <w:bCs/>
        </w:rPr>
      </w:pPr>
      <w:r w:rsidRPr="005F374A">
        <w:rPr>
          <w:rFonts w:cs="Tahoma"/>
          <w:b/>
          <w:bCs/>
        </w:rPr>
        <w:t>I</w:t>
      </w:r>
      <w:r w:rsidR="005F374A">
        <w:rPr>
          <w:rFonts w:cs="Tahoma"/>
          <w:b/>
          <w:bCs/>
        </w:rPr>
        <w:t>V</w:t>
      </w:r>
      <w:r w:rsidRPr="005F374A">
        <w:rPr>
          <w:rFonts w:cs="Tahoma"/>
          <w:b/>
          <w:bCs/>
        </w:rPr>
        <w:t>.</w:t>
      </w:r>
    </w:p>
    <w:p w14:paraId="320707CD" w14:textId="694C9DB9" w:rsidR="00830B27" w:rsidRPr="00E46A32" w:rsidRDefault="000B298B" w:rsidP="00E46A32">
      <w:pPr>
        <w:pStyle w:val="Odstavecseseznamem"/>
        <w:numPr>
          <w:ilvl w:val="0"/>
          <w:numId w:val="22"/>
        </w:numPr>
        <w:ind w:left="567" w:hanging="567"/>
        <w:rPr>
          <w:bCs/>
          <w:iCs/>
        </w:rPr>
      </w:pPr>
      <w:r w:rsidRPr="00E46A32">
        <w:rPr>
          <w:bCs/>
          <w:iCs/>
        </w:rPr>
        <w:t xml:space="preserve">Jiná ujednání obsažená ve </w:t>
      </w:r>
      <w:r w:rsidR="00E46A32">
        <w:rPr>
          <w:bCs/>
          <w:iCs/>
        </w:rPr>
        <w:t>S</w:t>
      </w:r>
      <w:r w:rsidRPr="00E46A32">
        <w:rPr>
          <w:bCs/>
          <w:iCs/>
        </w:rPr>
        <w:t xml:space="preserve">mlouvě, která nejsou tímto </w:t>
      </w:r>
      <w:r w:rsidR="00E46A32">
        <w:rPr>
          <w:bCs/>
          <w:iCs/>
        </w:rPr>
        <w:t>D</w:t>
      </w:r>
      <w:r w:rsidRPr="00E46A32">
        <w:rPr>
          <w:bCs/>
          <w:iCs/>
        </w:rPr>
        <w:t>odatkem dotčena, zůstávají v platnosti beze změn.</w:t>
      </w:r>
    </w:p>
    <w:p w14:paraId="3719D930" w14:textId="5AC47942" w:rsidR="000B298B" w:rsidRPr="00E46A32" w:rsidRDefault="00F3389E" w:rsidP="00E46A32">
      <w:pPr>
        <w:pStyle w:val="Odstavecseseznamem"/>
        <w:numPr>
          <w:ilvl w:val="0"/>
          <w:numId w:val="22"/>
        </w:numPr>
        <w:ind w:left="567" w:hanging="578"/>
        <w:rPr>
          <w:bCs/>
          <w:iCs/>
        </w:rPr>
      </w:pPr>
      <w:r w:rsidRPr="00E46A32">
        <w:rPr>
          <w:bCs/>
          <w:iCs/>
        </w:rPr>
        <w:t xml:space="preserve">Tento </w:t>
      </w:r>
      <w:r w:rsidR="00E46A32">
        <w:rPr>
          <w:bCs/>
          <w:iCs/>
        </w:rPr>
        <w:t>D</w:t>
      </w:r>
      <w:r w:rsidR="000B298B" w:rsidRPr="00E46A32">
        <w:rPr>
          <w:bCs/>
          <w:iCs/>
        </w:rPr>
        <w:t xml:space="preserve">odatek nabývá platnosti dnem jeho podpisu oběma smluvními stranami a účinnosti dnem jeho uveřejnění v registru smluv </w:t>
      </w:r>
      <w:r w:rsidR="00640F34" w:rsidRPr="00E46A32">
        <w:rPr>
          <w:bCs/>
          <w:iCs/>
        </w:rPr>
        <w:t>po</w:t>
      </w:r>
      <w:r w:rsidR="000B298B" w:rsidRPr="00E46A32">
        <w:rPr>
          <w:bCs/>
          <w:iCs/>
        </w:rPr>
        <w:t xml:space="preserve">dle zákona č. 340/2015 Sb., o zvláštních podmínkách účinnosti některých smluv, uveřejňování těchto smluv a o registru smluv (zákon o registru smluv), ve znění pozdějších předpisů. </w:t>
      </w:r>
      <w:r w:rsidR="00E46A32">
        <w:rPr>
          <w:bCs/>
          <w:iCs/>
        </w:rPr>
        <w:t>Ustanovení Smlouvy týkající se uveřejňování v registru smluv se na tento Dodatek použijí obdobně.</w:t>
      </w:r>
    </w:p>
    <w:p w14:paraId="15105B96" w14:textId="5C69D8C9" w:rsidR="00F3389E" w:rsidRDefault="00E46A32" w:rsidP="00E46A32">
      <w:pPr>
        <w:pStyle w:val="Odstavecseseznamem"/>
        <w:numPr>
          <w:ilvl w:val="0"/>
          <w:numId w:val="22"/>
        </w:numPr>
        <w:ind w:left="567" w:hanging="578"/>
        <w:rPr>
          <w:bCs/>
          <w:iCs/>
        </w:rPr>
      </w:pPr>
      <w:r>
        <w:rPr>
          <w:bCs/>
          <w:iCs/>
        </w:rPr>
        <w:t>D</w:t>
      </w:r>
      <w:r w:rsidR="00F3389E" w:rsidRPr="00E46A32">
        <w:rPr>
          <w:bCs/>
          <w:iCs/>
        </w:rPr>
        <w:t xml:space="preserve">odatek je </w:t>
      </w:r>
      <w:r>
        <w:rPr>
          <w:bCs/>
          <w:iCs/>
        </w:rPr>
        <w:t>uzavřen elektronicky</w:t>
      </w:r>
      <w:r w:rsidR="00F3389E" w:rsidRPr="00E46A32">
        <w:rPr>
          <w:bCs/>
          <w:iCs/>
        </w:rPr>
        <w:t>.</w:t>
      </w:r>
    </w:p>
    <w:p w14:paraId="2E172B0E" w14:textId="4D3CD01B" w:rsidR="00E46A32" w:rsidRPr="00E46A32" w:rsidRDefault="00E46A32" w:rsidP="001D7255">
      <w:pPr>
        <w:pStyle w:val="Odstavecseseznamem"/>
        <w:numPr>
          <w:ilvl w:val="0"/>
          <w:numId w:val="22"/>
        </w:numPr>
        <w:ind w:left="567" w:hanging="578"/>
        <w:rPr>
          <w:bCs/>
          <w:iCs/>
        </w:rPr>
      </w:pPr>
      <w:r w:rsidRPr="00E46A32">
        <w:rPr>
          <w:bCs/>
          <w:iCs/>
        </w:rPr>
        <w:t>Smluvní strany prohlašují, že si tento Dodatek přečetly, s jeho obsahem souhlasí a že byl</w:t>
      </w:r>
      <w:r>
        <w:rPr>
          <w:bCs/>
          <w:iCs/>
        </w:rPr>
        <w:t xml:space="preserve"> </w:t>
      </w:r>
      <w:r w:rsidRPr="00E46A32">
        <w:rPr>
          <w:bCs/>
          <w:iCs/>
        </w:rPr>
        <w:t>sepsán na základě jejich pravé a svobodné vůle, a na důkaz toho připojují své podpisy.</w:t>
      </w:r>
    </w:p>
    <w:p w14:paraId="3D18BBB5" w14:textId="25177C11" w:rsidR="000B298B" w:rsidRPr="00E46A32" w:rsidRDefault="00F3389E" w:rsidP="00E46A32">
      <w:pPr>
        <w:pStyle w:val="Odstavecseseznamem"/>
        <w:numPr>
          <w:ilvl w:val="0"/>
          <w:numId w:val="22"/>
        </w:numPr>
        <w:ind w:left="567" w:hanging="578"/>
        <w:rPr>
          <w:bCs/>
          <w:iCs/>
        </w:rPr>
      </w:pPr>
      <w:r w:rsidRPr="00E46A32">
        <w:rPr>
          <w:bCs/>
          <w:iCs/>
        </w:rPr>
        <w:t xml:space="preserve">Nedílnou součástí tohoto </w:t>
      </w:r>
      <w:r w:rsidR="00E46A32">
        <w:rPr>
          <w:bCs/>
          <w:iCs/>
        </w:rPr>
        <w:t>D</w:t>
      </w:r>
      <w:r w:rsidRPr="00E46A32">
        <w:rPr>
          <w:bCs/>
          <w:iCs/>
        </w:rPr>
        <w:t>odatku jsou následující přílohy:</w:t>
      </w:r>
    </w:p>
    <w:p w14:paraId="2AA16B88" w14:textId="0D748CAE" w:rsidR="00E61938" w:rsidRPr="00D95513" w:rsidRDefault="00E61938" w:rsidP="00563F65">
      <w:pPr>
        <w:ind w:left="567"/>
        <w:rPr>
          <w:rFonts w:cs="Tahoma"/>
        </w:rPr>
      </w:pPr>
      <w:r w:rsidRPr="00563F65">
        <w:rPr>
          <w:rFonts w:cs="Tahoma"/>
          <w:b/>
          <w:bCs/>
        </w:rPr>
        <w:t>Příloha č. 1</w:t>
      </w:r>
      <w:r w:rsidRPr="00D95513">
        <w:rPr>
          <w:rFonts w:cs="Tahoma"/>
        </w:rPr>
        <w:tab/>
      </w:r>
      <w:r w:rsidR="00563F65">
        <w:rPr>
          <w:rFonts w:cs="Tahoma"/>
        </w:rPr>
        <w:t xml:space="preserve">Přehled </w:t>
      </w:r>
      <w:r w:rsidR="00EF0A68">
        <w:rPr>
          <w:rFonts w:cs="Tahoma"/>
        </w:rPr>
        <w:t>změn závazku ze Smlouvy</w:t>
      </w:r>
    </w:p>
    <w:p w14:paraId="0DA6FA54" w14:textId="3E111A5E" w:rsidR="00E61938" w:rsidRPr="00D95513" w:rsidRDefault="00E61938" w:rsidP="00563F65">
      <w:pPr>
        <w:ind w:left="567"/>
        <w:rPr>
          <w:rFonts w:cs="Tahoma"/>
        </w:rPr>
      </w:pPr>
      <w:r w:rsidRPr="00563F65">
        <w:rPr>
          <w:rFonts w:cs="Tahoma"/>
          <w:b/>
          <w:bCs/>
        </w:rPr>
        <w:t>Příloha č. 2</w:t>
      </w:r>
      <w:r w:rsidRPr="00D95513">
        <w:rPr>
          <w:rFonts w:cs="Tahoma"/>
        </w:rPr>
        <w:tab/>
      </w:r>
      <w:r w:rsidR="00563F65" w:rsidRPr="00D95513">
        <w:rPr>
          <w:rFonts w:cs="Tahoma"/>
        </w:rPr>
        <w:t>Změnové listy č</w:t>
      </w:r>
      <w:r w:rsidR="00563F65" w:rsidRPr="008C61B3">
        <w:rPr>
          <w:rFonts w:cs="Tahoma"/>
        </w:rPr>
        <w:t xml:space="preserve">. </w:t>
      </w:r>
      <w:r w:rsidR="005B35CF">
        <w:rPr>
          <w:rFonts w:cs="Tahoma"/>
        </w:rPr>
        <w:t>15</w:t>
      </w:r>
      <w:r w:rsidR="00563F65" w:rsidRPr="008C61B3">
        <w:rPr>
          <w:rFonts w:cs="Tahoma"/>
        </w:rPr>
        <w:t xml:space="preserve"> až </w:t>
      </w:r>
      <w:r w:rsidR="005B35CF">
        <w:rPr>
          <w:rFonts w:cs="Tahoma"/>
        </w:rPr>
        <w:t>40</w:t>
      </w:r>
    </w:p>
    <w:p w14:paraId="3A97BA17" w14:textId="171D3072" w:rsidR="00E61938" w:rsidRDefault="00E61938" w:rsidP="00D95513">
      <w:pPr>
        <w:rPr>
          <w:rFonts w:cs="Tahoma"/>
        </w:rPr>
      </w:pPr>
    </w:p>
    <w:tbl>
      <w:tblPr>
        <w:tblW w:w="9792" w:type="dxa"/>
        <w:tblLook w:val="04A0" w:firstRow="1" w:lastRow="0" w:firstColumn="1" w:lastColumn="0" w:noHBand="0" w:noVBand="1"/>
      </w:tblPr>
      <w:tblGrid>
        <w:gridCol w:w="4896"/>
        <w:gridCol w:w="4896"/>
      </w:tblGrid>
      <w:tr w:rsidR="00E61938" w:rsidRPr="00D95513" w14:paraId="4AA152BF" w14:textId="77777777" w:rsidTr="00E1502A">
        <w:trPr>
          <w:trHeight w:val="2884"/>
        </w:trPr>
        <w:tc>
          <w:tcPr>
            <w:tcW w:w="4896" w:type="dxa"/>
          </w:tcPr>
          <w:p w14:paraId="61A0C516" w14:textId="4C927286" w:rsidR="00E61938" w:rsidRPr="00D95513" w:rsidRDefault="00E61938" w:rsidP="00563F65">
            <w:pPr>
              <w:rPr>
                <w:rFonts w:cs="Tahoma"/>
                <w:bCs/>
                <w:iCs/>
              </w:rPr>
            </w:pPr>
            <w:r w:rsidRPr="00D95513">
              <w:rPr>
                <w:rFonts w:cs="Tahoma"/>
                <w:bCs/>
                <w:iCs/>
              </w:rPr>
              <w:t>V Praze dne</w:t>
            </w:r>
          </w:p>
          <w:p w14:paraId="32ADB143" w14:textId="65E3BEC7" w:rsidR="00E61938" w:rsidRPr="00D95513" w:rsidRDefault="00E61938" w:rsidP="00563F65">
            <w:pPr>
              <w:rPr>
                <w:rFonts w:cs="Tahoma"/>
                <w:bCs/>
                <w:iCs/>
              </w:rPr>
            </w:pPr>
          </w:p>
          <w:p w14:paraId="4C7617DA" w14:textId="77777777" w:rsidR="00E61938" w:rsidRPr="00D95513" w:rsidRDefault="00E61938" w:rsidP="00563F65">
            <w:pPr>
              <w:rPr>
                <w:rFonts w:cs="Tahoma"/>
                <w:bCs/>
                <w:iCs/>
              </w:rPr>
            </w:pPr>
          </w:p>
          <w:p w14:paraId="697DEF18" w14:textId="272BAB70" w:rsidR="00E61938" w:rsidRPr="00D95513" w:rsidRDefault="00563F65" w:rsidP="00563F65">
            <w:pPr>
              <w:jc w:val="center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____________________________________</w:t>
            </w:r>
          </w:p>
          <w:p w14:paraId="23E761E6" w14:textId="77777777" w:rsidR="00563F65" w:rsidRPr="00563F65" w:rsidRDefault="00563F65" w:rsidP="00563F65">
            <w:pPr>
              <w:jc w:val="center"/>
              <w:rPr>
                <w:rFonts w:cs="Tahoma"/>
                <w:bCs/>
                <w:iCs/>
              </w:rPr>
            </w:pPr>
            <w:r w:rsidRPr="00563F65">
              <w:rPr>
                <w:rFonts w:cs="Tahoma"/>
                <w:bCs/>
                <w:iCs/>
              </w:rPr>
              <w:t>PhDr. Michal Lukeš, Ph.D.</w:t>
            </w:r>
          </w:p>
          <w:p w14:paraId="7EA3687A" w14:textId="77777777" w:rsidR="00563F65" w:rsidRPr="00563F65" w:rsidRDefault="00563F65" w:rsidP="00563F65">
            <w:pPr>
              <w:jc w:val="center"/>
              <w:rPr>
                <w:rFonts w:cs="Tahoma"/>
                <w:bCs/>
                <w:iCs/>
              </w:rPr>
            </w:pPr>
            <w:r w:rsidRPr="00563F65">
              <w:rPr>
                <w:rFonts w:cs="Tahoma"/>
                <w:bCs/>
                <w:iCs/>
              </w:rPr>
              <w:t>Generální ředitel Národního muzea</w:t>
            </w:r>
          </w:p>
          <w:p w14:paraId="66FF9C88" w14:textId="5DEC0BCD" w:rsidR="00E61938" w:rsidRPr="00D95513" w:rsidRDefault="00563F65" w:rsidP="00563F65">
            <w:pPr>
              <w:jc w:val="center"/>
              <w:rPr>
                <w:rFonts w:cs="Tahoma"/>
                <w:bCs/>
                <w:iCs/>
              </w:rPr>
            </w:pPr>
            <w:r w:rsidRPr="00563F65">
              <w:rPr>
                <w:rFonts w:cs="Tahoma"/>
                <w:bCs/>
                <w:iCs/>
              </w:rPr>
              <w:t>(Objednatel)</w:t>
            </w:r>
          </w:p>
        </w:tc>
        <w:tc>
          <w:tcPr>
            <w:tcW w:w="4896" w:type="dxa"/>
          </w:tcPr>
          <w:p w14:paraId="7724EE36" w14:textId="7F2A8F65" w:rsidR="00E61938" w:rsidRPr="00D95513" w:rsidRDefault="00E61938" w:rsidP="00563F65">
            <w:pPr>
              <w:rPr>
                <w:rFonts w:cs="Tahoma"/>
                <w:bCs/>
                <w:iCs/>
              </w:rPr>
            </w:pPr>
            <w:r w:rsidRPr="00D95513">
              <w:rPr>
                <w:rFonts w:cs="Tahoma"/>
                <w:bCs/>
                <w:iCs/>
              </w:rPr>
              <w:t>V </w:t>
            </w:r>
            <w:proofErr w:type="spellStart"/>
            <w:r w:rsidR="006B57F2" w:rsidRPr="006B57F2">
              <w:rPr>
                <w:bCs/>
                <w:iCs/>
                <w:lang w:val="en-GB"/>
              </w:rPr>
              <w:t>Litomyšli</w:t>
            </w:r>
            <w:proofErr w:type="spellEnd"/>
            <w:r w:rsidR="006B57F2">
              <w:rPr>
                <w:bCs/>
                <w:iCs/>
                <w:lang w:val="en-GB"/>
              </w:rPr>
              <w:t xml:space="preserve"> </w:t>
            </w:r>
            <w:r w:rsidRPr="00D95513">
              <w:rPr>
                <w:rFonts w:cs="Tahoma"/>
                <w:bCs/>
                <w:iCs/>
              </w:rPr>
              <w:t>dne</w:t>
            </w:r>
            <w:r w:rsidR="006B57F2">
              <w:rPr>
                <w:rFonts w:cs="Tahoma"/>
                <w:bCs/>
                <w:iCs/>
              </w:rPr>
              <w:t xml:space="preserve"> </w:t>
            </w:r>
          </w:p>
          <w:p w14:paraId="5ED38CFE" w14:textId="77777777" w:rsidR="00E61938" w:rsidRPr="00D95513" w:rsidRDefault="00E61938" w:rsidP="00563F65">
            <w:pPr>
              <w:rPr>
                <w:rFonts w:cs="Tahoma"/>
                <w:bCs/>
                <w:iCs/>
              </w:rPr>
            </w:pPr>
          </w:p>
          <w:p w14:paraId="1484E076" w14:textId="77777777" w:rsidR="00E61938" w:rsidRPr="00D95513" w:rsidRDefault="00E61938" w:rsidP="00563F65">
            <w:pPr>
              <w:rPr>
                <w:rFonts w:cs="Tahoma"/>
                <w:bCs/>
                <w:iCs/>
              </w:rPr>
            </w:pPr>
          </w:p>
          <w:p w14:paraId="7B1DB180" w14:textId="77777777" w:rsidR="00563F65" w:rsidRPr="00563F65" w:rsidRDefault="00563F65" w:rsidP="00563F65">
            <w:pPr>
              <w:jc w:val="center"/>
              <w:rPr>
                <w:rFonts w:cs="Tahoma"/>
                <w:bCs/>
                <w:iCs/>
              </w:rPr>
            </w:pPr>
            <w:r w:rsidRPr="00563F65">
              <w:rPr>
                <w:rFonts w:cs="Tahoma"/>
                <w:bCs/>
                <w:iCs/>
              </w:rPr>
              <w:t>____________________________________</w:t>
            </w:r>
          </w:p>
          <w:p w14:paraId="4C3A2195" w14:textId="77777777" w:rsidR="00563F65" w:rsidRDefault="00563F65" w:rsidP="00563F65">
            <w:pPr>
              <w:jc w:val="center"/>
              <w:rPr>
                <w:rFonts w:cs="Tahoma"/>
                <w:bCs/>
                <w:iCs/>
              </w:rPr>
            </w:pPr>
            <w:r w:rsidRPr="00563F65">
              <w:rPr>
                <w:rFonts w:cs="Tahoma"/>
                <w:bCs/>
                <w:iCs/>
              </w:rPr>
              <w:t xml:space="preserve">Jakub </w:t>
            </w:r>
            <w:proofErr w:type="spellStart"/>
            <w:r w:rsidRPr="00563F65">
              <w:rPr>
                <w:rFonts w:cs="Tahoma"/>
                <w:bCs/>
                <w:iCs/>
              </w:rPr>
              <w:t>Brýdl</w:t>
            </w:r>
            <w:proofErr w:type="spellEnd"/>
          </w:p>
          <w:p w14:paraId="6A68466D" w14:textId="78AC5E0B" w:rsidR="00E61938" w:rsidRDefault="00563F65" w:rsidP="00563F65">
            <w:pPr>
              <w:jc w:val="center"/>
              <w:rPr>
                <w:rFonts w:cs="Tahoma"/>
                <w:iCs/>
              </w:rPr>
            </w:pPr>
            <w:r>
              <w:rPr>
                <w:rFonts w:cs="Tahoma"/>
                <w:bCs/>
                <w:iCs/>
              </w:rPr>
              <w:t>P</w:t>
            </w:r>
            <w:r w:rsidRPr="00563F65">
              <w:rPr>
                <w:rFonts w:cs="Tahoma"/>
                <w:bCs/>
                <w:iCs/>
              </w:rPr>
              <w:t>ředsed</w:t>
            </w:r>
            <w:r>
              <w:rPr>
                <w:rFonts w:cs="Tahoma"/>
                <w:bCs/>
                <w:iCs/>
              </w:rPr>
              <w:t>a</w:t>
            </w:r>
            <w:r w:rsidRPr="00563F65">
              <w:rPr>
                <w:rFonts w:cs="Tahoma"/>
                <w:bCs/>
                <w:iCs/>
              </w:rPr>
              <w:t xml:space="preserve"> představenstva</w:t>
            </w:r>
            <w:r w:rsidR="00E1502A">
              <w:rPr>
                <w:rFonts w:cs="Tahoma"/>
                <w:bCs/>
                <w:iCs/>
              </w:rPr>
              <w:t xml:space="preserve"> </w:t>
            </w:r>
            <w:proofErr w:type="spellStart"/>
            <w:r w:rsidRPr="00563F65">
              <w:rPr>
                <w:rFonts w:cs="Tahoma"/>
                <w:iCs/>
              </w:rPr>
              <w:t>umdasch</w:t>
            </w:r>
            <w:proofErr w:type="spellEnd"/>
            <w:r w:rsidRPr="00563F65">
              <w:rPr>
                <w:rFonts w:cs="Tahoma"/>
                <w:iCs/>
              </w:rPr>
              <w:t xml:space="preserve"> Story Design a.s.</w:t>
            </w:r>
          </w:p>
          <w:p w14:paraId="3ADCFB4B" w14:textId="78DCCEA6" w:rsidR="00563F65" w:rsidRPr="00D95513" w:rsidRDefault="00563F65" w:rsidP="00563F65">
            <w:pPr>
              <w:jc w:val="center"/>
              <w:rPr>
                <w:rFonts w:cs="Tahoma"/>
                <w:bCs/>
                <w:iCs/>
              </w:rPr>
            </w:pPr>
            <w:r>
              <w:rPr>
                <w:rFonts w:cs="Tahoma"/>
                <w:iCs/>
              </w:rPr>
              <w:t>(Zhotovitel)</w:t>
            </w:r>
          </w:p>
        </w:tc>
      </w:tr>
    </w:tbl>
    <w:p w14:paraId="4F473BC5" w14:textId="77777777" w:rsidR="00135DB0" w:rsidRDefault="00135DB0" w:rsidP="00792DFF">
      <w:pPr>
        <w:rPr>
          <w:rFonts w:cs="Tahoma"/>
          <w:bCs/>
          <w:iCs/>
        </w:rPr>
        <w:sectPr w:rsidR="00135DB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91587D" w14:textId="77777777" w:rsidR="00135DB0" w:rsidRDefault="00135DB0" w:rsidP="00792DFF">
      <w:pPr>
        <w:rPr>
          <w:noProof/>
        </w:rPr>
      </w:pPr>
    </w:p>
    <w:p w14:paraId="5D1D91B0" w14:textId="2C016520" w:rsidR="00135DB0" w:rsidRPr="00D95513" w:rsidRDefault="00135DB0" w:rsidP="00792DFF">
      <w:pPr>
        <w:rPr>
          <w:rFonts w:cs="Tahoma"/>
          <w:bCs/>
          <w:iCs/>
        </w:rPr>
      </w:pPr>
      <w:r>
        <w:rPr>
          <w:noProof/>
        </w:rPr>
        <w:drawing>
          <wp:inline distT="0" distB="0" distL="0" distR="0" wp14:anchorId="7AEBE8C9" wp14:editId="26D5DFEC">
            <wp:extent cx="9170953" cy="9620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305" t="11670" r="33070" b="5042"/>
                    <a:stretch/>
                  </pic:blipFill>
                  <pic:spPr bwMode="auto">
                    <a:xfrm>
                      <a:off x="0" y="0"/>
                      <a:ext cx="9186407" cy="9636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5DB0" w:rsidRPr="00D95513" w:rsidSect="00135DB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B41D" w14:textId="77777777" w:rsidR="00655B67" w:rsidRDefault="00655B67" w:rsidP="000B298B">
      <w:pPr>
        <w:spacing w:before="0"/>
      </w:pPr>
      <w:r>
        <w:separator/>
      </w:r>
    </w:p>
  </w:endnote>
  <w:endnote w:type="continuationSeparator" w:id="0">
    <w:p w14:paraId="079665E0" w14:textId="77777777" w:rsidR="00655B67" w:rsidRDefault="00655B67" w:rsidP="000B29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976469"/>
      <w:docPartObj>
        <w:docPartGallery w:val="Page Numbers (Bottom of Page)"/>
        <w:docPartUnique/>
      </w:docPartObj>
    </w:sdtPr>
    <w:sdtEndPr/>
    <w:sdtContent>
      <w:p w14:paraId="176EB5F0" w14:textId="64B0C6FE" w:rsidR="004D0E11" w:rsidRDefault="004D0E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2DBE" w14:textId="77777777" w:rsidR="00655B67" w:rsidRDefault="00655B67" w:rsidP="000B298B">
      <w:pPr>
        <w:spacing w:before="0"/>
      </w:pPr>
      <w:r>
        <w:separator/>
      </w:r>
    </w:p>
  </w:footnote>
  <w:footnote w:type="continuationSeparator" w:id="0">
    <w:p w14:paraId="0DD495AF" w14:textId="77777777" w:rsidR="00655B67" w:rsidRDefault="00655B67" w:rsidP="000B29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FA2A" w14:textId="59598551" w:rsidR="00726D01" w:rsidRPr="00726D01" w:rsidRDefault="00726D01" w:rsidP="00726D01">
    <w:pPr>
      <w:pStyle w:val="Zhlav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Č. j. 202</w:t>
    </w:r>
    <w:r w:rsidR="003D2DFA">
      <w:rPr>
        <w:rFonts w:asciiTheme="minorHAnsi" w:hAnsiTheme="minorHAnsi" w:cstheme="minorHAnsi"/>
      </w:rPr>
      <w:t>2</w:t>
    </w:r>
    <w:r>
      <w:rPr>
        <w:rFonts w:asciiTheme="minorHAnsi" w:hAnsiTheme="minorHAnsi" w:cstheme="minorHAnsi"/>
      </w:rPr>
      <w:t>/3</w:t>
    </w:r>
    <w:r w:rsidR="003D2DFA">
      <w:rPr>
        <w:rFonts w:asciiTheme="minorHAnsi" w:hAnsiTheme="minorHAnsi" w:cstheme="minorHAnsi"/>
      </w:rPr>
      <w:t>374</w:t>
    </w:r>
    <w:r>
      <w:rPr>
        <w:rFonts w:asciiTheme="minorHAnsi" w:hAnsiTheme="minorHAnsi" w:cstheme="minorHAnsi"/>
      </w:rP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B9E"/>
    <w:multiLevelType w:val="hybridMultilevel"/>
    <w:tmpl w:val="13061766"/>
    <w:lvl w:ilvl="0" w:tplc="150A9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2A02"/>
    <w:multiLevelType w:val="multilevel"/>
    <w:tmpl w:val="3474A8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072D58"/>
    <w:multiLevelType w:val="hybridMultilevel"/>
    <w:tmpl w:val="CE0ADECC"/>
    <w:lvl w:ilvl="0" w:tplc="150A9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03BF"/>
    <w:multiLevelType w:val="multilevel"/>
    <w:tmpl w:val="48402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0E3495"/>
    <w:multiLevelType w:val="hybridMultilevel"/>
    <w:tmpl w:val="81681080"/>
    <w:lvl w:ilvl="0" w:tplc="C4E06A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E7B21"/>
    <w:multiLevelType w:val="hybridMultilevel"/>
    <w:tmpl w:val="CE0ADECC"/>
    <w:lvl w:ilvl="0" w:tplc="150A9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0C1A"/>
    <w:multiLevelType w:val="hybridMultilevel"/>
    <w:tmpl w:val="13061766"/>
    <w:lvl w:ilvl="0" w:tplc="150A9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65E"/>
    <w:multiLevelType w:val="hybridMultilevel"/>
    <w:tmpl w:val="D1DEDCCC"/>
    <w:lvl w:ilvl="0" w:tplc="30663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1C3F"/>
    <w:multiLevelType w:val="hybridMultilevel"/>
    <w:tmpl w:val="CE0ADECC"/>
    <w:lvl w:ilvl="0" w:tplc="150A9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60679"/>
    <w:multiLevelType w:val="hybridMultilevel"/>
    <w:tmpl w:val="2286F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74C18"/>
    <w:multiLevelType w:val="hybridMultilevel"/>
    <w:tmpl w:val="0D82B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C6930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05A50"/>
    <w:multiLevelType w:val="hybridMultilevel"/>
    <w:tmpl w:val="CE0ADECC"/>
    <w:lvl w:ilvl="0" w:tplc="150A9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28EE"/>
    <w:multiLevelType w:val="hybridMultilevel"/>
    <w:tmpl w:val="1EEA78E0"/>
    <w:lvl w:ilvl="0" w:tplc="C73AAB18">
      <w:start w:val="1"/>
      <w:numFmt w:val="upperLetter"/>
      <w:pStyle w:val="Odstavecseseznamem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941C3"/>
    <w:multiLevelType w:val="hybridMultilevel"/>
    <w:tmpl w:val="2286F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66506"/>
    <w:multiLevelType w:val="multilevel"/>
    <w:tmpl w:val="BF104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 w:val="0"/>
      </w:rPr>
    </w:lvl>
  </w:abstractNum>
  <w:abstractNum w:abstractNumId="16" w15:restartNumberingAfterBreak="0">
    <w:nsid w:val="639932FB"/>
    <w:multiLevelType w:val="hybridMultilevel"/>
    <w:tmpl w:val="13061766"/>
    <w:lvl w:ilvl="0" w:tplc="150A9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746F0"/>
    <w:multiLevelType w:val="hybridMultilevel"/>
    <w:tmpl w:val="28BC0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F3F0E"/>
    <w:multiLevelType w:val="hybridMultilevel"/>
    <w:tmpl w:val="E02CA386"/>
    <w:lvl w:ilvl="0" w:tplc="DD6C3C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13"/>
  </w:num>
  <w:num w:numId="13">
    <w:abstractNumId w:val="18"/>
  </w:num>
  <w:num w:numId="14">
    <w:abstractNumId w:val="4"/>
  </w:num>
  <w:num w:numId="15">
    <w:abstractNumId w:val="8"/>
  </w:num>
  <w:num w:numId="16">
    <w:abstractNumId w:val="13"/>
  </w:num>
  <w:num w:numId="17">
    <w:abstractNumId w:val="14"/>
  </w:num>
  <w:num w:numId="18">
    <w:abstractNumId w:val="13"/>
  </w:num>
  <w:num w:numId="19">
    <w:abstractNumId w:val="2"/>
  </w:num>
  <w:num w:numId="20">
    <w:abstractNumId w:val="11"/>
  </w:num>
  <w:num w:numId="21">
    <w:abstractNumId w:val="13"/>
  </w:num>
  <w:num w:numId="22">
    <w:abstractNumId w:val="5"/>
  </w:num>
  <w:num w:numId="23">
    <w:abstractNumId w:val="13"/>
    <w:lvlOverride w:ilvl="0">
      <w:startOverride w:val="1"/>
    </w:lvlOverride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BB"/>
    <w:rsid w:val="00000F57"/>
    <w:rsid w:val="000016FB"/>
    <w:rsid w:val="00010528"/>
    <w:rsid w:val="00026380"/>
    <w:rsid w:val="00041FF6"/>
    <w:rsid w:val="000459DD"/>
    <w:rsid w:val="00046C9B"/>
    <w:rsid w:val="00073D2F"/>
    <w:rsid w:val="00075B2B"/>
    <w:rsid w:val="000818F4"/>
    <w:rsid w:val="000B298B"/>
    <w:rsid w:val="000B7116"/>
    <w:rsid w:val="000C2C70"/>
    <w:rsid w:val="000C743D"/>
    <w:rsid w:val="000D0E98"/>
    <w:rsid w:val="000D175A"/>
    <w:rsid w:val="000E1F28"/>
    <w:rsid w:val="00100A82"/>
    <w:rsid w:val="00100F01"/>
    <w:rsid w:val="001106F1"/>
    <w:rsid w:val="00111073"/>
    <w:rsid w:val="00112B8D"/>
    <w:rsid w:val="0011366E"/>
    <w:rsid w:val="00116A33"/>
    <w:rsid w:val="00116D92"/>
    <w:rsid w:val="001231F8"/>
    <w:rsid w:val="00135DB0"/>
    <w:rsid w:val="00140224"/>
    <w:rsid w:val="001451BC"/>
    <w:rsid w:val="0015055F"/>
    <w:rsid w:val="001711E0"/>
    <w:rsid w:val="00171A8C"/>
    <w:rsid w:val="001818DD"/>
    <w:rsid w:val="001A6007"/>
    <w:rsid w:val="001C48B8"/>
    <w:rsid w:val="002070BC"/>
    <w:rsid w:val="00212580"/>
    <w:rsid w:val="002149EB"/>
    <w:rsid w:val="00240AAB"/>
    <w:rsid w:val="0029194A"/>
    <w:rsid w:val="002A6CA6"/>
    <w:rsid w:val="002C0A53"/>
    <w:rsid w:val="002D205A"/>
    <w:rsid w:val="002E4157"/>
    <w:rsid w:val="003067F9"/>
    <w:rsid w:val="00307E76"/>
    <w:rsid w:val="00337668"/>
    <w:rsid w:val="0034238A"/>
    <w:rsid w:val="003428FE"/>
    <w:rsid w:val="0034633E"/>
    <w:rsid w:val="0038687C"/>
    <w:rsid w:val="00397481"/>
    <w:rsid w:val="003A6271"/>
    <w:rsid w:val="003B521B"/>
    <w:rsid w:val="003C4C20"/>
    <w:rsid w:val="003D2DFA"/>
    <w:rsid w:val="003D6512"/>
    <w:rsid w:val="00407D79"/>
    <w:rsid w:val="00432B32"/>
    <w:rsid w:val="00435DF4"/>
    <w:rsid w:val="00456E20"/>
    <w:rsid w:val="00474669"/>
    <w:rsid w:val="00484B44"/>
    <w:rsid w:val="0049299E"/>
    <w:rsid w:val="004A3F1F"/>
    <w:rsid w:val="004B2324"/>
    <w:rsid w:val="004D0E11"/>
    <w:rsid w:val="004D5ACE"/>
    <w:rsid w:val="004F195A"/>
    <w:rsid w:val="00525D23"/>
    <w:rsid w:val="0053210F"/>
    <w:rsid w:val="0053333D"/>
    <w:rsid w:val="0056177E"/>
    <w:rsid w:val="00563F65"/>
    <w:rsid w:val="00584EBD"/>
    <w:rsid w:val="00593500"/>
    <w:rsid w:val="005A3FC1"/>
    <w:rsid w:val="005B35CF"/>
    <w:rsid w:val="005D16A0"/>
    <w:rsid w:val="005E4454"/>
    <w:rsid w:val="005F374A"/>
    <w:rsid w:val="00603BE6"/>
    <w:rsid w:val="0060555E"/>
    <w:rsid w:val="0064092B"/>
    <w:rsid w:val="00640F34"/>
    <w:rsid w:val="00655B67"/>
    <w:rsid w:val="006632BB"/>
    <w:rsid w:val="006724A6"/>
    <w:rsid w:val="006948DB"/>
    <w:rsid w:val="00696501"/>
    <w:rsid w:val="006B57F2"/>
    <w:rsid w:val="006B67A1"/>
    <w:rsid w:val="006C7328"/>
    <w:rsid w:val="006C787B"/>
    <w:rsid w:val="006D018B"/>
    <w:rsid w:val="00700B2B"/>
    <w:rsid w:val="00710A5D"/>
    <w:rsid w:val="00716387"/>
    <w:rsid w:val="00726D01"/>
    <w:rsid w:val="00731699"/>
    <w:rsid w:val="007319DD"/>
    <w:rsid w:val="00735E85"/>
    <w:rsid w:val="00756E70"/>
    <w:rsid w:val="00774206"/>
    <w:rsid w:val="00774868"/>
    <w:rsid w:val="007825E8"/>
    <w:rsid w:val="00790A31"/>
    <w:rsid w:val="00792DFF"/>
    <w:rsid w:val="007D2898"/>
    <w:rsid w:val="007D4A48"/>
    <w:rsid w:val="007E3095"/>
    <w:rsid w:val="00824B4D"/>
    <w:rsid w:val="00830B27"/>
    <w:rsid w:val="00831FC0"/>
    <w:rsid w:val="008351D2"/>
    <w:rsid w:val="00874355"/>
    <w:rsid w:val="0089428C"/>
    <w:rsid w:val="00896B86"/>
    <w:rsid w:val="008A702A"/>
    <w:rsid w:val="008B790D"/>
    <w:rsid w:val="008C61B3"/>
    <w:rsid w:val="008D3A40"/>
    <w:rsid w:val="008D7A97"/>
    <w:rsid w:val="00915543"/>
    <w:rsid w:val="00936D2B"/>
    <w:rsid w:val="00957C55"/>
    <w:rsid w:val="009611B3"/>
    <w:rsid w:val="009653DD"/>
    <w:rsid w:val="00965E90"/>
    <w:rsid w:val="00993CEC"/>
    <w:rsid w:val="00997DC4"/>
    <w:rsid w:val="009A01D4"/>
    <w:rsid w:val="009A5A75"/>
    <w:rsid w:val="009C7C1E"/>
    <w:rsid w:val="009E4131"/>
    <w:rsid w:val="00A00D14"/>
    <w:rsid w:val="00A10A8B"/>
    <w:rsid w:val="00A4514C"/>
    <w:rsid w:val="00A55E6F"/>
    <w:rsid w:val="00A9012C"/>
    <w:rsid w:val="00A946D7"/>
    <w:rsid w:val="00AB186A"/>
    <w:rsid w:val="00AB2400"/>
    <w:rsid w:val="00AB7EDF"/>
    <w:rsid w:val="00AC6269"/>
    <w:rsid w:val="00AC6860"/>
    <w:rsid w:val="00AC6EEA"/>
    <w:rsid w:val="00AD305A"/>
    <w:rsid w:val="00AF169C"/>
    <w:rsid w:val="00AF6FED"/>
    <w:rsid w:val="00B12FBE"/>
    <w:rsid w:val="00B139A2"/>
    <w:rsid w:val="00B271A0"/>
    <w:rsid w:val="00B438B3"/>
    <w:rsid w:val="00B60343"/>
    <w:rsid w:val="00B90A29"/>
    <w:rsid w:val="00BA41FD"/>
    <w:rsid w:val="00BC14A7"/>
    <w:rsid w:val="00BE5556"/>
    <w:rsid w:val="00BE654A"/>
    <w:rsid w:val="00BF2291"/>
    <w:rsid w:val="00C048B6"/>
    <w:rsid w:val="00C10BE8"/>
    <w:rsid w:val="00C200AA"/>
    <w:rsid w:val="00C25C03"/>
    <w:rsid w:val="00C50F9C"/>
    <w:rsid w:val="00C62055"/>
    <w:rsid w:val="00C755D5"/>
    <w:rsid w:val="00C80767"/>
    <w:rsid w:val="00C80CE9"/>
    <w:rsid w:val="00C8660C"/>
    <w:rsid w:val="00C86C26"/>
    <w:rsid w:val="00CE0739"/>
    <w:rsid w:val="00CE275C"/>
    <w:rsid w:val="00CF77B2"/>
    <w:rsid w:val="00D00D1E"/>
    <w:rsid w:val="00D06BB5"/>
    <w:rsid w:val="00D12DA6"/>
    <w:rsid w:val="00D17CFF"/>
    <w:rsid w:val="00D30915"/>
    <w:rsid w:val="00D35963"/>
    <w:rsid w:val="00D363E9"/>
    <w:rsid w:val="00D51B5A"/>
    <w:rsid w:val="00D54BA8"/>
    <w:rsid w:val="00D62E11"/>
    <w:rsid w:val="00D8058E"/>
    <w:rsid w:val="00D91769"/>
    <w:rsid w:val="00D92DBB"/>
    <w:rsid w:val="00D95513"/>
    <w:rsid w:val="00D96E2E"/>
    <w:rsid w:val="00DB35DB"/>
    <w:rsid w:val="00DB6E18"/>
    <w:rsid w:val="00DC2234"/>
    <w:rsid w:val="00E075B1"/>
    <w:rsid w:val="00E1499F"/>
    <w:rsid w:val="00E1502A"/>
    <w:rsid w:val="00E15D97"/>
    <w:rsid w:val="00E45730"/>
    <w:rsid w:val="00E46A32"/>
    <w:rsid w:val="00E51C66"/>
    <w:rsid w:val="00E60540"/>
    <w:rsid w:val="00E61938"/>
    <w:rsid w:val="00E66BF0"/>
    <w:rsid w:val="00E72B54"/>
    <w:rsid w:val="00E810F8"/>
    <w:rsid w:val="00E87994"/>
    <w:rsid w:val="00E92543"/>
    <w:rsid w:val="00E9484A"/>
    <w:rsid w:val="00E96327"/>
    <w:rsid w:val="00EF0A68"/>
    <w:rsid w:val="00EF1205"/>
    <w:rsid w:val="00EF61ED"/>
    <w:rsid w:val="00F174A9"/>
    <w:rsid w:val="00F231F4"/>
    <w:rsid w:val="00F3389E"/>
    <w:rsid w:val="00F33B14"/>
    <w:rsid w:val="00F523A7"/>
    <w:rsid w:val="00F7295B"/>
    <w:rsid w:val="00F73A60"/>
    <w:rsid w:val="00FB2C0F"/>
    <w:rsid w:val="00FB4E8C"/>
    <w:rsid w:val="00FF4807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070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580"/>
    <w:pPr>
      <w:spacing w:before="120" w:after="0" w:line="240" w:lineRule="auto"/>
      <w:jc w:val="both"/>
    </w:pPr>
    <w:rPr>
      <w:rFonts w:ascii="Tahoma" w:hAnsi="Tahom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92DBB"/>
    <w:pPr>
      <w:spacing w:before="0"/>
      <w:jc w:val="center"/>
    </w:pPr>
    <w:rPr>
      <w:rFonts w:ascii="Times New Roman" w:hAnsi="Times New Roman"/>
      <w:b/>
      <w:bCs/>
      <w:sz w:val="44"/>
      <w:szCs w:val="24"/>
      <w:lang w:val="x-none"/>
    </w:rPr>
  </w:style>
  <w:style w:type="character" w:customStyle="1" w:styleId="NzevChar">
    <w:name w:val="Název Char"/>
    <w:basedOn w:val="Standardnpsmoodstavce"/>
    <w:link w:val="Nzev"/>
    <w:rsid w:val="00D92DBB"/>
    <w:rPr>
      <w:rFonts w:ascii="Times New Roman" w:hAnsi="Times New Roman" w:cs="Times New Roman"/>
      <w:b/>
      <w:bCs/>
      <w:sz w:val="4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BF2291"/>
    <w:pPr>
      <w:numPr>
        <w:numId w:val="9"/>
      </w:numPr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A29"/>
    <w:pPr>
      <w:spacing w:before="0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A2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4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48D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48DB"/>
    <w:rPr>
      <w:rFonts w:ascii="Segoe UI" w:hAnsi="Segoe U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8DB"/>
    <w:rPr>
      <w:rFonts w:ascii="Segoe UI" w:hAnsi="Segoe U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9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B298B"/>
    <w:rPr>
      <w:rFonts w:ascii="Segoe UI" w:hAnsi="Segoe U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9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B298B"/>
    <w:rPr>
      <w:rFonts w:ascii="Segoe UI" w:hAnsi="Segoe UI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22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6126-79E8-4B9C-AA95-659A0876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2022-09-14T06:41:00Z</dcterms:created>
  <dcterms:modified xsi:type="dcterms:W3CDTF">2022-10-06T14:30:00Z</dcterms:modified>
</cp:coreProperties>
</file>