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B213" w14:textId="762497EE" w:rsidR="00726B26" w:rsidRPr="00C7118D" w:rsidRDefault="00DD563A" w:rsidP="00856B1F">
      <w:pPr>
        <w:jc w:val="center"/>
        <w:rPr>
          <w:b/>
          <w:caps/>
          <w:sz w:val="32"/>
          <w:szCs w:val="32"/>
        </w:rPr>
      </w:pPr>
      <w:r w:rsidRPr="00C7118D">
        <w:rPr>
          <w:b/>
          <w:caps/>
          <w:sz w:val="32"/>
          <w:szCs w:val="32"/>
        </w:rPr>
        <w:t xml:space="preserve">Smlouva o </w:t>
      </w:r>
      <w:r w:rsidR="00000CF2">
        <w:rPr>
          <w:b/>
          <w:caps/>
          <w:sz w:val="32"/>
          <w:szCs w:val="32"/>
        </w:rPr>
        <w:t>DODÁVCE Software</w:t>
      </w:r>
    </w:p>
    <w:p w14:paraId="0FC8484A" w14:textId="77777777" w:rsidR="00726B26" w:rsidRPr="00C7118D" w:rsidRDefault="00726B26" w:rsidP="00726B26">
      <w:pPr>
        <w:jc w:val="center"/>
        <w:rPr>
          <w:sz w:val="32"/>
          <w:szCs w:val="32"/>
          <w:highlight w:val="green"/>
        </w:rPr>
      </w:pPr>
    </w:p>
    <w:p w14:paraId="1189FA01"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726B26"/>
    <w:p w14:paraId="2C489BEC" w14:textId="77777777" w:rsidR="000D287A" w:rsidRPr="0014535C" w:rsidRDefault="000D287A" w:rsidP="000D287A">
      <w:pPr>
        <w:rPr>
          <w:b/>
        </w:rPr>
      </w:pPr>
      <w:r w:rsidRPr="0014535C">
        <w:rPr>
          <w:b/>
        </w:rPr>
        <w:t>ELAT s.r.o.</w:t>
      </w:r>
    </w:p>
    <w:p w14:paraId="78926CA5" w14:textId="77777777" w:rsidR="000D287A" w:rsidRPr="0014535C" w:rsidRDefault="000D287A" w:rsidP="000D287A">
      <w:r w:rsidRPr="0014535C">
        <w:t>IČ: 25580825</w:t>
      </w:r>
    </w:p>
    <w:p w14:paraId="245EF3D3" w14:textId="77777777" w:rsidR="000D287A" w:rsidRPr="0014535C" w:rsidRDefault="000D287A" w:rsidP="000D287A">
      <w:pPr>
        <w:autoSpaceDE w:val="0"/>
        <w:autoSpaceDN w:val="0"/>
        <w:adjustRightInd w:val="0"/>
        <w:spacing w:line="240" w:lineRule="auto"/>
      </w:pPr>
      <w:r w:rsidRPr="0014535C">
        <w:t>DIČ: CZ25580825</w:t>
      </w:r>
    </w:p>
    <w:p w14:paraId="69BC9F1F" w14:textId="77777777" w:rsidR="000D287A" w:rsidRPr="0014535C" w:rsidRDefault="000D287A" w:rsidP="000D287A">
      <w:r w:rsidRPr="0014535C">
        <w:t>se sídlem: Kuřimská 1503/42, 621 00 Brno</w:t>
      </w:r>
    </w:p>
    <w:p w14:paraId="04314E51" w14:textId="3DA56D4B" w:rsidR="000D287A" w:rsidRPr="0014535C" w:rsidRDefault="000D287A" w:rsidP="000D287A">
      <w:r w:rsidRPr="0014535C">
        <w:t xml:space="preserve">zastoupena: </w:t>
      </w:r>
      <w:r w:rsidR="00783950">
        <w:t>XXXXX</w:t>
      </w:r>
      <w:r>
        <w:t>, jednajícím na základě Generální plné moci</w:t>
      </w:r>
    </w:p>
    <w:p w14:paraId="72963C09" w14:textId="77777777" w:rsidR="000D287A" w:rsidRPr="0014535C" w:rsidRDefault="000D287A" w:rsidP="000D287A">
      <w:r w:rsidRPr="0014535C">
        <w:t>bankovní spojení: ČSOB, a.s.</w:t>
      </w:r>
      <w:r>
        <w:t xml:space="preserve"> </w:t>
      </w:r>
      <w:r w:rsidRPr="0014535C">
        <w:t>- Praha</w:t>
      </w:r>
    </w:p>
    <w:p w14:paraId="088A1178" w14:textId="77777777" w:rsidR="000D287A" w:rsidRPr="0014535C" w:rsidRDefault="000D287A" w:rsidP="000D287A">
      <w:r w:rsidRPr="0014535C">
        <w:t>číslo účtu: 191690541/0300</w:t>
      </w:r>
    </w:p>
    <w:p w14:paraId="08DECA9B" w14:textId="4079AD00" w:rsidR="00CA519F" w:rsidRPr="00512AB9" w:rsidRDefault="000D287A" w:rsidP="000D287A">
      <w:pPr>
        <w:jc w:val="left"/>
      </w:pPr>
      <w:r w:rsidRPr="0014535C">
        <w:t>zapsána v obchodním rejstříku u OR Krajského soudu v Brn</w:t>
      </w:r>
      <w:r w:rsidRPr="0014535C">
        <w:rPr>
          <w:rFonts w:eastAsia="ArialUnicodeMS"/>
        </w:rPr>
        <w:t xml:space="preserve">ě, </w:t>
      </w:r>
      <w:r w:rsidRPr="0014535C">
        <w:t>oddíl C, vložka 35387</w:t>
      </w:r>
      <w:r>
        <w:t>,</w:t>
      </w:r>
    </w:p>
    <w:p w14:paraId="660F4644" w14:textId="77777777" w:rsidR="00726B26" w:rsidRPr="002B77A6" w:rsidRDefault="00726B26" w:rsidP="00726B26">
      <w:pPr>
        <w:rPr>
          <w:rStyle w:val="platne1"/>
        </w:rPr>
      </w:pPr>
    </w:p>
    <w:p w14:paraId="7307941D"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726B26">
      <w:pPr>
        <w:rPr>
          <w:rStyle w:val="platne1"/>
        </w:rPr>
      </w:pPr>
    </w:p>
    <w:p w14:paraId="569E08EC" w14:textId="77777777" w:rsidR="00726B26" w:rsidRPr="002B77A6" w:rsidRDefault="00726B26" w:rsidP="00726B26">
      <w:pPr>
        <w:rPr>
          <w:rStyle w:val="platne1"/>
        </w:rPr>
      </w:pPr>
      <w:r w:rsidRPr="002B77A6">
        <w:rPr>
          <w:rStyle w:val="platne1"/>
        </w:rPr>
        <w:t>a</w:t>
      </w:r>
    </w:p>
    <w:p w14:paraId="07C938AE" w14:textId="77777777" w:rsidR="00726B26" w:rsidRPr="002B77A6" w:rsidRDefault="00726B26" w:rsidP="00726B26">
      <w:pPr>
        <w:rPr>
          <w:rStyle w:val="platne1"/>
        </w:rPr>
      </w:pPr>
    </w:p>
    <w:p w14:paraId="4D9010C0" w14:textId="77777777" w:rsidR="00726B26" w:rsidRPr="002B77A6" w:rsidRDefault="00726B26" w:rsidP="00726B26">
      <w:pPr>
        <w:rPr>
          <w:b/>
        </w:rPr>
      </w:pPr>
      <w:r w:rsidRPr="002B77A6">
        <w:rPr>
          <w:b/>
        </w:rPr>
        <w:t>Fakultní nemocnice Brno</w:t>
      </w:r>
    </w:p>
    <w:p w14:paraId="2ADF6FAA" w14:textId="77777777" w:rsidR="00726B26" w:rsidRPr="002B77A6" w:rsidRDefault="00726B26" w:rsidP="00726B26">
      <w:r w:rsidRPr="002B77A6">
        <w:t>IČ: 65269705</w:t>
      </w:r>
    </w:p>
    <w:p w14:paraId="58CBA566" w14:textId="77777777" w:rsidR="00726B26" w:rsidRPr="002B77A6" w:rsidRDefault="00726B26" w:rsidP="00726B26">
      <w:r w:rsidRPr="002B77A6">
        <w:t>DIČ: CZ65269705</w:t>
      </w:r>
    </w:p>
    <w:p w14:paraId="17950F53" w14:textId="77777777" w:rsidR="00726B26" w:rsidRPr="002B77A6" w:rsidRDefault="00726B26" w:rsidP="00726B26">
      <w:r w:rsidRPr="002B77A6">
        <w:t xml:space="preserve">se sídlem: Brno, Jihlavská 20, PSČ 625 00 </w:t>
      </w:r>
    </w:p>
    <w:p w14:paraId="4C79B1C0" w14:textId="6B6ACA5E" w:rsidR="00726B26" w:rsidRDefault="00726B26" w:rsidP="00726B26">
      <w:r>
        <w:t>zastoupena</w:t>
      </w:r>
      <w:r w:rsidR="00765565">
        <w:t>:</w:t>
      </w:r>
      <w:r w:rsidR="00DE0056">
        <w:t xml:space="preserve"> </w:t>
      </w:r>
      <w:r w:rsidR="00783950">
        <w:t>XXXXX</w:t>
      </w:r>
      <w:r w:rsidR="00765565" w:rsidRPr="00964325">
        <w:t>,</w:t>
      </w:r>
      <w:r w:rsidRPr="002B77A6">
        <w:t xml:space="preserve"> ředitel</w:t>
      </w:r>
      <w:r w:rsidR="00302E3F">
        <w:t>em</w:t>
      </w:r>
      <w:r w:rsidRPr="002B77A6">
        <w:t xml:space="preserve"> </w:t>
      </w:r>
    </w:p>
    <w:p w14:paraId="73A50157" w14:textId="77777777" w:rsidR="00726B26" w:rsidRPr="002B77A6" w:rsidRDefault="00726B26" w:rsidP="00726B26">
      <w:r w:rsidRPr="002B77A6">
        <w:t>bankovní spo</w:t>
      </w:r>
      <w:r>
        <w:t>jení: Česká národní banka</w:t>
      </w:r>
    </w:p>
    <w:p w14:paraId="1C316AB5" w14:textId="77777777" w:rsidR="00726B26" w:rsidRPr="002B77A6" w:rsidRDefault="00726B26" w:rsidP="00726B26">
      <w:r w:rsidRPr="002B77A6">
        <w:t>číslo ban</w:t>
      </w:r>
      <w:r>
        <w:t>kovního účtu: 71234621/0710</w:t>
      </w:r>
    </w:p>
    <w:p w14:paraId="2ED75E39" w14:textId="77777777" w:rsidR="00726B26" w:rsidRDefault="00726B26" w:rsidP="00726B26"/>
    <w:p w14:paraId="17467A97"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726B26">
      <w:pPr>
        <w:rPr>
          <w:rStyle w:val="platne1"/>
        </w:rPr>
      </w:pPr>
    </w:p>
    <w:p w14:paraId="0A5E9617"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726B26">
      <w:pPr>
        <w:rPr>
          <w:rStyle w:val="platne1"/>
        </w:rPr>
      </w:pPr>
    </w:p>
    <w:p w14:paraId="36568D66" w14:textId="77777777" w:rsidR="002F667B" w:rsidRDefault="001B5F9C" w:rsidP="002F054B">
      <w:r>
        <w:rPr>
          <w:rStyle w:val="platne1"/>
        </w:rPr>
        <w:t xml:space="preserve">a to </w:t>
      </w:r>
      <w:r w:rsidR="00726B26" w:rsidRPr="002B77A6">
        <w:rPr>
          <w:rStyle w:val="platne1"/>
        </w:rPr>
        <w:t>v následujícím znění:</w:t>
      </w:r>
    </w:p>
    <w:p w14:paraId="317B5D8B" w14:textId="77777777" w:rsidR="002F667B" w:rsidRDefault="002F667B" w:rsidP="002F054B"/>
    <w:p w14:paraId="64C06F04" w14:textId="77777777" w:rsidR="00726B26" w:rsidRPr="00A3461C" w:rsidRDefault="002F667B" w:rsidP="00A3461C">
      <w:pPr>
        <w:pStyle w:val="Nadpis1"/>
      </w:pPr>
      <w:r>
        <w:br w:type="page"/>
      </w:r>
      <w:r w:rsidR="00BE50CA" w:rsidRPr="00A3461C">
        <w:lastRenderedPageBreak/>
        <w:t>Účel smlouvy</w:t>
      </w:r>
      <w:r w:rsidR="00A96AEB" w:rsidRPr="00A3461C">
        <w:t xml:space="preserve"> a úvodní ustanovení</w:t>
      </w:r>
    </w:p>
    <w:p w14:paraId="456FDE45" w14:textId="77777777" w:rsidR="00726B26" w:rsidRPr="002B77A6" w:rsidRDefault="00726B26" w:rsidP="00726B26">
      <w:pPr>
        <w:jc w:val="center"/>
        <w:rPr>
          <w:b/>
          <w:bCs/>
        </w:rPr>
      </w:pPr>
    </w:p>
    <w:p w14:paraId="121BCF10" w14:textId="18FC3848" w:rsidR="00CA1958" w:rsidRDefault="00CA1958" w:rsidP="00276938">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3455DD">
        <w:t>v prostředí Objednatele</w:t>
      </w:r>
      <w:r w:rsidRPr="00CF0C56">
        <w:t xml:space="preserve"> řádně a včas </w:t>
      </w:r>
      <w:r w:rsidR="003455DD">
        <w:t>v rozsahu dle přílohy č. 1 této smlouvy provést</w:t>
      </w:r>
      <w:r w:rsidR="00276938" w:rsidRPr="00276938">
        <w:t xml:space="preserve"> </w:t>
      </w:r>
      <w:r w:rsidR="000B0D3D">
        <w:t xml:space="preserve">implementaci </w:t>
      </w:r>
      <w:r w:rsidR="00276938" w:rsidRPr="00276938">
        <w:t>informační</w:t>
      </w:r>
      <w:r w:rsidR="000B0D3D">
        <w:t>ho</w:t>
      </w:r>
      <w:r w:rsidR="00276938" w:rsidRPr="00276938">
        <w:t xml:space="preserve"> systém</w:t>
      </w:r>
      <w:r w:rsidR="000B0D3D">
        <w:t>u</w:t>
      </w:r>
      <w:r w:rsidR="00276938" w:rsidRPr="00276938">
        <w:t xml:space="preserve"> </w:t>
      </w:r>
      <w:r w:rsidR="008E1B2A">
        <w:t>XR</w:t>
      </w:r>
      <w:r w:rsidR="00276938" w:rsidRPr="008C157D">
        <w:rPr>
          <w:rFonts w:cstheme="minorHAnsi"/>
        </w:rPr>
        <w:t xml:space="preserve"> </w:t>
      </w:r>
      <w:r w:rsidR="008E1B2A">
        <w:rPr>
          <w:rFonts w:cstheme="minorHAnsi"/>
        </w:rPr>
        <w:t xml:space="preserve">pro správu a publikaci řízené dokumentace v oblasti kybernetické bezpečnosti </w:t>
      </w:r>
      <w:r w:rsidR="000B0D3D">
        <w:rPr>
          <w:rFonts w:cstheme="minorHAnsi"/>
        </w:rPr>
        <w:t>(</w:t>
      </w:r>
      <w:r>
        <w:t>dále jen „</w:t>
      </w:r>
      <w:r w:rsidR="003455DD">
        <w:rPr>
          <w:b/>
        </w:rPr>
        <w:t>Řešení</w:t>
      </w:r>
      <w:r>
        <w:t>“</w:t>
      </w:r>
      <w:r w:rsidR="00C13B11">
        <w:t xml:space="preserve"> nebo též „</w:t>
      </w:r>
      <w:r w:rsidR="00C13B11" w:rsidRPr="00C13B11">
        <w:rPr>
          <w:b/>
        </w:rPr>
        <w:t>Software</w:t>
      </w:r>
      <w:r w:rsidR="00C13B11">
        <w:t>“</w:t>
      </w:r>
      <w:r>
        <w:t xml:space="preserve">), </w:t>
      </w:r>
      <w:r w:rsidR="003455DD">
        <w:t>Řešení</w:t>
      </w:r>
      <w:r>
        <w:t xml:space="preserve"> v prostředí Objednatele instalovat, implementovat, konfigurovat, integrovat, </w:t>
      </w:r>
      <w:r w:rsidR="000B0D3D">
        <w:t xml:space="preserve">zprovoznit </w:t>
      </w:r>
      <w:r>
        <w:t>jakož i poskytnout nebo pro Objednatele zajistit práva užití k</w:t>
      </w:r>
      <w:r w:rsidR="003455DD">
        <w:t> veškerým součástem Řešení</w:t>
      </w:r>
      <w:r>
        <w:t xml:space="preserve"> a poskytovat sjednané služby tak, aby Objednatel mohl </w:t>
      </w:r>
      <w:r w:rsidR="003455DD">
        <w:t xml:space="preserve">Řešení </w:t>
      </w:r>
      <w:r>
        <w:t xml:space="preserve">řádně a nerušeně </w:t>
      </w:r>
      <w:r w:rsidR="003455DD">
        <w:t xml:space="preserve">v prostředí Objednatele </w:t>
      </w:r>
      <w:r>
        <w:t xml:space="preserve">užívat </w:t>
      </w:r>
      <w:r w:rsidR="003455DD">
        <w:t xml:space="preserve">jako jeden funkční celek </w:t>
      </w:r>
      <w:r>
        <w:t>v souladu s jeho účelovým určením</w:t>
      </w:r>
      <w:r w:rsidR="008E1B2A">
        <w:t xml:space="preserve"> a</w:t>
      </w:r>
      <w:r>
        <w:t xml:space="preserve"> touto smlouvou (dále jen „</w:t>
      </w:r>
      <w:r w:rsidRPr="00CA1958">
        <w:rPr>
          <w:b/>
        </w:rPr>
        <w:t>Veřejná zakázka</w:t>
      </w:r>
      <w:r>
        <w:t>“ a „</w:t>
      </w:r>
      <w:r>
        <w:rPr>
          <w:b/>
        </w:rPr>
        <w:t>Zadávací dokumentace</w:t>
      </w:r>
      <w:r>
        <w:t>“).</w:t>
      </w:r>
    </w:p>
    <w:p w14:paraId="696CE8A1" w14:textId="77777777" w:rsidR="00EF7B07" w:rsidRDefault="00EF7B07" w:rsidP="00EF7B07">
      <w:pPr>
        <w:pStyle w:val="Odstavecsmlouvy"/>
        <w:numPr>
          <w:ilvl w:val="0"/>
          <w:numId w:val="0"/>
        </w:numPr>
        <w:ind w:left="567"/>
      </w:pPr>
    </w:p>
    <w:p w14:paraId="177BF407" w14:textId="77777777" w:rsidR="00726B26" w:rsidRDefault="00726B26" w:rsidP="00A3461C">
      <w:pPr>
        <w:pStyle w:val="Nadpis1"/>
      </w:pPr>
      <w:bookmarkStart w:id="0" w:name="_Ref491774179"/>
      <w:r>
        <w:t xml:space="preserve">Předmět </w:t>
      </w:r>
      <w:r w:rsidR="00BE50CA">
        <w:t>smlouvy</w:t>
      </w:r>
      <w:bookmarkEnd w:id="0"/>
    </w:p>
    <w:p w14:paraId="094D74E2" w14:textId="77777777" w:rsidR="00726B26" w:rsidRPr="002B77A6" w:rsidRDefault="00726B26" w:rsidP="00915A6C">
      <w:pPr>
        <w:pStyle w:val="Odstavecsmlouvy"/>
        <w:numPr>
          <w:ilvl w:val="0"/>
          <w:numId w:val="0"/>
        </w:numPr>
        <w:ind w:left="720"/>
      </w:pPr>
    </w:p>
    <w:p w14:paraId="3A5113A1" w14:textId="66E1CE5B" w:rsidR="00CA1958" w:rsidRDefault="00CA1958" w:rsidP="00CA1958">
      <w:pPr>
        <w:pStyle w:val="Odstavecsmlouvy"/>
      </w:pPr>
      <w:bookmarkStart w:id="1" w:name="_Ref496264709"/>
      <w:r>
        <w:t xml:space="preserve">Poskytovatel </w:t>
      </w:r>
      <w:bookmarkStart w:id="2" w:name="_Ref478632686"/>
      <w:r>
        <w:t>je povinen s odbornou péčí profesionála dle příloh</w:t>
      </w:r>
      <w:r w:rsidR="00F0721E">
        <w:t>y č. 1</w:t>
      </w:r>
      <w:r>
        <w:t xml:space="preserve"> této smlouvy, dle pokynů Objednatele, dle Harmonogramu:</w:t>
      </w:r>
    </w:p>
    <w:bookmarkEnd w:id="2"/>
    <w:p w14:paraId="52B0B137" w14:textId="4C60A66D" w:rsidR="00671C96" w:rsidRDefault="00671C96" w:rsidP="00671C96">
      <w:pPr>
        <w:pStyle w:val="Psmenoodstavcesmlouvy"/>
        <w:numPr>
          <w:ilvl w:val="0"/>
          <w:numId w:val="4"/>
        </w:numPr>
      </w:pPr>
      <w:r>
        <w:t>provést instalaci, implementaci, konfiguraci</w:t>
      </w:r>
      <w:r w:rsidR="004228D9">
        <w:t xml:space="preserve">, </w:t>
      </w:r>
      <w:r>
        <w:t xml:space="preserve">integraci </w:t>
      </w:r>
      <w:r w:rsidR="004228D9">
        <w:t xml:space="preserve">a zprovoznění </w:t>
      </w:r>
      <w:r>
        <w:t xml:space="preserve">Software v prostředí Objednatele tak, aby Software </w:t>
      </w:r>
      <w:r w:rsidR="004228D9">
        <w:t>bylo v prostředí Objednatele plně funkční</w:t>
      </w:r>
      <w:r w:rsidR="008E1B2A">
        <w:t xml:space="preserve"> </w:t>
      </w:r>
      <w:r>
        <w:t>(tyto práce dále a výše jen „</w:t>
      </w:r>
      <w:bookmarkStart w:id="3" w:name="_Ref491774589"/>
      <w:r>
        <w:rPr>
          <w:b/>
        </w:rPr>
        <w:t>Implementace</w:t>
      </w:r>
      <w:r>
        <w:t>“);</w:t>
      </w:r>
    </w:p>
    <w:bookmarkEnd w:id="3"/>
    <w:p w14:paraId="053C94B6" w14:textId="77777777" w:rsidR="00671C96" w:rsidRDefault="00671C96" w:rsidP="00671C96">
      <w:pPr>
        <w:pStyle w:val="Psmenoodstavcesmlouvy"/>
        <w:numPr>
          <w:ilvl w:val="0"/>
          <w:numId w:val="4"/>
        </w:numPr>
      </w:pPr>
      <w:r>
        <w:t>provést zápis veškerých nezbytných údajů, včetně údajů o Licenci,</w:t>
      </w:r>
      <w:r w:rsidRPr="00342FCC">
        <w:t xml:space="preserve"> do </w:t>
      </w:r>
      <w:r>
        <w:t>příslušných informačních systémů výrobců položek Řešení a jiných třetích osob, případně včetně registrace Objednatele v takových informačních systémech, tak, aby Objednatel mohl řádně a nerušeně Software užívat a čerpat Služby (dále souhrnně jen „</w:t>
      </w:r>
      <w:r w:rsidRPr="00342FCC">
        <w:rPr>
          <w:b/>
        </w:rPr>
        <w:t>Registrace</w:t>
      </w:r>
      <w:r>
        <w:t>“);</w:t>
      </w:r>
    </w:p>
    <w:p w14:paraId="0021B2E2" w14:textId="13C00BB1" w:rsidR="00671C96" w:rsidRDefault="00671C96" w:rsidP="00671C96">
      <w:pPr>
        <w:pStyle w:val="Psmenoodstavcesmlouvy"/>
        <w:numPr>
          <w:ilvl w:val="0"/>
          <w:numId w:val="23"/>
        </w:numPr>
      </w:pPr>
      <w:r>
        <w:t xml:space="preserve">v součinnosti s Objednatelem provést akceptační proces a úspěšné testování Software podle odst. </w:t>
      </w:r>
      <w:r w:rsidR="00AF7B5D">
        <w:fldChar w:fldCharType="begin"/>
      </w:r>
      <w:r w:rsidR="00AF7B5D">
        <w:instrText xml:space="preserve"> REF _Ref97832265 \n \h </w:instrText>
      </w:r>
      <w:r w:rsidR="00AF7B5D">
        <w:fldChar w:fldCharType="separate"/>
      </w:r>
      <w:proofErr w:type="gramStart"/>
      <w:r w:rsidR="000B42B7">
        <w:t>IV.2</w:t>
      </w:r>
      <w:r w:rsidR="00AF7B5D">
        <w:fldChar w:fldCharType="end"/>
      </w:r>
      <w:r w:rsidR="00AF7B5D">
        <w:t xml:space="preserve"> </w:t>
      </w:r>
      <w:r>
        <w:t>této</w:t>
      </w:r>
      <w:proofErr w:type="gramEnd"/>
      <w:r>
        <w:t xml:space="preserve"> smlouvy (dále též jen „</w:t>
      </w:r>
      <w:r w:rsidRPr="00E52C5E">
        <w:rPr>
          <w:b/>
        </w:rPr>
        <w:t>Testování</w:t>
      </w:r>
      <w:r>
        <w:t>“);</w:t>
      </w:r>
    </w:p>
    <w:p w14:paraId="5C77D931" w14:textId="50E35DDD" w:rsidR="00671C96" w:rsidRPr="00156CC0" w:rsidRDefault="00671C96" w:rsidP="00671C96">
      <w:pPr>
        <w:pStyle w:val="Psmenoodstavcesmlouvy"/>
        <w:numPr>
          <w:ilvl w:val="0"/>
          <w:numId w:val="23"/>
        </w:numPr>
      </w:pPr>
      <w:r>
        <w:t>ve vztahu k Software provést školení administrátorů</w:t>
      </w:r>
      <w:r w:rsidR="009E6868">
        <w:t xml:space="preserve"> Řešení</w:t>
      </w:r>
      <w:r w:rsidR="009E6868" w:rsidRPr="0066571F">
        <w:t xml:space="preserve">, </w:t>
      </w:r>
      <w:r w:rsidRPr="0066571F">
        <w:t xml:space="preserve">a to v rozsahu minimálně </w:t>
      </w:r>
      <w:r w:rsidR="008E1B2A">
        <w:t>2</w:t>
      </w:r>
      <w:r w:rsidRPr="0066571F">
        <w:t xml:space="preserve"> hodin a </w:t>
      </w:r>
      <w:r w:rsidR="008E1B2A">
        <w:t>2</w:t>
      </w:r>
      <w:r w:rsidRPr="0066571F">
        <w:t xml:space="preserve"> pracovníků </w:t>
      </w:r>
      <w:r w:rsidRPr="004226A3">
        <w:t>(dále jen „</w:t>
      </w:r>
      <w:r w:rsidRPr="004226A3">
        <w:rPr>
          <w:b/>
        </w:rPr>
        <w:t>Školení</w:t>
      </w:r>
      <w:r>
        <w:t>“).</w:t>
      </w:r>
    </w:p>
    <w:p w14:paraId="56735538" w14:textId="77777777" w:rsidR="00CA1958" w:rsidRDefault="00CA1958" w:rsidP="00CA1958">
      <w:pPr>
        <w:pStyle w:val="Odstavecsmlouvy"/>
        <w:numPr>
          <w:ilvl w:val="0"/>
          <w:numId w:val="0"/>
        </w:numPr>
        <w:ind w:left="567"/>
        <w:contextualSpacing/>
      </w:pPr>
    </w:p>
    <w:p w14:paraId="7B89A863" w14:textId="127A7F88" w:rsidR="00C446F1" w:rsidRPr="00450C9A" w:rsidRDefault="002E515C" w:rsidP="00915A6C">
      <w:pPr>
        <w:pStyle w:val="Odstavecsmlouvy"/>
      </w:pPr>
      <w:r>
        <w:t>Poskytovatel</w:t>
      </w:r>
      <w:r w:rsidR="00726B26" w:rsidRPr="00D46D7C">
        <w:t xml:space="preserve"> se </w:t>
      </w:r>
      <w:r w:rsidR="00AC4202">
        <w:t>zavazuje</w:t>
      </w:r>
      <w:r w:rsidR="00C874D2">
        <w:t xml:space="preserve"> s odbornou péčí profesionála</w:t>
      </w:r>
      <w:r w:rsidR="006E7ABE">
        <w:t xml:space="preserve"> </w:t>
      </w:r>
      <w:bookmarkStart w:id="4" w:name="_Ref496264992"/>
      <w:bookmarkEnd w:id="1"/>
      <w:r w:rsidR="00313233">
        <w:t xml:space="preserve">a </w:t>
      </w:r>
      <w:r w:rsidR="0035433B">
        <w:t xml:space="preserve">za podmínek této smlouvy poskytovat </w:t>
      </w:r>
      <w:r w:rsidR="00313233">
        <w:t xml:space="preserve">Objednateli </w:t>
      </w:r>
      <w:r w:rsidR="004338DC">
        <w:t xml:space="preserve">pro </w:t>
      </w:r>
      <w:r w:rsidR="00A96AEB">
        <w:t xml:space="preserve">Software </w:t>
      </w:r>
      <w:r w:rsidR="00313233">
        <w:t xml:space="preserve">služby </w:t>
      </w:r>
      <w:r w:rsidR="0035433B" w:rsidRPr="00A1139E">
        <w:t>specifik</w:t>
      </w:r>
      <w:r w:rsidR="006D5102">
        <w:t>ované</w:t>
      </w:r>
      <w:r w:rsidR="0035433B" w:rsidRPr="00A1139E">
        <w:t xml:space="preserve"> v příloze č. </w:t>
      </w:r>
      <w:r w:rsidR="00F0721E">
        <w:t>2</w:t>
      </w:r>
      <w:r w:rsidR="0035433B" w:rsidRPr="00A1139E">
        <w:t xml:space="preserve"> </w:t>
      </w:r>
      <w:proofErr w:type="gramStart"/>
      <w:r w:rsidR="0035433B" w:rsidRPr="00A1139E">
        <w:t>této</w:t>
      </w:r>
      <w:proofErr w:type="gramEnd"/>
      <w:r w:rsidR="0035433B" w:rsidRPr="00A1139E">
        <w:t xml:space="preserve"> smlouvy</w:t>
      </w:r>
      <w:r w:rsidR="00F1093C">
        <w:t xml:space="preserve"> (dále jen „</w:t>
      </w:r>
      <w:r w:rsidR="00F1093C" w:rsidRPr="004338DC">
        <w:rPr>
          <w:b/>
        </w:rPr>
        <w:t>Služb</w:t>
      </w:r>
      <w:r w:rsidR="0035433B" w:rsidRPr="004338DC">
        <w:rPr>
          <w:b/>
        </w:rPr>
        <w:t>y</w:t>
      </w:r>
      <w:r w:rsidR="00F1093C">
        <w:t>“</w:t>
      </w:r>
      <w:r w:rsidR="00CA519F">
        <w:t xml:space="preserve">; specifikace Služby uvedená v příloze č. </w:t>
      </w:r>
      <w:r w:rsidR="00F0721E">
        <w:t>2</w:t>
      </w:r>
      <w:r w:rsidR="00CA519F">
        <w:t xml:space="preserve"> dále též jen „</w:t>
      </w:r>
      <w:r w:rsidR="00CA519F" w:rsidRPr="00CA519F">
        <w:rPr>
          <w:b/>
        </w:rPr>
        <w:t>specifikace Služby</w:t>
      </w:r>
      <w:r w:rsidR="00CA519F">
        <w:t xml:space="preserve">“, případně </w:t>
      </w:r>
      <w:r w:rsidR="0065052E">
        <w:t xml:space="preserve">dle povahy Služby </w:t>
      </w:r>
      <w:r w:rsidR="00CA519F">
        <w:t>„</w:t>
      </w:r>
      <w:r w:rsidR="00CA519F" w:rsidRPr="00CA519F">
        <w:rPr>
          <w:b/>
        </w:rPr>
        <w:t>specifikace Paušální Služby</w:t>
      </w:r>
      <w:r w:rsidR="00CA519F">
        <w:t>“ nebo „</w:t>
      </w:r>
      <w:r w:rsidR="00CA519F" w:rsidRPr="00CA519F">
        <w:rPr>
          <w:b/>
        </w:rPr>
        <w:t>specifikace Ad-hoc Služby</w:t>
      </w:r>
      <w:r w:rsidR="00CA519F">
        <w:t>“</w:t>
      </w:r>
      <w:r w:rsidR="00F1093C">
        <w:t>)</w:t>
      </w:r>
      <w:r w:rsidR="00C446F1">
        <w:t>.</w:t>
      </w:r>
      <w:bookmarkEnd w:id="4"/>
      <w:r w:rsidR="00377AA9" w:rsidRPr="00377AA9">
        <w:t xml:space="preserve"> </w:t>
      </w:r>
    </w:p>
    <w:p w14:paraId="6B0DD732" w14:textId="77777777" w:rsidR="00B86A07" w:rsidRDefault="00B86A07" w:rsidP="00915A6C">
      <w:pPr>
        <w:pStyle w:val="Odstavecsmlouvy"/>
        <w:numPr>
          <w:ilvl w:val="0"/>
          <w:numId w:val="0"/>
        </w:numPr>
        <w:ind w:left="567"/>
      </w:pPr>
    </w:p>
    <w:p w14:paraId="2ADE1A9B" w14:textId="089C90C5" w:rsidR="00817693" w:rsidRDefault="00AF7B5D" w:rsidP="00094402">
      <w:pPr>
        <w:pStyle w:val="Odstavecsmlouvy"/>
      </w:pPr>
      <w:bookmarkStart w:id="5" w:name="_Ref497387611"/>
      <w:r>
        <w:t xml:space="preserve">Poskytovatel </w:t>
      </w:r>
      <w:r w:rsidR="00B745BE">
        <w:t xml:space="preserve">poskytuje </w:t>
      </w:r>
      <w:r w:rsidR="00817693">
        <w:t xml:space="preserve">Objednateli k užívání </w:t>
      </w:r>
      <w:r w:rsidR="00B745BE">
        <w:t>veškerých součástí</w:t>
      </w:r>
      <w:r w:rsidR="00C13B11">
        <w:t xml:space="preserve"> Řešení</w:t>
      </w:r>
      <w:r w:rsidR="00817693">
        <w:t xml:space="preserve">, </w:t>
      </w:r>
      <w:r w:rsidR="00C13B11">
        <w:t xml:space="preserve">které jsou autorskými díly, </w:t>
      </w:r>
      <w:r w:rsidR="00817693">
        <w:t xml:space="preserve">jakož i k dalším autorským dílům uvedeným v příloze č. 1 této smlouvy, </w:t>
      </w:r>
      <w:r w:rsidR="001A07E5">
        <w:t xml:space="preserve">nevýhradní a nevypověditelné </w:t>
      </w:r>
      <w:r w:rsidR="00817693">
        <w:t xml:space="preserve">oprávnění (licenci) </w:t>
      </w:r>
      <w:r w:rsidR="00C13B11">
        <w:t xml:space="preserve">je </w:t>
      </w:r>
      <w:r w:rsidR="00817693">
        <w:t xml:space="preserve">užívat všemi způsoby nezbytnými pro </w:t>
      </w:r>
      <w:r w:rsidR="00C13B11">
        <w:t xml:space="preserve">jejich </w:t>
      </w:r>
      <w:r w:rsidR="00817693">
        <w:t xml:space="preserve">řádné užívání dle </w:t>
      </w:r>
      <w:r w:rsidR="00C13B11">
        <w:t xml:space="preserve">jejich </w:t>
      </w:r>
      <w:r w:rsidR="00817693">
        <w:t xml:space="preserve">účelového určení, dle této smlouvy a Zadávací dokumentace a to, </w:t>
      </w:r>
      <w:r w:rsidR="00817693" w:rsidRPr="005472E6">
        <w:rPr>
          <w:u w:val="single"/>
        </w:rPr>
        <w:t>není-li v příloze č. 1 této smlouvy sjednáno jinak</w:t>
      </w:r>
      <w:r w:rsidR="00817693">
        <w:t xml:space="preserve">, bez jakéhokoli omezení, tj. zejména na celém území České republiky, bez omezení počtu užití, bez omezení počtu uživatelů, </w:t>
      </w:r>
      <w:r w:rsidR="00C13B11">
        <w:t xml:space="preserve">bez omezení počtu CPU nebo jader, </w:t>
      </w:r>
      <w:r w:rsidR="00817693">
        <w:t xml:space="preserve">bez omezení počtu současně přihlášených uživatelů a na dobu trvání majetkových práv autorských (dále </w:t>
      </w:r>
      <w:r w:rsidR="00C13B11">
        <w:t xml:space="preserve">souhrnně </w:t>
      </w:r>
      <w:r w:rsidR="00817693">
        <w:t>jen „</w:t>
      </w:r>
      <w:r w:rsidR="00817693" w:rsidRPr="005472E6">
        <w:rPr>
          <w:b/>
        </w:rPr>
        <w:t>Licence</w:t>
      </w:r>
      <w:r w:rsidR="00817693">
        <w:t xml:space="preserve">“). </w:t>
      </w:r>
      <w:r w:rsidR="00C13B11">
        <w:t xml:space="preserve">Není-li v příloze č. 1 této smlouvy sjednáno jinak, </w:t>
      </w:r>
      <w:r w:rsidR="00817693">
        <w:t xml:space="preserve">vztahuje </w:t>
      </w:r>
      <w:r w:rsidR="00C13B11">
        <w:t xml:space="preserve">se Licence </w:t>
      </w:r>
      <w:r w:rsidR="00817693">
        <w:t xml:space="preserve">rovněž na veškeré nové verze (update i upgrade) </w:t>
      </w:r>
      <w:r w:rsidR="00C13B11">
        <w:t>součásti Řešení</w:t>
      </w:r>
      <w:r w:rsidR="00817693">
        <w:t xml:space="preserve">. Objednatel není povinen Licenci využít. Pokud je součástí </w:t>
      </w:r>
      <w:r w:rsidR="00C13B11">
        <w:t>kterékoli součásti Řešení</w:t>
      </w:r>
      <w:r w:rsidR="00817693">
        <w:t xml:space="preserve"> databáze chráněná zvláštním právem pořizovatele databáze, je součástí Licence rovněž oprávnění Objednatele vykonávat toto právo. </w:t>
      </w:r>
      <w:r w:rsidR="0017170D">
        <w:t xml:space="preserve">Pokud jsou součástí </w:t>
      </w:r>
      <w:r w:rsidR="004458FD">
        <w:t xml:space="preserve">Řešení </w:t>
      </w:r>
      <w:r w:rsidR="0017170D">
        <w:t xml:space="preserve">počítačové programy třetích stran, vztahuje se Licence i na ně. </w:t>
      </w:r>
      <w:r w:rsidR="00817693">
        <w:t xml:space="preserve">Není-li Poskytovatel oprávněn poskytnout </w:t>
      </w:r>
      <w:r w:rsidR="004458FD">
        <w:t xml:space="preserve">některou </w:t>
      </w:r>
      <w:r w:rsidR="00817693">
        <w:t xml:space="preserve">Licenci sám, je povinen ve lhůtě sjednané pro provedení Implementace Objednateli zprostředkovat uzavření licenční smlouvy o poskytnutí práv užití (licence) </w:t>
      </w:r>
      <w:r w:rsidR="004458FD">
        <w:t>k příslušné součásti Řešení</w:t>
      </w:r>
      <w:r w:rsidR="00817693">
        <w:t xml:space="preserve">, a to ve stejném rozsahu a za stejných podmínek, jaké jsou v této smlouvě sjednány pro </w:t>
      </w:r>
      <w:r w:rsidR="004458FD">
        <w:t xml:space="preserve">takovou </w:t>
      </w:r>
      <w:r w:rsidR="00817693">
        <w:t>Licenci (dále jen „</w:t>
      </w:r>
      <w:r w:rsidR="00817693" w:rsidRPr="005472E6">
        <w:rPr>
          <w:b/>
        </w:rPr>
        <w:t>Licenční smlouva</w:t>
      </w:r>
      <w:r w:rsidR="00817693">
        <w:t xml:space="preserve">“). Závazek Poskytovatele zprostředkovat uzavření Licenční smlouvy se považuje za splněný i uzavřením této smlouvy, </w:t>
      </w:r>
      <w:r w:rsidR="00120AAD">
        <w:t>je</w:t>
      </w:r>
      <w:r w:rsidR="004171AA">
        <w:t>-li</w:t>
      </w:r>
      <w:r w:rsidR="00120AAD">
        <w:t xml:space="preserve"> </w:t>
      </w:r>
      <w:r w:rsidR="00817693">
        <w:t xml:space="preserve">Poskytovatel oprávněn takto pro Objednatele zajistit uzavření Licenční smlouvy. </w:t>
      </w:r>
      <w:r w:rsidR="004171AA">
        <w:t xml:space="preserve">V rozsahu, ve kterém </w:t>
      </w:r>
      <w:r w:rsidR="00921CFD">
        <w:t xml:space="preserve">příloha č. 1 této smlouvy </w:t>
      </w:r>
      <w:r w:rsidR="004171AA">
        <w:t xml:space="preserve">nestanovuje jinak, je </w:t>
      </w:r>
      <w:r w:rsidR="00120AAD">
        <w:t xml:space="preserve">licence poskytnutá na základě Licenční smlouvy </w:t>
      </w:r>
      <w:r w:rsidR="004171AA">
        <w:t>poskytnuta ve stejném rozsahu a za stejných podmínek jako Licence k Software dle věty první</w:t>
      </w:r>
      <w:r w:rsidR="00921CFD">
        <w:t xml:space="preserve">. </w:t>
      </w:r>
      <w:r w:rsidR="004228D9">
        <w:t>Poskytovatel je ve vztahu ke všem Licenčním smlouvám povinen hradit veškeré náklady objednatele z nich vyplývající.</w:t>
      </w:r>
    </w:p>
    <w:p w14:paraId="1A92D353" w14:textId="77777777" w:rsidR="006B4472" w:rsidRDefault="006B4472" w:rsidP="006B4472">
      <w:pPr>
        <w:pStyle w:val="Odstavecsmlouvy"/>
        <w:numPr>
          <w:ilvl w:val="0"/>
          <w:numId w:val="0"/>
        </w:numPr>
        <w:ind w:left="567"/>
      </w:pPr>
    </w:p>
    <w:p w14:paraId="55F73CCD" w14:textId="0F06FFDF" w:rsidR="00817693" w:rsidRDefault="00817693" w:rsidP="00817693">
      <w:pPr>
        <w:pStyle w:val="Odstavecsmlouvy"/>
      </w:pPr>
      <w:r>
        <w:t xml:space="preserve">Pokud je pro oprávněné užívání </w:t>
      </w:r>
      <w:r w:rsidR="004458FD">
        <w:t>součásti Řešení</w:t>
      </w:r>
      <w:r>
        <w:t xml:space="preserve"> v souladu s touto smlouvou nezbytný licenční/produktový klíč nebo obdobný kód (dále jen „</w:t>
      </w:r>
      <w:r w:rsidRPr="00817693">
        <w:rPr>
          <w:b/>
        </w:rPr>
        <w:t>Licenční klíč</w:t>
      </w:r>
      <w:r>
        <w:t xml:space="preserve">“), je Poskytovatel povinen </w:t>
      </w:r>
      <w:r>
        <w:lastRenderedPageBreak/>
        <w:t xml:space="preserve">Objednateli zpřístupnit Licenční klíč v podobě, která mu bude umožňovat časově neomezené opakované čtení Licenčního klíče v otevřené podobě. </w:t>
      </w:r>
    </w:p>
    <w:p w14:paraId="2932C9D4" w14:textId="77777777" w:rsidR="00F368A4" w:rsidRDefault="00F368A4" w:rsidP="00F368A4">
      <w:pPr>
        <w:pStyle w:val="Odstavecsmlouvy"/>
        <w:numPr>
          <w:ilvl w:val="0"/>
          <w:numId w:val="0"/>
        </w:numPr>
        <w:ind w:left="567"/>
      </w:pPr>
      <w:bookmarkStart w:id="6" w:name="_Ref491769521"/>
      <w:bookmarkStart w:id="7" w:name="_Ref477347839"/>
      <w:bookmarkStart w:id="8" w:name="_Ref496272384"/>
    </w:p>
    <w:p w14:paraId="2DC11190" w14:textId="6CD84C1E" w:rsidR="00F8728C" w:rsidRDefault="00F8728C" w:rsidP="00817693">
      <w:pPr>
        <w:pStyle w:val="Odstavecsmlouvy"/>
      </w:pPr>
      <w:r w:rsidRPr="00176DCF">
        <w:t xml:space="preserve">Veškeré </w:t>
      </w:r>
      <w:r>
        <w:t>L</w:t>
      </w:r>
      <w:r w:rsidRPr="00176DCF">
        <w:t xml:space="preserve">icence musí být poskytnuty </w:t>
      </w:r>
      <w:r>
        <w:t xml:space="preserve">nebo zajištěny </w:t>
      </w:r>
      <w:r w:rsidRPr="00176DCF">
        <w:t xml:space="preserve">v takovém rozsahu a za takových podmínek, které </w:t>
      </w:r>
      <w:r>
        <w:t xml:space="preserve">Objednateli </w:t>
      </w:r>
      <w:r w:rsidRPr="00176DCF">
        <w:t xml:space="preserve">umožní </w:t>
      </w:r>
      <w:r w:rsidR="0081339E">
        <w:t xml:space="preserve">užívat Řešení dle Zadávací dokumentace a které Objednateli umožní </w:t>
      </w:r>
      <w:r>
        <w:t xml:space="preserve">Řešení </w:t>
      </w:r>
      <w:r w:rsidRPr="00176DCF">
        <w:t>implementovat a zprovoznit jak v produkčním prostředí</w:t>
      </w:r>
      <w:r w:rsidR="00AF7B5D">
        <w:t xml:space="preserve"> i</w:t>
      </w:r>
      <w:r w:rsidRPr="00176DCF">
        <w:t xml:space="preserve"> </w:t>
      </w:r>
      <w:r>
        <w:t>v testovacím prostředí, kter</w:t>
      </w:r>
      <w:r w:rsidR="00AF7B5D">
        <w:t>é</w:t>
      </w:r>
      <w:r w:rsidRPr="00176DCF">
        <w:t xml:space="preserve"> </w:t>
      </w:r>
      <w:r>
        <w:t xml:space="preserve">Objednateli </w:t>
      </w:r>
      <w:r w:rsidRPr="00176DCF">
        <w:t xml:space="preserve">umožní testovat změny </w:t>
      </w:r>
      <w:r>
        <w:t>Ř</w:t>
      </w:r>
      <w:r w:rsidRPr="00176DCF">
        <w:t xml:space="preserve">ešení před </w:t>
      </w:r>
      <w:r>
        <w:t xml:space="preserve">jejich </w:t>
      </w:r>
      <w:r w:rsidRPr="00176DCF">
        <w:t>nasazením do produkčního prostředí.</w:t>
      </w:r>
    </w:p>
    <w:p w14:paraId="37FFDF40" w14:textId="77777777" w:rsidR="00F8728C" w:rsidRDefault="00F8728C" w:rsidP="006017A5">
      <w:pPr>
        <w:pStyle w:val="Odstavecsmlouvy"/>
        <w:numPr>
          <w:ilvl w:val="0"/>
          <w:numId w:val="0"/>
        </w:numPr>
        <w:ind w:left="567"/>
      </w:pPr>
    </w:p>
    <w:bookmarkEnd w:id="6"/>
    <w:bookmarkEnd w:id="7"/>
    <w:bookmarkEnd w:id="8"/>
    <w:p w14:paraId="198C59E1" w14:textId="337595AD" w:rsidR="001A37C7" w:rsidRDefault="00014EC4" w:rsidP="001A37C7">
      <w:pPr>
        <w:pStyle w:val="Odstavecsmlouvy"/>
      </w:pPr>
      <w:r>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49BA713F" w14:textId="77777777" w:rsidR="00137EA2" w:rsidRDefault="00137EA2" w:rsidP="00137EA2">
      <w:pPr>
        <w:pStyle w:val="Odstavecsmlouvy"/>
        <w:numPr>
          <w:ilvl w:val="0"/>
          <w:numId w:val="0"/>
        </w:numPr>
        <w:ind w:left="567"/>
      </w:pPr>
    </w:p>
    <w:p w14:paraId="1D56A214" w14:textId="1A9A9BAB" w:rsidR="00137EA2" w:rsidRDefault="00137EA2" w:rsidP="00A3461C">
      <w:pPr>
        <w:pStyle w:val="Nadpis1"/>
      </w:pPr>
      <w:r>
        <w:t>Poskytování Služeb</w:t>
      </w:r>
    </w:p>
    <w:p w14:paraId="3852A66B" w14:textId="77777777" w:rsidR="00137EA2" w:rsidRDefault="00137EA2" w:rsidP="00137EA2"/>
    <w:p w14:paraId="0E4BBB3D" w14:textId="62D99CF0" w:rsidR="0035433B" w:rsidRDefault="00E349C2" w:rsidP="00F4439E">
      <w:pPr>
        <w:pStyle w:val="Odstavecsmlouvy"/>
      </w:pPr>
      <w:r>
        <w:t xml:space="preserve">Poskytovatel je povinen </w:t>
      </w:r>
      <w:r w:rsidR="00297622">
        <w:t xml:space="preserve">Služby poskytovat </w:t>
      </w:r>
      <w:r w:rsidR="00222C31" w:rsidRPr="0095140B">
        <w:rPr>
          <w:b/>
        </w:rPr>
        <w:t>od</w:t>
      </w:r>
      <w:r w:rsidR="00222C31">
        <w:t xml:space="preserve"> </w:t>
      </w:r>
      <w:r w:rsidR="00222C31" w:rsidRPr="0095140B">
        <w:rPr>
          <w:b/>
        </w:rPr>
        <w:t>okamžiku</w:t>
      </w:r>
      <w:r w:rsidR="00F0721E" w:rsidRPr="0095140B">
        <w:rPr>
          <w:b/>
        </w:rPr>
        <w:t xml:space="preserve"> podpisu Předávacího protokolu oběma smluvními stranami</w:t>
      </w:r>
      <w:r w:rsidR="00F0721E">
        <w:t xml:space="preserve"> </w:t>
      </w:r>
      <w:r w:rsidR="00885FF0">
        <w:t>(tato doba dále jen „</w:t>
      </w:r>
      <w:r w:rsidR="00885FF0" w:rsidRPr="0095140B">
        <w:rPr>
          <w:b/>
        </w:rPr>
        <w:t>Doba poskytování Služeb</w:t>
      </w:r>
      <w:r w:rsidR="00885FF0">
        <w:t xml:space="preserve">“) </w:t>
      </w:r>
      <w:r w:rsidR="00DE57BA">
        <w:t xml:space="preserve">dle jejich specifikací </w:t>
      </w:r>
      <w:r w:rsidR="00297622">
        <w:t>a za podmínek této smlouvy</w:t>
      </w:r>
      <w:r w:rsidR="00DE57BA">
        <w:t xml:space="preserve">, a to </w:t>
      </w:r>
      <w:r w:rsidR="0035433B">
        <w:t>jako</w:t>
      </w:r>
      <w:bookmarkEnd w:id="5"/>
      <w:r w:rsidR="0095140B">
        <w:t xml:space="preserve"> </w:t>
      </w:r>
      <w:r w:rsidR="0035433B">
        <w:t>Služby poskytované na základě požadavků Objednatele zadaných postupem dle této smlouvy</w:t>
      </w:r>
      <w:r>
        <w:t xml:space="preserve"> (dále </w:t>
      </w:r>
      <w:r w:rsidR="00272CE0">
        <w:t xml:space="preserve">a výše </w:t>
      </w:r>
      <w:r>
        <w:t>jen „</w:t>
      </w:r>
      <w:r w:rsidRPr="0095140B">
        <w:rPr>
          <w:b/>
        </w:rPr>
        <w:t>Ad-hoc Služby</w:t>
      </w:r>
      <w:r>
        <w:t>“)</w:t>
      </w:r>
      <w:r w:rsidR="00CE745A">
        <w:t>.</w:t>
      </w:r>
    </w:p>
    <w:p w14:paraId="0A5AC9C9" w14:textId="77777777" w:rsidR="0035433B" w:rsidRDefault="0035433B" w:rsidP="00915A6C">
      <w:pPr>
        <w:pStyle w:val="Odstavecsmlouvy"/>
        <w:numPr>
          <w:ilvl w:val="0"/>
          <w:numId w:val="0"/>
        </w:numPr>
        <w:ind w:left="567"/>
      </w:pPr>
    </w:p>
    <w:p w14:paraId="57FBE774" w14:textId="388D0F7A" w:rsidR="00CA519F" w:rsidRDefault="00DB6DA1" w:rsidP="00915A6C">
      <w:pPr>
        <w:pStyle w:val="Odstavecsmlouvy"/>
      </w:pPr>
      <w:bookmarkStart w:id="9" w:name="_Ref31111964"/>
      <w:bookmarkStart w:id="10" w:name="_Ref31112032"/>
      <w:bookmarkStart w:id="11" w:name="_Ref115103466"/>
      <w:bookmarkStart w:id="12" w:name="_Ref497388748"/>
      <w:bookmarkStart w:id="13" w:name="_Ref497742124"/>
      <w:r>
        <w:t xml:space="preserve">Poskytovatel do </w:t>
      </w:r>
      <w:r w:rsidR="00486F2B">
        <w:t>5</w:t>
      </w:r>
      <w:r>
        <w:t xml:space="preserve"> pracovních dnů od nabytí účinnosti této smlouvy formou dálkového přístupu zpřístupní Objednateli e-mailovou adresu, </w:t>
      </w:r>
      <w:r w:rsidR="00FE382F">
        <w:t xml:space="preserve">která </w:t>
      </w:r>
      <w:r>
        <w:t>musí Objednateli umožnit dle specifikací Služeb zadávat požadavky na Ad-hoc Služby a na Paušální Služby, které se poskytují na vyžádání (dále jen „</w:t>
      </w:r>
      <w:r w:rsidRPr="00B6044C">
        <w:rPr>
          <w:b/>
        </w:rPr>
        <w:t>Požadavky</w:t>
      </w:r>
      <w:r>
        <w:t>“).</w:t>
      </w:r>
      <w:bookmarkEnd w:id="9"/>
      <w:bookmarkEnd w:id="10"/>
      <w:bookmarkEnd w:id="11"/>
    </w:p>
    <w:p w14:paraId="75EB3942" w14:textId="77777777" w:rsidR="00CA519F" w:rsidRDefault="00CA519F" w:rsidP="00CA519F">
      <w:pPr>
        <w:pStyle w:val="Odstavecsmlouvy"/>
        <w:numPr>
          <w:ilvl w:val="0"/>
          <w:numId w:val="0"/>
        </w:numPr>
        <w:ind w:left="567"/>
      </w:pPr>
    </w:p>
    <w:p w14:paraId="02379F06" w14:textId="1043E95F" w:rsidR="00FE382F" w:rsidRDefault="0081339E" w:rsidP="0081339E">
      <w:pPr>
        <w:pStyle w:val="Odstavecsmlouvy"/>
      </w:pPr>
      <w:r>
        <w:t xml:space="preserve">Požádá-li o to písemně Objednatel, je Poskytovatel počínaje uplynutím 1 měsíce od doručení této žádosti povinen akceptovat Požadavky Objednatele zadávané prostřednictvím řešení </w:t>
      </w:r>
      <w:proofErr w:type="spellStart"/>
      <w:r>
        <w:t>ServiceDesk</w:t>
      </w:r>
      <w:proofErr w:type="spellEnd"/>
      <w:r>
        <w:t xml:space="preserve"> provozovaného Objednatelem (dále jen „</w:t>
      </w:r>
      <w:proofErr w:type="spellStart"/>
      <w:r w:rsidRPr="00CB619F">
        <w:rPr>
          <w:b/>
        </w:rPr>
        <w:t>ServiceDesk</w:t>
      </w:r>
      <w:proofErr w:type="spellEnd"/>
      <w:r w:rsidRPr="00CB619F">
        <w:rPr>
          <w:b/>
        </w:rPr>
        <w:t xml:space="preserve"> </w:t>
      </w:r>
      <w:r>
        <w:rPr>
          <w:b/>
        </w:rPr>
        <w:t>Objednatele</w:t>
      </w:r>
      <w:r>
        <w:t xml:space="preserve">“) a provádět veškerou komunikaci s Objednatelem podle této smlouvy prostřednictvím </w:t>
      </w:r>
      <w:proofErr w:type="spellStart"/>
      <w:r>
        <w:t>ServiceDesk</w:t>
      </w:r>
      <w:proofErr w:type="spellEnd"/>
      <w:r>
        <w:t xml:space="preserve"> Objednatele, přičemž smluvní strany se mohou dohodnout na provedení integrace </w:t>
      </w:r>
      <w:proofErr w:type="spellStart"/>
      <w:r>
        <w:t>ServiceDesk</w:t>
      </w:r>
      <w:proofErr w:type="spellEnd"/>
      <w:r>
        <w:t xml:space="preserve"> Objednatele na obdobný systém Poskytovatele, čímž však nejsou dotčeny povinnosti ani lhůty sjednané v tomto odstavci. Pro vyloučení pochybností se uvádí, že počínaje uplynutím 1 měsíce od doručení žádosti podle věty první </w:t>
      </w:r>
      <w:proofErr w:type="spellStart"/>
      <w:r>
        <w:t>ServiceDesk</w:t>
      </w:r>
      <w:proofErr w:type="spellEnd"/>
      <w:r>
        <w:t xml:space="preserve"> Objednatele zcela nahrazuje </w:t>
      </w:r>
      <w:r w:rsidR="00FE382F">
        <w:t xml:space="preserve">e-mailovou adresu dle odst. </w:t>
      </w:r>
      <w:r w:rsidR="00FE382F">
        <w:fldChar w:fldCharType="begin"/>
      </w:r>
      <w:r w:rsidR="00FE382F">
        <w:instrText xml:space="preserve"> REF _Ref115103466 \n \h </w:instrText>
      </w:r>
      <w:r w:rsidR="00FE382F">
        <w:fldChar w:fldCharType="separate"/>
      </w:r>
      <w:proofErr w:type="gramStart"/>
      <w:r w:rsidR="000B42B7">
        <w:t>III.2</w:t>
      </w:r>
      <w:r w:rsidR="00FE382F">
        <w:fldChar w:fldCharType="end"/>
      </w:r>
      <w:r w:rsidR="00FE382F">
        <w:t xml:space="preserve"> této</w:t>
      </w:r>
      <w:proofErr w:type="gramEnd"/>
      <w:r w:rsidR="00FE382F">
        <w:t xml:space="preserve"> smlouvy</w:t>
      </w:r>
      <w:r>
        <w:t>. Objednatel je Poskytovateli povinen současně s žádostí podle věty první poskytnout veškeré údaje nezbytné pro splnění povinností Poskytovatele podle tohoto odstavce této smlouvy a poskytovat tomu odpovídající součinnost.</w:t>
      </w:r>
      <w:r w:rsidR="00FE382F">
        <w:t xml:space="preserve"> </w:t>
      </w:r>
    </w:p>
    <w:p w14:paraId="7578959B" w14:textId="77777777" w:rsidR="00FE382F" w:rsidRDefault="00FE382F" w:rsidP="00FE382F">
      <w:pPr>
        <w:pStyle w:val="Odstavecsmlouvy"/>
        <w:numPr>
          <w:ilvl w:val="0"/>
          <w:numId w:val="0"/>
        </w:numPr>
        <w:ind w:left="567"/>
      </w:pPr>
    </w:p>
    <w:p w14:paraId="67993E32" w14:textId="3478CC50" w:rsidR="0081339E" w:rsidRDefault="00FE382F" w:rsidP="0081339E">
      <w:pPr>
        <w:pStyle w:val="Odstavecsmlouvy"/>
      </w:pPr>
      <w:r>
        <w:t xml:space="preserve">Požadavek je zadán okamžikem jeho odeslání na e-mailovou adresu dle odst. </w:t>
      </w:r>
      <w:r>
        <w:fldChar w:fldCharType="begin"/>
      </w:r>
      <w:r>
        <w:instrText xml:space="preserve"> REF _Ref115103466 \n \h </w:instrText>
      </w:r>
      <w:r>
        <w:fldChar w:fldCharType="separate"/>
      </w:r>
      <w:proofErr w:type="gramStart"/>
      <w:r w:rsidR="000B42B7">
        <w:t>III.2</w:t>
      </w:r>
      <w:r>
        <w:fldChar w:fldCharType="end"/>
      </w:r>
      <w:r>
        <w:t xml:space="preserve"> této</w:t>
      </w:r>
      <w:proofErr w:type="gramEnd"/>
      <w:r>
        <w:t xml:space="preserve"> smlouvy, případně zadáním do </w:t>
      </w:r>
      <w:proofErr w:type="spellStart"/>
      <w:r>
        <w:t>ServiceDesk</w:t>
      </w:r>
      <w:proofErr w:type="spellEnd"/>
      <w:r>
        <w:t xml:space="preserve"> Objednatele.</w:t>
      </w:r>
    </w:p>
    <w:p w14:paraId="62E3296C" w14:textId="77777777" w:rsidR="0081339E" w:rsidRDefault="0081339E" w:rsidP="0081339E">
      <w:pPr>
        <w:pStyle w:val="Odstavecsmlouvy"/>
        <w:numPr>
          <w:ilvl w:val="0"/>
          <w:numId w:val="0"/>
        </w:numPr>
        <w:ind w:left="567"/>
      </w:pPr>
    </w:p>
    <w:p w14:paraId="5C009D4C" w14:textId="18B64B59" w:rsidR="00170D14" w:rsidRDefault="00170D14" w:rsidP="00915A6C">
      <w:pPr>
        <w:pStyle w:val="Odstavecsmlouvy"/>
      </w:pPr>
      <w:r>
        <w:t xml:space="preserve">Není-li ve specifikaci Služby uvedeno jinak, musí být řešení Požadavku zahájeno ve lhůtě uvedené v této specifikaci. Není-li </w:t>
      </w:r>
      <w:r w:rsidR="00FE382F">
        <w:t xml:space="preserve">v této smlouvě nebo </w:t>
      </w:r>
      <w:r>
        <w:t xml:space="preserve">ve specifikaci Služby uvedeno jinak, musí být Požadavek vyřešen ve lhůtě uvedené v této specifikaci. Není-li </w:t>
      </w:r>
      <w:r w:rsidR="00FE382F">
        <w:t xml:space="preserve">v této smlouvě nebo </w:t>
      </w:r>
      <w:r>
        <w:t xml:space="preserve">ve </w:t>
      </w:r>
      <w:r w:rsidR="00CA519F">
        <w:t xml:space="preserve">specifikaci </w:t>
      </w:r>
      <w:r>
        <w:t>Služby uvedeno jinak, počínají tyto lhůty běžet okamžikem zadání Požadavku.</w:t>
      </w:r>
      <w:bookmarkEnd w:id="12"/>
      <w:bookmarkEnd w:id="13"/>
    </w:p>
    <w:p w14:paraId="1E9F646C" w14:textId="77777777" w:rsidR="00C06F3F" w:rsidRDefault="00C06F3F" w:rsidP="00915A6C">
      <w:pPr>
        <w:pStyle w:val="Odstavecsmlouvy"/>
        <w:numPr>
          <w:ilvl w:val="0"/>
          <w:numId w:val="0"/>
        </w:numPr>
        <w:ind w:left="567"/>
      </w:pPr>
    </w:p>
    <w:p w14:paraId="7A59C4F3" w14:textId="466B4C8A"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00486F2B">
        <w:t xml:space="preserve"> dle této smlouvy</w:t>
      </w:r>
      <w:r w:rsidRPr="001B78B6">
        <w:t xml:space="preserve">. </w:t>
      </w:r>
      <w:r w:rsidR="00AF7B5D">
        <w:t>Není-li sjednáno jinak, je v</w:t>
      </w:r>
      <w:r w:rsidR="00A96AEB" w:rsidRPr="00416B85">
        <w:t>yřešení Požadavku</w:t>
      </w:r>
      <w:r w:rsidRPr="00416B85">
        <w:t xml:space="preserv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v</w:t>
      </w:r>
      <w:r w:rsidR="00E023FB">
        <w:t> </w:t>
      </w:r>
      <w:proofErr w:type="spellStart"/>
      <w:r w:rsidR="00E023FB">
        <w:t>ServiceDesk</w:t>
      </w:r>
      <w:proofErr w:type="spellEnd"/>
      <w:r w:rsidR="00E023FB">
        <w:t xml:space="preserve"> Objednatele</w:t>
      </w:r>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60E59B2E" w14:textId="77777777" w:rsidR="00B545A0" w:rsidRDefault="00B545A0" w:rsidP="00915A6C">
      <w:pPr>
        <w:pStyle w:val="Odstavecsmlouvy"/>
        <w:numPr>
          <w:ilvl w:val="0"/>
          <w:numId w:val="0"/>
        </w:numPr>
        <w:ind w:left="567"/>
      </w:pPr>
    </w:p>
    <w:p w14:paraId="5F030CF8" w14:textId="77777777" w:rsidR="001B78B6" w:rsidRDefault="000C2BBA" w:rsidP="00915A6C">
      <w:pPr>
        <w:pStyle w:val="Odstavecsmlouvy"/>
      </w:pPr>
      <w:r>
        <w:t xml:space="preserve">Služby, jejichž poskytování spočívá v úpravách Software dle Požadavků Objednatele, </w:t>
      </w:r>
      <w:r w:rsidR="00CE1035">
        <w:t>které jsou technický</w:t>
      </w:r>
      <w:r>
        <w:t>m zhodnocení</w:t>
      </w:r>
      <w:r w:rsidR="00CE1035">
        <w:t>m</w:t>
      </w:r>
      <w:r>
        <w:t xml:space="preserve"> Softwar</w:t>
      </w:r>
      <w:r w:rsidR="00CE1035">
        <w:t>e</w:t>
      </w:r>
      <w:r>
        <w:t xml:space="preserve">, se pro účely této smlouvy považují za služby. </w:t>
      </w:r>
    </w:p>
    <w:p w14:paraId="13157A16" w14:textId="77777777" w:rsidR="00BE5CC8" w:rsidRDefault="00BE5CC8" w:rsidP="007274E0">
      <w:pPr>
        <w:pStyle w:val="Odstavecseseznamem"/>
        <w:spacing w:after="0"/>
      </w:pPr>
    </w:p>
    <w:p w14:paraId="39F9585D" w14:textId="70A26481" w:rsidR="00094CF7" w:rsidRPr="00BE5CC8" w:rsidRDefault="00094CF7" w:rsidP="00BE5CC8">
      <w:pPr>
        <w:pStyle w:val="Odstavecsmlouvy"/>
      </w:pPr>
      <w:r w:rsidRPr="00BE5CC8">
        <w:t xml:space="preserve">Pokud při poskytování Služeb vznikne autorské dílo, poskytuje Poskytovatel </w:t>
      </w:r>
      <w:r w:rsidR="00E46AB4">
        <w:t xml:space="preserve">Objednateli </w:t>
      </w:r>
      <w:r w:rsidRPr="00BE5CC8">
        <w:t xml:space="preserve">k takovému autorskému dílu oprávnění k užití, a to ve stejném rozsahu a za stejných podmínek, v jakém Poskytovatel </w:t>
      </w:r>
      <w:r w:rsidR="00933A01">
        <w:t>poskytuje</w:t>
      </w:r>
      <w:r w:rsidR="00486F2B">
        <w:t>, případně zajišťuje,</w:t>
      </w:r>
      <w:r w:rsidRPr="00BE5CC8">
        <w:t xml:space="preserve"> Objednateli </w:t>
      </w:r>
      <w:r w:rsidR="00933A01">
        <w:t>dle této smlouvy Licenci</w:t>
      </w:r>
      <w:r w:rsidRPr="00BE5CC8">
        <w:t xml:space="preserve">. </w:t>
      </w:r>
    </w:p>
    <w:p w14:paraId="2DBFAE5E" w14:textId="77777777" w:rsidR="00BD5128" w:rsidRDefault="00BD5128" w:rsidP="00915A6C">
      <w:pPr>
        <w:pStyle w:val="Odstavecsmlouvy"/>
        <w:numPr>
          <w:ilvl w:val="0"/>
          <w:numId w:val="0"/>
        </w:numPr>
        <w:ind w:left="567"/>
      </w:pPr>
    </w:p>
    <w:p w14:paraId="27C1AB67" w14:textId="2B8C2F2C" w:rsidR="00933A01" w:rsidRDefault="00933A01" w:rsidP="00933A01">
      <w:pPr>
        <w:pStyle w:val="Nadpis1"/>
        <w:keepNext/>
        <w:ind w:left="1077"/>
      </w:pPr>
      <w:bookmarkStart w:id="14" w:name="_Ref46230551"/>
      <w:bookmarkStart w:id="15" w:name="_Ref89161055"/>
      <w:bookmarkStart w:id="16" w:name="_Ref497902648"/>
      <w:r>
        <w:t>Akceptační procesy</w:t>
      </w:r>
      <w:bookmarkEnd w:id="14"/>
      <w:r w:rsidR="00250A7F">
        <w:t xml:space="preserve"> a provádění změn</w:t>
      </w:r>
      <w:bookmarkEnd w:id="15"/>
    </w:p>
    <w:p w14:paraId="4BD968DB" w14:textId="77777777" w:rsidR="00933A01" w:rsidRDefault="00933A01" w:rsidP="00933A01">
      <w:pPr>
        <w:pStyle w:val="Odstavecsmlouvy"/>
        <w:numPr>
          <w:ilvl w:val="0"/>
          <w:numId w:val="0"/>
        </w:numPr>
        <w:ind w:left="567"/>
      </w:pPr>
    </w:p>
    <w:p w14:paraId="3C0B8556" w14:textId="38A7C3E7" w:rsidR="00014EC4" w:rsidRDefault="00014EC4" w:rsidP="00014EC4">
      <w:pPr>
        <w:pStyle w:val="Odstavecsmlouvy"/>
        <w:numPr>
          <w:ilvl w:val="1"/>
          <w:numId w:val="7"/>
        </w:numPr>
      </w:pPr>
      <w:bookmarkStart w:id="17" w:name="_Ref497395471"/>
      <w:r w:rsidRPr="00775879">
        <w:rPr>
          <w:b/>
        </w:rPr>
        <w:t>Akceptace dokumentů</w:t>
      </w:r>
      <w:r>
        <w:rPr>
          <w:b/>
        </w:rPr>
        <w:t xml:space="preserve">, Realizačního projektu </w:t>
      </w:r>
      <w:r w:rsidRPr="00775879">
        <w:rPr>
          <w:b/>
        </w:rPr>
        <w:t>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p>
    <w:p w14:paraId="21070B3C" w14:textId="77777777" w:rsidR="00014EC4" w:rsidRPr="00831747" w:rsidRDefault="00014EC4" w:rsidP="00014EC4">
      <w:pPr>
        <w:pStyle w:val="Psmenoodstavce"/>
      </w:pPr>
      <w:r>
        <w:t xml:space="preserve">Poskytovatel </w:t>
      </w:r>
      <w:r w:rsidRPr="001F0B34">
        <w:t>předloží</w:t>
      </w:r>
      <w:r w:rsidRPr="00831747">
        <w:t xml:space="preserve"> </w:t>
      </w:r>
      <w:r>
        <w:t>dokument Objednateli</w:t>
      </w:r>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2646D238" w14:textId="77777777" w:rsidR="00014EC4" w:rsidRPr="00831747" w:rsidRDefault="00014EC4" w:rsidP="00014EC4">
      <w:pPr>
        <w:pStyle w:val="Psmenoodstavce"/>
      </w:pPr>
      <w:r>
        <w:t xml:space="preserve">Objednatel </w:t>
      </w:r>
      <w:r w:rsidRPr="00831747">
        <w:t xml:space="preserve">k předloženému dokumentu písemnou formou buď vznese výhrady, nebo jej </w:t>
      </w:r>
      <w:r>
        <w:t xml:space="preserve">písemně </w:t>
      </w:r>
      <w:r w:rsidRPr="00831747">
        <w:t xml:space="preserve">akceptuje. </w:t>
      </w:r>
      <w:r>
        <w:t>V rámci těchto výhrad Objednatel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05FB6485" w14:textId="77777777" w:rsidR="00014EC4" w:rsidRPr="00831747" w:rsidRDefault="00014EC4" w:rsidP="00014EC4">
      <w:pPr>
        <w:pStyle w:val="Psmenoodstavce"/>
      </w:pPr>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xml:space="preserve">, který je oprávněn vznášet výhrady i opakovaně. Při tomto novém předložení dokumentu se použije </w:t>
      </w:r>
      <w:r>
        <w:t xml:space="preserve">tento </w:t>
      </w:r>
      <w:r w:rsidRPr="00831747">
        <w:t>odst</w:t>
      </w:r>
      <w:r>
        <w:t xml:space="preserve">avec </w:t>
      </w:r>
      <w:r w:rsidRPr="00831747">
        <w:t xml:space="preserve">smlouvy </w:t>
      </w:r>
      <w:r>
        <w:t>obdobně. Počet těchto opakování není omezen.</w:t>
      </w:r>
    </w:p>
    <w:p w14:paraId="184C024F" w14:textId="77777777" w:rsidR="00014EC4" w:rsidRDefault="00014EC4" w:rsidP="00014EC4">
      <w:pPr>
        <w:pStyle w:val="Odstavecsmlouvy"/>
        <w:numPr>
          <w:ilvl w:val="0"/>
          <w:numId w:val="0"/>
        </w:numPr>
        <w:ind w:left="567"/>
      </w:pPr>
    </w:p>
    <w:p w14:paraId="370148D2" w14:textId="77777777" w:rsidR="00014EC4" w:rsidRDefault="00014EC4" w:rsidP="00014EC4">
      <w:pPr>
        <w:pStyle w:val="Odstavecsmlouvy"/>
      </w:pPr>
      <w:bookmarkStart w:id="18" w:name="_Ref97832265"/>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t xml:space="preserve"> Nestanoví-li tato smlouva nebo Objednatel písemně jinak, Řešení, část Řešení, jakékoli opravy nebo úpravy Řešení, které spočívají zejména v programátorských úpravách a doplněních a ke kterým došlo při plnění této smlouvy, včetně nových verzí Software, podléhají akceptaci, která je sjednána takto:</w:t>
      </w:r>
      <w:bookmarkEnd w:id="18"/>
    </w:p>
    <w:p w14:paraId="06C6E3BB" w14:textId="1DCA850E" w:rsidR="00F61D8A" w:rsidRDefault="00014EC4" w:rsidP="00094402">
      <w:pPr>
        <w:pStyle w:val="Psmenoodstavce"/>
      </w:pPr>
      <w:r>
        <w:t>V rozsahu, ve kterém nejsou stanovena v Realizačním projektu, stanoví Objednatel písemně akceptační kritéria, k čemuž mu Poskytovatel poskytuje součinnost. Akceptační kritéria budou dle volby Objednatele obsahovat zejména postup provedení testu funkcionalit Software, ověření řádnosti provedení Implementace, ověření funkčnosti integračních vazeb</w:t>
      </w:r>
      <w:r w:rsidR="005472E6">
        <w:t xml:space="preserve"> včetně implementace na koncová zařízení</w:t>
      </w:r>
      <w:r w:rsidR="00021F30">
        <w:t xml:space="preserve"> (pokud je to relevantní)</w:t>
      </w:r>
      <w:r>
        <w:t xml:space="preserve">, postup provedení testu výkonnosti a stability Řešení, testu bezpečnosti Řešení případně včetně provedení bezpečnostních a penetračních testů, a metodiku vyhodnocení splnění akceptačních kritérií, ledaže Objednatel bude některé z těchto ověření s ohledem na účel konkrétního testování mít za nerelevantní. Nedohodnou-li se smluvní strany v konkrétním případě jinak, proběhne testování, tj. ověření splnění akceptačních kritérií, v testovacím prostředí. Vytvoření a provozování testovacího prostředí je součinností Objednatele, ledaže z této smlouvy nebo Zadávací dokumentace vyplývá, že za celé testovací prostředí nebo za jeho určité části odpovídá Poskytovatel. Objednatel provede za účelem prokázání splnění akceptačních kritérií testování, k čemuž mu Poskytovatel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jiným písemným způsobem dle volby Objednatele. Nejde-li o testování celé části Řešení po provedení její Implementace ani celého Řešení po provedení Implementace poslední části, má se za to, že je úprava Řešení akceptována, pokud Objednatel neprovede testování do 1 měsíce od písemné výzvy Poskytovatele k provedení její akceptace ani v této lhůtě Objednatel nestanoví akceptační kritéria dle věty první tohoto písmene. To neplatí, prokáže-li se, že implementace dotčené úpravy Řešení nebyla v okamžiku této výzvy byť i jen zčásti provedena. </w:t>
      </w:r>
    </w:p>
    <w:p w14:paraId="68C8F26D" w14:textId="3BFCC1F0" w:rsidR="00014EC4" w:rsidRDefault="00014EC4" w:rsidP="00094402">
      <w:pPr>
        <w:pStyle w:val="Psmenoodstavce"/>
      </w:pPr>
      <w:bookmarkStart w:id="19" w:name="_Ref93918226"/>
      <w:r>
        <w:t xml:space="preserve">Nebude-li testování úspěšné, tj. nebude-li prokázáno splnění všech akceptačních kritérií, je Poskytovatel povinen v přiměřené lhůtě stanovené Objednatelem odstranit veškeré vady, </w:t>
      </w:r>
      <w:r>
        <w:lastRenderedPageBreak/>
        <w:t xml:space="preserve">nedodělky a kybernetické bezpečnostní zranitelnosti zjištěné při testování a umožnit nové testování, při kterém se postupuje podle tohoto odstavce smlouvy obdobně. Počet těchto opakování není omezen. Za vady se považují i vady způsobené bezpečnostním </w:t>
      </w:r>
      <w:r w:rsidR="00F61D8A">
        <w:t>nebo</w:t>
      </w:r>
      <w:r>
        <w:t xml:space="preserve"> penetračním testováním, které bylo stanoveno jako součást akceptačních kritérií a provedeno za účelem ověření splnění těchto kritérií.</w:t>
      </w:r>
      <w:bookmarkEnd w:id="19"/>
    </w:p>
    <w:p w14:paraId="0009250E" w14:textId="50B59E4D" w:rsidR="00014EC4" w:rsidRDefault="00014EC4" w:rsidP="00014EC4">
      <w:pPr>
        <w:pStyle w:val="Psmenoodstavce"/>
      </w:pPr>
      <w:bookmarkStart w:id="20" w:name="_Ref93918212"/>
      <w:r>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0B42B7">
        <w:t>0</w:t>
      </w:r>
      <w:r>
        <w:fldChar w:fldCharType="end"/>
      </w:r>
      <w:r>
        <w:t xml:space="preserve"> tohoto odstavce. Kybernetické bezpečnostní zranitelnosti, jejichž </w:t>
      </w:r>
      <w:proofErr w:type="spellStart"/>
      <w:r>
        <w:t>mitigace</w:t>
      </w:r>
      <w:proofErr w:type="spellEnd"/>
      <w:r>
        <w:t xml:space="preserve"> je účelem Objednatelem schválených bezpečnostních opatření, se nadále nepovažují za důvod k neprovedení akceptace podle tohoto odstavce, avšak tyto zranitelnosti se považují za vady Řešení dle této smlouvy a vztahují se na ně povinnosti vyplývající z </w:t>
      </w:r>
      <w:r w:rsidR="001365FE">
        <w:t xml:space="preserve">odst. </w:t>
      </w:r>
      <w:r w:rsidR="00966D46">
        <w:fldChar w:fldCharType="begin"/>
      </w:r>
      <w:r w:rsidR="00966D46">
        <w:instrText xml:space="preserve"> REF _Ref97812005 \n \h </w:instrText>
      </w:r>
      <w:r w:rsidR="00966D46">
        <w:fldChar w:fldCharType="separate"/>
      </w:r>
      <w:proofErr w:type="gramStart"/>
      <w:r w:rsidR="000B42B7">
        <w:t>VIII.9</w:t>
      </w:r>
      <w:r w:rsidR="00966D46">
        <w:fldChar w:fldCharType="end"/>
      </w:r>
      <w:r w:rsidR="00966D46">
        <w:t xml:space="preserve"> této</w:t>
      </w:r>
      <w:proofErr w:type="gramEnd"/>
      <w:r w:rsidR="00966D46">
        <w:t xml:space="preserve"> smlouvy </w:t>
      </w:r>
      <w:r w:rsidR="001365FE">
        <w:t xml:space="preserve">podle </w:t>
      </w:r>
      <w:r w:rsidR="00966D46">
        <w:t xml:space="preserve">lhůt sjednaných v odst. </w:t>
      </w:r>
      <w:r w:rsidR="00966D46">
        <w:fldChar w:fldCharType="begin"/>
      </w:r>
      <w:r w:rsidR="00966D46">
        <w:instrText xml:space="preserve"> REF _Ref97036211 \n \h </w:instrText>
      </w:r>
      <w:r w:rsidR="00966D46">
        <w:fldChar w:fldCharType="separate"/>
      </w:r>
      <w:r w:rsidR="000B42B7">
        <w:t>VII.3</w:t>
      </w:r>
      <w:r w:rsidR="00966D46">
        <w:fldChar w:fldCharType="end"/>
      </w:r>
      <w:r w:rsidR="00966D46">
        <w:t xml:space="preserve"> </w:t>
      </w:r>
      <w:r>
        <w:t xml:space="preserve">této smlouvy; nevztahuje se na ně však ujednání odst. </w:t>
      </w:r>
      <w:r w:rsidR="00966D46">
        <w:fldChar w:fldCharType="begin"/>
      </w:r>
      <w:r w:rsidR="00966D46">
        <w:instrText xml:space="preserve"> REF _Ref93913619 \n \h </w:instrText>
      </w:r>
      <w:r w:rsidR="00966D46">
        <w:fldChar w:fldCharType="separate"/>
      </w:r>
      <w:proofErr w:type="gramStart"/>
      <w:r w:rsidR="000B42B7">
        <w:t>VIII.8</w:t>
      </w:r>
      <w:r w:rsidR="00966D46">
        <w:fldChar w:fldCharType="end"/>
      </w:r>
      <w:r>
        <w:t xml:space="preserve"> této</w:t>
      </w:r>
      <w:proofErr w:type="gramEnd"/>
      <w:r>
        <w:t xml:space="preserve"> smlouvy.</w:t>
      </w:r>
      <w:bookmarkEnd w:id="20"/>
    </w:p>
    <w:p w14:paraId="79DF3B50" w14:textId="77777777" w:rsidR="00014EC4" w:rsidRDefault="00014EC4" w:rsidP="00014EC4">
      <w:pPr>
        <w:pStyle w:val="Psmenoodstavce"/>
      </w:pPr>
      <w:r>
        <w:t>Nestanoví-li tato smlouva jinak, převede Poskytovatel příslušnou část Řešení, případně celé Řešení, z testovacího prostředí do produkčního prostředí do 1 týdne od provedení akceptace podle tohoto odstavce.</w:t>
      </w:r>
    </w:p>
    <w:p w14:paraId="03F352DF" w14:textId="77777777" w:rsidR="00014EC4" w:rsidRDefault="00014EC4" w:rsidP="00014EC4">
      <w:pPr>
        <w:pStyle w:val="Odstavecsmlouvy"/>
        <w:numPr>
          <w:ilvl w:val="0"/>
          <w:numId w:val="0"/>
        </w:numPr>
        <w:ind w:left="567"/>
      </w:pPr>
    </w:p>
    <w:p w14:paraId="28BED801" w14:textId="77777777" w:rsidR="00014EC4" w:rsidRDefault="00014EC4" w:rsidP="00014EC4">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podléhají akceptaci Objednatele podle tohoto odstavce smlouvy, ledaže je výslovně v této smlouvě nebo v příslušné Smlouvě o poskytování Služby sjednáno jinak. Tato akceptace je sjednána takto:</w:t>
      </w:r>
    </w:p>
    <w:p w14:paraId="3C717189" w14:textId="77777777" w:rsidR="00014EC4" w:rsidRDefault="00014EC4" w:rsidP="00014EC4">
      <w:pPr>
        <w:pStyle w:val="Psmenoodstavce"/>
      </w:pPr>
      <w:r>
        <w:t xml:space="preserve">Objednatel dle povahy plnění stanoví akceptační kritéria. Objednatel v součinnosti s Poskytovatelem ověří, zda plnění tato akceptační kritéria splňuje. Bude-li ověření úspěšné, tj. budou-li všechna akceptační kritéria splněna, Objednatel písemně plnění akceptuje. </w:t>
      </w:r>
    </w:p>
    <w:p w14:paraId="671D6012" w14:textId="77777777" w:rsidR="00014EC4" w:rsidRDefault="00014EC4" w:rsidP="00014EC4">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w:t>
      </w:r>
    </w:p>
    <w:bookmarkEnd w:id="16"/>
    <w:bookmarkEnd w:id="17"/>
    <w:p w14:paraId="23F1A5E5" w14:textId="77777777" w:rsidR="007F427B" w:rsidRPr="0035433B" w:rsidRDefault="007F427B" w:rsidP="007F427B">
      <w:pPr>
        <w:pStyle w:val="Odstavecsmlouvy"/>
        <w:numPr>
          <w:ilvl w:val="0"/>
          <w:numId w:val="0"/>
        </w:numPr>
        <w:ind w:left="567"/>
      </w:pPr>
    </w:p>
    <w:p w14:paraId="0D3AE9D4" w14:textId="77777777" w:rsidR="00726B26" w:rsidRDefault="006B14CF" w:rsidP="00500A87">
      <w:pPr>
        <w:pStyle w:val="Nadpis1"/>
      </w:pPr>
      <w:r>
        <w:t>Termíny a místo plnění</w:t>
      </w:r>
    </w:p>
    <w:p w14:paraId="28291241" w14:textId="77777777" w:rsidR="00726B26" w:rsidRPr="002B77A6" w:rsidRDefault="00726B26" w:rsidP="00726B26">
      <w:pPr>
        <w:jc w:val="center"/>
        <w:rPr>
          <w:b/>
          <w:bCs/>
        </w:rPr>
      </w:pPr>
    </w:p>
    <w:p w14:paraId="7938D698" w14:textId="71D9BA6C" w:rsidR="00A62830" w:rsidRDefault="00726B26" w:rsidP="00933A01">
      <w:pPr>
        <w:pStyle w:val="Odstavecsmlouvy"/>
        <w:rPr>
          <w:rFonts w:cstheme="minorHAnsi"/>
          <w:szCs w:val="24"/>
        </w:rPr>
      </w:pPr>
      <w:bookmarkStart w:id="21"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933A01">
        <w:t xml:space="preserve">z této smlouvy, z Požadavku, ze zápisu z jednání Výrobního výboru nebo z povahy plnění </w:t>
      </w:r>
      <w:r w:rsidR="00841E99">
        <w:t>vyplývá</w:t>
      </w:r>
      <w:r w:rsidR="009D0E82">
        <w:t xml:space="preserve">, že </w:t>
      </w:r>
      <w:r w:rsidR="00907CE6">
        <w:t>plnění má být poskytnuto</w:t>
      </w:r>
      <w:r w:rsidR="009D0E82">
        <w:t xml:space="preserve"> osobně u Objednatele.</w:t>
      </w:r>
      <w:bookmarkEnd w:id="21"/>
      <w:r w:rsidR="00907CE6" w:rsidRPr="00907CE6">
        <w:t xml:space="preserve"> </w:t>
      </w:r>
      <w:r w:rsidR="00907CE6">
        <w:t>Při poskytování plnění dálkovým přístupem je Poskytovatel povinen dodržovat podmínky stanovené Objednatelem.</w:t>
      </w:r>
      <w:r w:rsidR="00933A01">
        <w:t xml:space="preserve"> </w:t>
      </w:r>
    </w:p>
    <w:p w14:paraId="148D6AF9" w14:textId="77777777" w:rsidR="00A62830" w:rsidRDefault="00A62830" w:rsidP="00A62830">
      <w:pPr>
        <w:pStyle w:val="Odstavecsmlouvy"/>
        <w:numPr>
          <w:ilvl w:val="0"/>
          <w:numId w:val="0"/>
        </w:numPr>
        <w:ind w:left="567"/>
      </w:pPr>
    </w:p>
    <w:p w14:paraId="31441166" w14:textId="54FA21CA" w:rsidR="00933A01" w:rsidRDefault="0030257E" w:rsidP="00933A01">
      <w:pPr>
        <w:pStyle w:val="Odstavecsmlouvy"/>
      </w:pPr>
      <w:bookmarkStart w:id="22" w:name="_Ref477351956"/>
      <w:r>
        <w:t>Poskytovatel</w:t>
      </w:r>
      <w:r w:rsidR="00933A01" w:rsidRPr="00090218">
        <w:t xml:space="preserve"> </w:t>
      </w:r>
      <w:r w:rsidR="00933A01">
        <w:t xml:space="preserve">je povinen poskytnout </w:t>
      </w:r>
      <w:r>
        <w:t xml:space="preserve">sjednaná </w:t>
      </w:r>
      <w:r w:rsidR="00933A01">
        <w:t>plnění dle následujícího harmonogramu (dále a výše jen „</w:t>
      </w:r>
      <w:r w:rsidR="00933A01" w:rsidRPr="00A2087D">
        <w:rPr>
          <w:b/>
        </w:rPr>
        <w:t>Har</w:t>
      </w:r>
      <w:r w:rsidR="00933A01">
        <w:rPr>
          <w:b/>
        </w:rPr>
        <w:t>m</w:t>
      </w:r>
      <w:r w:rsidR="00933A01" w:rsidRPr="00A2087D">
        <w:rPr>
          <w:b/>
        </w:rPr>
        <w:t>onogram</w:t>
      </w:r>
      <w:r w:rsidR="00933A01">
        <w:t xml:space="preserve">“), přičemž etapa Harmonogramu se považuje za řádně dokončenou v okamžiku, kdy </w:t>
      </w:r>
      <w:r>
        <w:t>Objednatel</w:t>
      </w:r>
      <w:r w:rsidR="00933A01">
        <w:t xml:space="preserve"> její řádné dokončení</w:t>
      </w:r>
      <w:r w:rsidR="00933A01" w:rsidRPr="00453FA3">
        <w:t xml:space="preserve"> </w:t>
      </w:r>
      <w:r w:rsidR="00933A01">
        <w:t>za podmínek této smlouvy akceptuje:</w:t>
      </w:r>
    </w:p>
    <w:p w14:paraId="1B5C36A5" w14:textId="77777777" w:rsidR="00933A01" w:rsidRDefault="00933A01" w:rsidP="00933A01">
      <w:pPr>
        <w:pStyle w:val="Odstavecsmlouvy"/>
        <w:numPr>
          <w:ilvl w:val="0"/>
          <w:numId w:val="0"/>
        </w:numPr>
        <w:ind w:left="567"/>
      </w:pPr>
    </w:p>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62"/>
        <w:gridCol w:w="4655"/>
        <w:gridCol w:w="1701"/>
      </w:tblGrid>
      <w:tr w:rsidR="009E6868" w14:paraId="2086048A" w14:textId="77777777" w:rsidTr="009E6868">
        <w:tc>
          <w:tcPr>
            <w:tcW w:w="816" w:type="dxa"/>
            <w:vAlign w:val="center"/>
          </w:tcPr>
          <w:p w14:paraId="3BA92172" w14:textId="77777777" w:rsidR="009E6868" w:rsidRPr="00FC798F" w:rsidRDefault="009E6868" w:rsidP="00A41B1B">
            <w:pPr>
              <w:pStyle w:val="Odstavecsmlouvy"/>
              <w:numPr>
                <w:ilvl w:val="0"/>
                <w:numId w:val="0"/>
              </w:numPr>
              <w:jc w:val="center"/>
              <w:rPr>
                <w:b/>
              </w:rPr>
            </w:pPr>
            <w:r>
              <w:rPr>
                <w:b/>
              </w:rPr>
              <w:t>Etapa</w:t>
            </w:r>
          </w:p>
        </w:tc>
        <w:tc>
          <w:tcPr>
            <w:tcW w:w="2462" w:type="dxa"/>
            <w:shd w:val="clear" w:color="auto" w:fill="auto"/>
            <w:vAlign w:val="center"/>
          </w:tcPr>
          <w:p w14:paraId="6274F385" w14:textId="77777777" w:rsidR="009E6868" w:rsidRPr="00FC798F" w:rsidRDefault="009E6868" w:rsidP="00A41B1B">
            <w:pPr>
              <w:pStyle w:val="Odstavecsmlouvy"/>
              <w:numPr>
                <w:ilvl w:val="0"/>
                <w:numId w:val="0"/>
              </w:numPr>
              <w:jc w:val="center"/>
              <w:rPr>
                <w:b/>
              </w:rPr>
            </w:pPr>
            <w:r w:rsidRPr="00FC798F">
              <w:rPr>
                <w:b/>
              </w:rPr>
              <w:t>Popis plnění</w:t>
            </w:r>
          </w:p>
        </w:tc>
        <w:tc>
          <w:tcPr>
            <w:tcW w:w="4655" w:type="dxa"/>
            <w:shd w:val="clear" w:color="auto" w:fill="auto"/>
            <w:vAlign w:val="center"/>
          </w:tcPr>
          <w:p w14:paraId="3BAF1EBE" w14:textId="0E6B544D" w:rsidR="009E6868" w:rsidRPr="00FC798F" w:rsidRDefault="009E6868" w:rsidP="0030257E">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dohodnou jinak; nedohodnou-li se smluvní strany jinak, Poskytovatel není oprávněn zahájit plnění dříve</w:t>
            </w:r>
          </w:p>
        </w:tc>
        <w:tc>
          <w:tcPr>
            <w:tcW w:w="1701" w:type="dxa"/>
          </w:tcPr>
          <w:p w14:paraId="483B284E" w14:textId="77777777" w:rsidR="009E6868" w:rsidRPr="00FC798F" w:rsidRDefault="009E6868" w:rsidP="00A41B1B">
            <w:pPr>
              <w:pStyle w:val="Odstavecsmlouvy"/>
              <w:numPr>
                <w:ilvl w:val="0"/>
                <w:numId w:val="0"/>
              </w:numPr>
              <w:jc w:val="center"/>
              <w:rPr>
                <w:b/>
              </w:rPr>
            </w:pPr>
            <w:r>
              <w:rPr>
                <w:b/>
              </w:rPr>
              <w:t>Délka</w:t>
            </w:r>
            <w:r w:rsidRPr="00FC798F">
              <w:rPr>
                <w:b/>
              </w:rPr>
              <w:t xml:space="preserve"> lhůty pro řádné dokončení či poskytnutí plnění</w:t>
            </w:r>
          </w:p>
        </w:tc>
      </w:tr>
      <w:tr w:rsidR="009E6868" w14:paraId="5D1F4973" w14:textId="77777777" w:rsidTr="009E6868">
        <w:tc>
          <w:tcPr>
            <w:tcW w:w="816" w:type="dxa"/>
            <w:vAlign w:val="center"/>
          </w:tcPr>
          <w:p w14:paraId="1452A27A" w14:textId="3B776E9C" w:rsidR="009E6868" w:rsidRDefault="00000CF2" w:rsidP="00933A01">
            <w:pPr>
              <w:pStyle w:val="Odstavecsmlouvy"/>
              <w:numPr>
                <w:ilvl w:val="0"/>
                <w:numId w:val="0"/>
              </w:numPr>
              <w:jc w:val="center"/>
            </w:pPr>
            <w:r>
              <w:t>I</w:t>
            </w:r>
            <w:r w:rsidR="009E6868">
              <w:t>.</w:t>
            </w:r>
          </w:p>
        </w:tc>
        <w:tc>
          <w:tcPr>
            <w:tcW w:w="2462" w:type="dxa"/>
            <w:shd w:val="clear" w:color="auto" w:fill="auto"/>
            <w:vAlign w:val="center"/>
          </w:tcPr>
          <w:p w14:paraId="412FE7DB" w14:textId="26E79628" w:rsidR="009E6868" w:rsidRDefault="009E6868" w:rsidP="00933A01">
            <w:pPr>
              <w:pStyle w:val="Odstavecsmlouvy"/>
              <w:numPr>
                <w:ilvl w:val="0"/>
                <w:numId w:val="0"/>
              </w:numPr>
              <w:jc w:val="left"/>
            </w:pPr>
            <w:r>
              <w:t>Provedení Implementace</w:t>
            </w:r>
            <w:r w:rsidR="00DA7F57">
              <w:t xml:space="preserve"> a Registrace</w:t>
            </w:r>
          </w:p>
        </w:tc>
        <w:tc>
          <w:tcPr>
            <w:tcW w:w="4655" w:type="dxa"/>
            <w:shd w:val="clear" w:color="auto" w:fill="auto"/>
            <w:vAlign w:val="center"/>
          </w:tcPr>
          <w:p w14:paraId="65DE859D" w14:textId="70858C7A" w:rsidR="009E6868" w:rsidRDefault="00000CF2" w:rsidP="00933A01">
            <w:pPr>
              <w:pStyle w:val="Odstavecsmlouvy"/>
              <w:numPr>
                <w:ilvl w:val="0"/>
                <w:numId w:val="0"/>
              </w:numPr>
              <w:jc w:val="left"/>
              <w:rPr>
                <w:color w:val="000000"/>
              </w:rPr>
            </w:pPr>
            <w:r>
              <w:rPr>
                <w:color w:val="000000"/>
              </w:rPr>
              <w:t>Nabytí účinnosti této smlouvy</w:t>
            </w:r>
            <w:r w:rsidR="009E6868">
              <w:rPr>
                <w:color w:val="000000"/>
              </w:rPr>
              <w:t xml:space="preserve"> </w:t>
            </w:r>
          </w:p>
        </w:tc>
        <w:tc>
          <w:tcPr>
            <w:tcW w:w="1701" w:type="dxa"/>
            <w:vAlign w:val="center"/>
          </w:tcPr>
          <w:p w14:paraId="24B8B5B3" w14:textId="35D47942" w:rsidR="009E6868" w:rsidRDefault="00000CF2" w:rsidP="00933A01">
            <w:pPr>
              <w:pStyle w:val="Odstavecsmlouvy"/>
              <w:numPr>
                <w:ilvl w:val="0"/>
                <w:numId w:val="0"/>
              </w:numPr>
              <w:jc w:val="right"/>
            </w:pPr>
            <w:r>
              <w:t>1</w:t>
            </w:r>
            <w:r w:rsidR="009E6868">
              <w:t xml:space="preserve"> měsíc</w:t>
            </w:r>
          </w:p>
        </w:tc>
      </w:tr>
      <w:tr w:rsidR="009E6868" w:rsidRPr="00FB1A5E" w14:paraId="00BA7C8C" w14:textId="77777777" w:rsidTr="009E6868">
        <w:tc>
          <w:tcPr>
            <w:tcW w:w="816" w:type="dxa"/>
            <w:vAlign w:val="center"/>
          </w:tcPr>
          <w:p w14:paraId="5F096E3E" w14:textId="542B322E" w:rsidR="009E6868" w:rsidRDefault="00000CF2" w:rsidP="00B745BE">
            <w:pPr>
              <w:pStyle w:val="Odstavecsmlouvy"/>
              <w:numPr>
                <w:ilvl w:val="0"/>
                <w:numId w:val="0"/>
              </w:numPr>
              <w:jc w:val="center"/>
            </w:pPr>
            <w:r>
              <w:lastRenderedPageBreak/>
              <w:t>II</w:t>
            </w:r>
            <w:r w:rsidR="009E6868">
              <w:t>.</w:t>
            </w:r>
          </w:p>
        </w:tc>
        <w:tc>
          <w:tcPr>
            <w:tcW w:w="2462" w:type="dxa"/>
            <w:shd w:val="clear" w:color="auto" w:fill="auto"/>
            <w:vAlign w:val="center"/>
          </w:tcPr>
          <w:p w14:paraId="07D72DFF" w14:textId="77777777" w:rsidR="009E6868" w:rsidRDefault="009E6868" w:rsidP="00933A01">
            <w:pPr>
              <w:pStyle w:val="Odstavecsmlouvy"/>
              <w:numPr>
                <w:ilvl w:val="0"/>
                <w:numId w:val="0"/>
              </w:numPr>
              <w:jc w:val="left"/>
            </w:pPr>
            <w:r>
              <w:t xml:space="preserve">Úspěšné provedení Testování </w:t>
            </w:r>
          </w:p>
        </w:tc>
        <w:tc>
          <w:tcPr>
            <w:tcW w:w="4655" w:type="dxa"/>
            <w:shd w:val="clear" w:color="auto" w:fill="auto"/>
            <w:vAlign w:val="center"/>
          </w:tcPr>
          <w:p w14:paraId="650C5192" w14:textId="5D8C33C0" w:rsidR="009E6868" w:rsidRPr="00FB1A5E" w:rsidRDefault="009E6868" w:rsidP="00000CF2">
            <w:pPr>
              <w:pStyle w:val="Odstavecsmlouvy"/>
              <w:numPr>
                <w:ilvl w:val="0"/>
                <w:numId w:val="0"/>
              </w:numPr>
              <w:jc w:val="left"/>
            </w:pPr>
            <w:r>
              <w:rPr>
                <w:color w:val="000000"/>
              </w:rPr>
              <w:t>Řádné dokončení I</w:t>
            </w:r>
            <w:r>
              <w:t>. etapy</w:t>
            </w:r>
          </w:p>
        </w:tc>
        <w:tc>
          <w:tcPr>
            <w:tcW w:w="1701" w:type="dxa"/>
            <w:vAlign w:val="center"/>
          </w:tcPr>
          <w:p w14:paraId="24A24840" w14:textId="32F9112E" w:rsidR="009E6868" w:rsidRPr="00FB1A5E" w:rsidRDefault="009E6868" w:rsidP="00000CF2">
            <w:pPr>
              <w:pStyle w:val="Odstavecsmlouvy"/>
              <w:numPr>
                <w:ilvl w:val="0"/>
                <w:numId w:val="0"/>
              </w:numPr>
              <w:jc w:val="right"/>
              <w:rPr>
                <w:color w:val="000000"/>
              </w:rPr>
            </w:pPr>
            <w:r>
              <w:t xml:space="preserve">1 </w:t>
            </w:r>
            <w:r w:rsidR="00000CF2">
              <w:t>týden</w:t>
            </w:r>
          </w:p>
        </w:tc>
      </w:tr>
      <w:tr w:rsidR="009E6868" w14:paraId="5632EE3F" w14:textId="77777777" w:rsidTr="009E6868">
        <w:tc>
          <w:tcPr>
            <w:tcW w:w="816" w:type="dxa"/>
            <w:vAlign w:val="center"/>
          </w:tcPr>
          <w:p w14:paraId="0D48AA4E" w14:textId="601A681E" w:rsidR="009E6868" w:rsidRDefault="0095140B" w:rsidP="00026548">
            <w:pPr>
              <w:pStyle w:val="Odstavecsmlouvy"/>
              <w:numPr>
                <w:ilvl w:val="0"/>
                <w:numId w:val="0"/>
              </w:numPr>
              <w:jc w:val="center"/>
            </w:pPr>
            <w:r>
              <w:t>III</w:t>
            </w:r>
            <w:r w:rsidR="009E6868">
              <w:t>.</w:t>
            </w:r>
          </w:p>
        </w:tc>
        <w:tc>
          <w:tcPr>
            <w:tcW w:w="2462" w:type="dxa"/>
            <w:shd w:val="clear" w:color="auto" w:fill="auto"/>
            <w:vAlign w:val="center"/>
          </w:tcPr>
          <w:p w14:paraId="37BA2297" w14:textId="77777777" w:rsidR="009E6868" w:rsidRDefault="009E6868" w:rsidP="00F96DA2">
            <w:pPr>
              <w:pStyle w:val="Odstavecsmlouvy"/>
              <w:numPr>
                <w:ilvl w:val="0"/>
                <w:numId w:val="0"/>
              </w:numPr>
              <w:jc w:val="left"/>
            </w:pPr>
            <w:r>
              <w:t>Provedení Školení</w:t>
            </w:r>
          </w:p>
        </w:tc>
        <w:tc>
          <w:tcPr>
            <w:tcW w:w="4655" w:type="dxa"/>
            <w:shd w:val="clear" w:color="auto" w:fill="auto"/>
            <w:vAlign w:val="center"/>
          </w:tcPr>
          <w:p w14:paraId="7ACDDF4B" w14:textId="674AECE1" w:rsidR="009E6868" w:rsidRPr="00FB1A5E" w:rsidRDefault="009E6868" w:rsidP="00B745BE">
            <w:pPr>
              <w:pStyle w:val="Odstavecsmlouvy"/>
              <w:numPr>
                <w:ilvl w:val="0"/>
                <w:numId w:val="0"/>
              </w:numPr>
              <w:jc w:val="left"/>
            </w:pPr>
            <w:r>
              <w:rPr>
                <w:color w:val="000000"/>
              </w:rPr>
              <w:t xml:space="preserve">Řádné dokončení </w:t>
            </w:r>
            <w:r w:rsidR="00000CF2">
              <w:rPr>
                <w:color w:val="000000"/>
              </w:rPr>
              <w:t>I</w:t>
            </w:r>
            <w:r w:rsidR="00DA7F57">
              <w:rPr>
                <w:color w:val="000000"/>
              </w:rPr>
              <w:t>I</w:t>
            </w:r>
            <w:r>
              <w:rPr>
                <w:color w:val="000000"/>
              </w:rPr>
              <w:t>. etapy</w:t>
            </w:r>
          </w:p>
        </w:tc>
        <w:tc>
          <w:tcPr>
            <w:tcW w:w="1701" w:type="dxa"/>
            <w:vAlign w:val="center"/>
          </w:tcPr>
          <w:p w14:paraId="46FC4013" w14:textId="74452FA1" w:rsidR="009E6868" w:rsidRPr="00FB1A5E" w:rsidRDefault="009E6868" w:rsidP="00000CF2">
            <w:pPr>
              <w:pStyle w:val="Odstavecsmlouvy"/>
              <w:numPr>
                <w:ilvl w:val="0"/>
                <w:numId w:val="0"/>
              </w:numPr>
              <w:jc w:val="right"/>
              <w:rPr>
                <w:color w:val="000000"/>
              </w:rPr>
            </w:pPr>
            <w:r>
              <w:t xml:space="preserve">1 </w:t>
            </w:r>
            <w:r w:rsidR="00000CF2">
              <w:t>týden</w:t>
            </w:r>
          </w:p>
        </w:tc>
      </w:tr>
    </w:tbl>
    <w:p w14:paraId="2D4481B8" w14:textId="020D05D9" w:rsidR="006B14CF" w:rsidRDefault="006B14CF" w:rsidP="006B14CF"/>
    <w:p w14:paraId="106000F5" w14:textId="68ABA405" w:rsidR="006F0A2A" w:rsidRDefault="00000CF2" w:rsidP="00933A01">
      <w:pPr>
        <w:pStyle w:val="Odstavecsmlouvy"/>
      </w:pPr>
      <w:r>
        <w:t>Nedohodnou-li se smluvní strany jinak, bude ř</w:t>
      </w:r>
      <w:r w:rsidR="009E6868">
        <w:t>ádné s</w:t>
      </w:r>
      <w:r w:rsidR="006F0A2A">
        <w:t>plnění</w:t>
      </w:r>
      <w:r w:rsidR="00C33F3B">
        <w:t xml:space="preserve"> </w:t>
      </w:r>
      <w:r w:rsidR="009E6868">
        <w:t xml:space="preserve">každé </w:t>
      </w:r>
      <w:r w:rsidR="00C33F3B">
        <w:t xml:space="preserve">etapy </w:t>
      </w:r>
      <w:r w:rsidR="009E6868">
        <w:t xml:space="preserve">Harmonogramu </w:t>
      </w:r>
      <w:r w:rsidR="00C33F3B">
        <w:t xml:space="preserve">akceptováno </w:t>
      </w:r>
      <w:r w:rsidR="009E6868">
        <w:t xml:space="preserve">písemným </w:t>
      </w:r>
      <w:r w:rsidR="00C33F3B">
        <w:t>dílčím předávacím protokolem</w:t>
      </w:r>
      <w:r w:rsidR="009E6868" w:rsidRPr="009E6868">
        <w:t xml:space="preserve"> </w:t>
      </w:r>
      <w:r w:rsidR="009E6868">
        <w:t>podepsaným oběma smluvními stranami</w:t>
      </w:r>
      <w:r w:rsidR="00C33F3B">
        <w:t xml:space="preserve"> </w:t>
      </w:r>
      <w:r w:rsidR="006F0A2A" w:rsidRPr="00B23E3B">
        <w:t xml:space="preserve">(dále </w:t>
      </w:r>
      <w:r w:rsidR="00C33F3B">
        <w:t xml:space="preserve">též </w:t>
      </w:r>
      <w:r w:rsidR="006F0A2A" w:rsidRPr="00B23E3B">
        <w:t>jen „</w:t>
      </w:r>
      <w:r w:rsidR="006F0A2A" w:rsidRPr="00E16534">
        <w:rPr>
          <w:b/>
        </w:rPr>
        <w:t>Dílčí p</w:t>
      </w:r>
      <w:r w:rsidR="006F0A2A">
        <w:rPr>
          <w:b/>
        </w:rPr>
        <w:t>ředávací</w:t>
      </w:r>
      <w:r w:rsidR="006F0A2A" w:rsidRPr="00B23E3B">
        <w:rPr>
          <w:b/>
        </w:rPr>
        <w:t xml:space="preserve"> protokol</w:t>
      </w:r>
      <w:r w:rsidR="006F0A2A" w:rsidRPr="00B23E3B">
        <w:t>“).</w:t>
      </w:r>
      <w:r w:rsidR="006F0A2A">
        <w:t xml:space="preserve"> Smluvní strany </w:t>
      </w:r>
      <w:r w:rsidR="006F0A2A" w:rsidRPr="00411036">
        <w:t>sepíš</w:t>
      </w:r>
      <w:r w:rsidR="006F0A2A">
        <w:t>ou</w:t>
      </w:r>
      <w:r w:rsidR="006F0A2A" w:rsidRPr="00411036">
        <w:t xml:space="preserve"> </w:t>
      </w:r>
      <w:r w:rsidR="006F0A2A">
        <w:t xml:space="preserve">o řádném splnění všech etap Harmonogramu písemný předávací protokol </w:t>
      </w:r>
      <w:r w:rsidR="00C33F3B">
        <w:t>podepsaný oběma smluvními stranami</w:t>
      </w:r>
      <w:r w:rsidR="00C33F3B" w:rsidRPr="00B23E3B">
        <w:t xml:space="preserve"> </w:t>
      </w:r>
      <w:r w:rsidR="006F0A2A" w:rsidRPr="00B23E3B">
        <w:t>(dále jen „</w:t>
      </w:r>
      <w:r w:rsidR="006F0A2A">
        <w:rPr>
          <w:b/>
        </w:rPr>
        <w:t>Předávací</w:t>
      </w:r>
      <w:r w:rsidR="006F0A2A" w:rsidRPr="00B23E3B">
        <w:rPr>
          <w:b/>
        </w:rPr>
        <w:t xml:space="preserve"> protokol</w:t>
      </w:r>
      <w:r w:rsidR="006F0A2A" w:rsidRPr="00B23E3B">
        <w:t>“)</w:t>
      </w:r>
      <w:r w:rsidR="006F0A2A">
        <w:t xml:space="preserve">, který </w:t>
      </w:r>
      <w:r w:rsidR="00C33F3B">
        <w:t xml:space="preserve">se </w:t>
      </w:r>
      <w:r w:rsidR="006F0A2A">
        <w:t xml:space="preserve">současně </w:t>
      </w:r>
      <w:r w:rsidR="00C33F3B">
        <w:t xml:space="preserve">považuje za akceptaci </w:t>
      </w:r>
      <w:r w:rsidR="006F0A2A">
        <w:t xml:space="preserve">splnění </w:t>
      </w:r>
      <w:r>
        <w:t>všech etap</w:t>
      </w:r>
      <w:r w:rsidR="006F0A2A">
        <w:t xml:space="preserve"> Harmonogramu</w:t>
      </w:r>
      <w:r>
        <w:t>, které nebyly akceptovány Dílčím předávacím protokolem</w:t>
      </w:r>
      <w:r w:rsidR="006F0A2A">
        <w:t xml:space="preserve">. </w:t>
      </w:r>
      <w:r w:rsidR="006F0A2A" w:rsidRPr="77F46396">
        <w:t xml:space="preserve">Řádným dokončením etapy </w:t>
      </w:r>
      <w:r w:rsidR="006F0A2A">
        <w:t xml:space="preserve">Harmonogramu </w:t>
      </w:r>
      <w:r w:rsidR="006F0A2A" w:rsidRPr="77F46396">
        <w:t xml:space="preserve">se rozumí </w:t>
      </w:r>
      <w:r w:rsidR="006F0A2A">
        <w:t xml:space="preserve">řádné a bezvadné </w:t>
      </w:r>
      <w:r w:rsidR="006F0A2A" w:rsidRPr="77F46396">
        <w:t xml:space="preserve">poskytnutí plnění </w:t>
      </w:r>
      <w:r w:rsidR="006F0A2A">
        <w:t xml:space="preserve">této etapy </w:t>
      </w:r>
      <w:r w:rsidR="009528CE">
        <w:t xml:space="preserve">prostého </w:t>
      </w:r>
      <w:r w:rsidR="006F0A2A">
        <w:t>vad a nedodělků</w:t>
      </w:r>
      <w:r w:rsidR="006F0A2A" w:rsidRPr="77F46396">
        <w:t>.</w:t>
      </w:r>
    </w:p>
    <w:p w14:paraId="196FD91B" w14:textId="77777777" w:rsidR="006F0A2A" w:rsidRDefault="006F0A2A" w:rsidP="006F0A2A">
      <w:pPr>
        <w:pStyle w:val="Odstavecsmlouvy"/>
        <w:numPr>
          <w:ilvl w:val="0"/>
          <w:numId w:val="0"/>
        </w:numPr>
        <w:ind w:left="567"/>
      </w:pPr>
    </w:p>
    <w:p w14:paraId="3831488F" w14:textId="77777777" w:rsidR="00726B26" w:rsidRPr="002B77A6" w:rsidRDefault="00726B26" w:rsidP="001D340D">
      <w:pPr>
        <w:pStyle w:val="Nadpis1"/>
      </w:pPr>
      <w:bookmarkStart w:id="23" w:name="_Ref503268419"/>
      <w:r>
        <w:t xml:space="preserve">Cena plnění </w:t>
      </w:r>
      <w:r w:rsidRPr="002B77A6">
        <w:t>a platební podmínky</w:t>
      </w:r>
      <w:bookmarkEnd w:id="22"/>
      <w:bookmarkEnd w:id="23"/>
    </w:p>
    <w:p w14:paraId="55B9722F" w14:textId="77777777" w:rsidR="003D7E2C" w:rsidRDefault="003D7E2C" w:rsidP="00915A6C">
      <w:pPr>
        <w:pStyle w:val="Odstavecsmlouvy"/>
        <w:numPr>
          <w:ilvl w:val="0"/>
          <w:numId w:val="0"/>
        </w:numPr>
        <w:ind w:left="567"/>
      </w:pPr>
    </w:p>
    <w:p w14:paraId="40FB53B9" w14:textId="455DFA1A" w:rsidR="00D77BE7" w:rsidRDefault="00D77BE7" w:rsidP="00D77BE7">
      <w:pPr>
        <w:pStyle w:val="Odstavecsmlouvy"/>
      </w:pPr>
      <w:bookmarkStart w:id="24" w:name="_Ref513795686"/>
      <w:r>
        <w:t>Objednatel je povinen uhradit Poskytovateli cenu za splnění všech povinností Poskytovatele podle této smlouvy včetně odměn za poskytnutí všech Licencí (dále jen „</w:t>
      </w:r>
      <w:r w:rsidRPr="00CB090F">
        <w:rPr>
          <w:b/>
        </w:rPr>
        <w:t>Cena plnění</w:t>
      </w:r>
      <w:r>
        <w:t>“). Sjednaná Cena plnění však nezahrnuje cenu za poskytování Služeb. Sjednaná Cena plnění se sjednává jako cena pevná a konečná a činí:</w:t>
      </w:r>
    </w:p>
    <w:p w14:paraId="04C7BBD9" w14:textId="77777777" w:rsidR="00D77BE7" w:rsidRDefault="00D77BE7"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8"/>
        <w:gridCol w:w="3513"/>
      </w:tblGrid>
      <w:tr w:rsidR="00D77BE7" w14:paraId="2E78C2C7" w14:textId="77777777" w:rsidTr="0089647B">
        <w:tc>
          <w:tcPr>
            <w:tcW w:w="5920" w:type="dxa"/>
            <w:hideMark/>
          </w:tcPr>
          <w:p w14:paraId="7D7E2CED" w14:textId="77777777" w:rsidR="00D77BE7" w:rsidRDefault="00D77BE7" w:rsidP="0089647B">
            <w:pPr>
              <w:pStyle w:val="Zkladntext3"/>
              <w:rPr>
                <w:b/>
                <w:sz w:val="22"/>
                <w:szCs w:val="22"/>
              </w:rPr>
            </w:pPr>
            <w:r>
              <w:rPr>
                <w:b/>
                <w:sz w:val="22"/>
                <w:szCs w:val="22"/>
              </w:rPr>
              <w:t>Cena plnění bez DPH:</w:t>
            </w:r>
          </w:p>
        </w:tc>
        <w:tc>
          <w:tcPr>
            <w:tcW w:w="3544" w:type="dxa"/>
            <w:hideMark/>
          </w:tcPr>
          <w:p w14:paraId="6C8E69AB" w14:textId="6A442D68" w:rsidR="00D77BE7" w:rsidRDefault="00000CF2" w:rsidP="0089647B">
            <w:pPr>
              <w:pStyle w:val="Zkladntext3"/>
              <w:jc w:val="right"/>
              <w:rPr>
                <w:b/>
                <w:sz w:val="22"/>
                <w:szCs w:val="22"/>
              </w:rPr>
            </w:pPr>
            <w:r>
              <w:rPr>
                <w:b/>
                <w:sz w:val="22"/>
                <w:szCs w:val="22"/>
              </w:rPr>
              <w:t>40 000,-</w:t>
            </w:r>
            <w:r w:rsidR="00D77BE7">
              <w:rPr>
                <w:b/>
                <w:sz w:val="22"/>
                <w:szCs w:val="22"/>
              </w:rPr>
              <w:t xml:space="preserve"> Kč</w:t>
            </w:r>
          </w:p>
        </w:tc>
      </w:tr>
      <w:tr w:rsidR="00D77BE7" w14:paraId="1E3EB138" w14:textId="77777777" w:rsidTr="0089647B">
        <w:tc>
          <w:tcPr>
            <w:tcW w:w="5920" w:type="dxa"/>
            <w:hideMark/>
          </w:tcPr>
          <w:p w14:paraId="69D5174B" w14:textId="1CB9DFFF" w:rsidR="00D77BE7" w:rsidRDefault="00D77BE7" w:rsidP="00744D3A">
            <w:pPr>
              <w:pStyle w:val="Zkladntext3"/>
              <w:rPr>
                <w:b/>
                <w:sz w:val="22"/>
                <w:szCs w:val="22"/>
              </w:rPr>
            </w:pPr>
            <w:r>
              <w:rPr>
                <w:b/>
                <w:sz w:val="22"/>
                <w:szCs w:val="22"/>
              </w:rPr>
              <w:t xml:space="preserve">DPH </w:t>
            </w:r>
            <w:r w:rsidR="00744D3A">
              <w:rPr>
                <w:b/>
                <w:sz w:val="22"/>
                <w:szCs w:val="22"/>
              </w:rPr>
              <w:t>21</w:t>
            </w:r>
            <w:r>
              <w:rPr>
                <w:b/>
                <w:sz w:val="22"/>
                <w:szCs w:val="22"/>
              </w:rPr>
              <w:t xml:space="preserve"> %:</w:t>
            </w:r>
          </w:p>
        </w:tc>
        <w:tc>
          <w:tcPr>
            <w:tcW w:w="3544" w:type="dxa"/>
            <w:hideMark/>
          </w:tcPr>
          <w:p w14:paraId="2EEB91A2" w14:textId="5508ED21" w:rsidR="00D77BE7" w:rsidRDefault="00744D3A" w:rsidP="0089647B">
            <w:pPr>
              <w:pStyle w:val="Zkladntext3"/>
              <w:jc w:val="right"/>
              <w:rPr>
                <w:b/>
                <w:sz w:val="22"/>
                <w:szCs w:val="22"/>
              </w:rPr>
            </w:pPr>
            <w:r>
              <w:rPr>
                <w:b/>
                <w:sz w:val="22"/>
                <w:szCs w:val="22"/>
              </w:rPr>
              <w:t>8 400,-</w:t>
            </w:r>
            <w:r w:rsidR="00D77BE7">
              <w:rPr>
                <w:b/>
                <w:sz w:val="22"/>
                <w:szCs w:val="22"/>
              </w:rPr>
              <w:t xml:space="preserve"> Kč</w:t>
            </w:r>
          </w:p>
        </w:tc>
      </w:tr>
      <w:tr w:rsidR="00D77BE7" w14:paraId="6DB57B01" w14:textId="77777777" w:rsidTr="0089647B">
        <w:tc>
          <w:tcPr>
            <w:tcW w:w="5920" w:type="dxa"/>
            <w:hideMark/>
          </w:tcPr>
          <w:p w14:paraId="6621821D" w14:textId="77777777" w:rsidR="00D77BE7" w:rsidRDefault="00D77BE7" w:rsidP="0089647B">
            <w:pPr>
              <w:pStyle w:val="Zkladntext3"/>
              <w:rPr>
                <w:b/>
                <w:sz w:val="22"/>
                <w:szCs w:val="22"/>
              </w:rPr>
            </w:pPr>
            <w:r>
              <w:rPr>
                <w:b/>
                <w:sz w:val="22"/>
                <w:szCs w:val="22"/>
              </w:rPr>
              <w:t>Cena plnění včetně DPH:</w:t>
            </w:r>
          </w:p>
        </w:tc>
        <w:tc>
          <w:tcPr>
            <w:tcW w:w="3544" w:type="dxa"/>
            <w:hideMark/>
          </w:tcPr>
          <w:p w14:paraId="2E898B65" w14:textId="1F52CD88" w:rsidR="00D77BE7" w:rsidRDefault="00744D3A" w:rsidP="0089647B">
            <w:pPr>
              <w:pStyle w:val="Zkladntext3"/>
              <w:jc w:val="right"/>
              <w:rPr>
                <w:b/>
                <w:sz w:val="22"/>
                <w:szCs w:val="22"/>
              </w:rPr>
            </w:pPr>
            <w:r>
              <w:rPr>
                <w:b/>
                <w:sz w:val="22"/>
                <w:szCs w:val="22"/>
              </w:rPr>
              <w:t>48 400,-</w:t>
            </w:r>
            <w:r w:rsidR="00D77BE7">
              <w:rPr>
                <w:b/>
                <w:sz w:val="22"/>
                <w:szCs w:val="22"/>
              </w:rPr>
              <w:t xml:space="preserve"> Kč</w:t>
            </w:r>
          </w:p>
        </w:tc>
      </w:tr>
    </w:tbl>
    <w:p w14:paraId="663CC2FB" w14:textId="77777777" w:rsidR="00D77BE7" w:rsidRDefault="00D77BE7" w:rsidP="00D77BE7">
      <w:pPr>
        <w:pStyle w:val="Odstavecsmlouvy"/>
        <w:numPr>
          <w:ilvl w:val="0"/>
          <w:numId w:val="0"/>
        </w:numPr>
        <w:ind w:left="567"/>
      </w:pPr>
    </w:p>
    <w:p w14:paraId="2BCAA4B5" w14:textId="77777777" w:rsidR="00D77BE7" w:rsidRDefault="00D77BE7" w:rsidP="00D77BE7">
      <w:pPr>
        <w:pStyle w:val="Odstavecsmlouvy"/>
      </w:pPr>
      <w:bookmarkStart w:id="25" w:name="_Ref7695859"/>
      <w:bookmarkEnd w:id="24"/>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25"/>
    </w:p>
    <w:p w14:paraId="181D89C6" w14:textId="77777777" w:rsidR="00D77BE7" w:rsidRDefault="00D77BE7" w:rsidP="00D77BE7"/>
    <w:tbl>
      <w:tblPr>
        <w:tblW w:w="0" w:type="auto"/>
        <w:tblInd w:w="709" w:type="dxa"/>
        <w:tblLook w:val="04A0" w:firstRow="1" w:lastRow="0" w:firstColumn="1" w:lastColumn="0" w:noHBand="0" w:noVBand="1"/>
      </w:tblPr>
      <w:tblGrid>
        <w:gridCol w:w="5583"/>
        <w:gridCol w:w="3788"/>
      </w:tblGrid>
      <w:tr w:rsidR="00D77BE7" w:rsidRPr="005B49AA" w14:paraId="1173C53B" w14:textId="77777777" w:rsidTr="0089647B">
        <w:tc>
          <w:tcPr>
            <w:tcW w:w="5636" w:type="dxa"/>
            <w:shd w:val="clear" w:color="auto" w:fill="auto"/>
          </w:tcPr>
          <w:p w14:paraId="403B387D"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3AF2D8CB" w14:textId="079D27E6" w:rsidR="00D77BE7" w:rsidRPr="005B49AA" w:rsidRDefault="00000CF2" w:rsidP="0089647B">
            <w:pPr>
              <w:pStyle w:val="Zkladntext3"/>
              <w:jc w:val="right"/>
              <w:rPr>
                <w:b/>
                <w:sz w:val="22"/>
                <w:szCs w:val="22"/>
              </w:rPr>
            </w:pPr>
            <w:r>
              <w:rPr>
                <w:b/>
                <w:sz w:val="22"/>
                <w:szCs w:val="22"/>
              </w:rPr>
              <w:t>1 500,-</w:t>
            </w:r>
            <w:r w:rsidR="00D77BE7" w:rsidRPr="00907CE6">
              <w:rPr>
                <w:b/>
                <w:sz w:val="22"/>
                <w:szCs w:val="22"/>
              </w:rPr>
              <w:t xml:space="preserve"> Kč</w:t>
            </w:r>
          </w:p>
        </w:tc>
      </w:tr>
      <w:tr w:rsidR="00D77BE7" w:rsidRPr="005B49AA" w14:paraId="34971437" w14:textId="77777777" w:rsidTr="0089647B">
        <w:tc>
          <w:tcPr>
            <w:tcW w:w="5636" w:type="dxa"/>
            <w:shd w:val="clear" w:color="auto" w:fill="auto"/>
          </w:tcPr>
          <w:p w14:paraId="216227FA" w14:textId="7A49DBE3" w:rsidR="00D77BE7" w:rsidRPr="005B49AA" w:rsidRDefault="00D77BE7" w:rsidP="00744D3A">
            <w:pPr>
              <w:pStyle w:val="Zkladntext3"/>
              <w:rPr>
                <w:b/>
                <w:sz w:val="22"/>
                <w:szCs w:val="22"/>
              </w:rPr>
            </w:pPr>
            <w:r w:rsidRPr="005B49AA">
              <w:rPr>
                <w:b/>
                <w:sz w:val="22"/>
                <w:szCs w:val="22"/>
              </w:rPr>
              <w:t xml:space="preserve">DPH </w:t>
            </w:r>
            <w:r w:rsidR="00744D3A">
              <w:rPr>
                <w:b/>
                <w:sz w:val="22"/>
                <w:szCs w:val="22"/>
              </w:rPr>
              <w:t>21</w:t>
            </w:r>
            <w:r w:rsidRPr="005B49AA">
              <w:rPr>
                <w:b/>
                <w:sz w:val="22"/>
                <w:szCs w:val="22"/>
              </w:rPr>
              <w:t xml:space="preserve"> %:</w:t>
            </w:r>
          </w:p>
        </w:tc>
        <w:tc>
          <w:tcPr>
            <w:tcW w:w="3828" w:type="dxa"/>
            <w:shd w:val="clear" w:color="auto" w:fill="auto"/>
          </w:tcPr>
          <w:p w14:paraId="4DA4567F" w14:textId="603CCE46" w:rsidR="00D77BE7" w:rsidRPr="005B49AA" w:rsidRDefault="00744D3A" w:rsidP="0089647B">
            <w:pPr>
              <w:pStyle w:val="Zkladntext3"/>
              <w:jc w:val="right"/>
              <w:rPr>
                <w:b/>
                <w:sz w:val="22"/>
                <w:szCs w:val="22"/>
              </w:rPr>
            </w:pPr>
            <w:r>
              <w:rPr>
                <w:b/>
                <w:sz w:val="22"/>
                <w:szCs w:val="22"/>
              </w:rPr>
              <w:t>315,-</w:t>
            </w:r>
            <w:r w:rsidR="00D77BE7" w:rsidRPr="00907CE6">
              <w:rPr>
                <w:b/>
                <w:sz w:val="22"/>
                <w:szCs w:val="22"/>
              </w:rPr>
              <w:t xml:space="preserve"> Kč</w:t>
            </w:r>
          </w:p>
        </w:tc>
      </w:tr>
      <w:tr w:rsidR="00D77BE7" w:rsidRPr="005B49AA" w14:paraId="7B5CFBA5" w14:textId="77777777" w:rsidTr="0089647B">
        <w:tc>
          <w:tcPr>
            <w:tcW w:w="5636" w:type="dxa"/>
            <w:shd w:val="clear" w:color="auto" w:fill="auto"/>
          </w:tcPr>
          <w:p w14:paraId="22EF3FCC"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4F6F4954" w14:textId="46BBDE63" w:rsidR="00D77BE7" w:rsidRPr="005B49AA" w:rsidRDefault="00744D3A" w:rsidP="0089647B">
            <w:pPr>
              <w:pStyle w:val="Zkladntext3"/>
              <w:jc w:val="right"/>
              <w:rPr>
                <w:b/>
                <w:sz w:val="22"/>
                <w:szCs w:val="22"/>
              </w:rPr>
            </w:pPr>
            <w:r>
              <w:rPr>
                <w:b/>
                <w:sz w:val="22"/>
                <w:szCs w:val="22"/>
              </w:rPr>
              <w:t>1 815,-</w:t>
            </w:r>
            <w:r w:rsidR="00D77BE7" w:rsidRPr="00907CE6">
              <w:rPr>
                <w:b/>
                <w:sz w:val="22"/>
                <w:szCs w:val="22"/>
              </w:rPr>
              <w:t xml:space="preserve"> Kč</w:t>
            </w:r>
          </w:p>
        </w:tc>
      </w:tr>
    </w:tbl>
    <w:p w14:paraId="392EEADE" w14:textId="77777777" w:rsidR="00D77BE7" w:rsidRDefault="00D77BE7" w:rsidP="00D77BE7"/>
    <w:p w14:paraId="57F51F4A" w14:textId="69D9B19A" w:rsidR="00D77BE7" w:rsidRDefault="00D77BE7" w:rsidP="00D77BE7">
      <w:pPr>
        <w:pStyle w:val="Odstavecsmlouvy"/>
      </w:pPr>
      <w:r>
        <w:t>C</w:t>
      </w:r>
      <w:r w:rsidRPr="0098764F">
        <w:t xml:space="preserve">ena </w:t>
      </w:r>
      <w:r>
        <w:t>za Ad-hoc Služby zahrnu</w:t>
      </w:r>
      <w:r w:rsidRPr="0098764F">
        <w:t xml:space="preserve">je </w:t>
      </w:r>
      <w:r>
        <w:t>náklady Poskytovatele n</w:t>
      </w:r>
      <w:r w:rsidRPr="0098764F">
        <w:t>a splnění všech povinností, které mu vzniknou v souvislosti s</w:t>
      </w:r>
      <w:r>
        <w:t xml:space="preserve"> poskytováním Ad-hoc Služeb. </w:t>
      </w:r>
    </w:p>
    <w:p w14:paraId="71BE2F26" w14:textId="77777777" w:rsidR="00D77BE7" w:rsidRDefault="00D77BE7" w:rsidP="00D77BE7">
      <w:pPr>
        <w:pStyle w:val="Odstavecsmlouvy"/>
        <w:numPr>
          <w:ilvl w:val="0"/>
          <w:numId w:val="0"/>
        </w:numPr>
        <w:ind w:left="567"/>
      </w:pPr>
    </w:p>
    <w:p w14:paraId="2823B9C5" w14:textId="77777777" w:rsidR="00D77BE7" w:rsidRDefault="00D77BE7" w:rsidP="00D77BE7">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7D9A82DE" w14:textId="77777777" w:rsidR="00D77BE7" w:rsidRDefault="00D77BE7" w:rsidP="00D77BE7">
      <w:pPr>
        <w:pStyle w:val="Odstavecsmlouvy"/>
        <w:numPr>
          <w:ilvl w:val="0"/>
          <w:numId w:val="0"/>
        </w:numPr>
        <w:ind w:left="567"/>
      </w:pPr>
    </w:p>
    <w:p w14:paraId="2B9B89B8" w14:textId="77777777" w:rsidR="00D77BE7" w:rsidRDefault="00D77BE7" w:rsidP="00D77BE7">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08FF101E" w14:textId="77777777" w:rsidR="00D77BE7" w:rsidRDefault="00D77BE7" w:rsidP="00D77BE7">
      <w:pPr>
        <w:pStyle w:val="Odstavecsmlouvy"/>
        <w:numPr>
          <w:ilvl w:val="0"/>
          <w:numId w:val="0"/>
        </w:numPr>
        <w:ind w:left="567"/>
      </w:pPr>
    </w:p>
    <w:p w14:paraId="43AA912E" w14:textId="06452107" w:rsidR="00D77BE7" w:rsidRDefault="00D77BE7" w:rsidP="00D77BE7">
      <w:pPr>
        <w:pStyle w:val="Odstavecsmlouvy"/>
      </w:pPr>
      <w:r w:rsidRPr="00F035DF">
        <w:t>Objednatel</w:t>
      </w:r>
      <w:r>
        <w:t xml:space="preserve"> se zavazuje hradit Cenu plnění na základě faktury –</w:t>
      </w:r>
      <w:r w:rsidRPr="0098764F">
        <w:t xml:space="preserve"> da</w:t>
      </w:r>
      <w:r>
        <w:t>ňového</w:t>
      </w:r>
      <w:r w:rsidRPr="0098764F">
        <w:t xml:space="preserve"> d</w:t>
      </w:r>
      <w:bookmarkStart w:id="26" w:name="_GoBack"/>
      <w:bookmarkEnd w:id="26"/>
      <w:r w:rsidRPr="0098764F">
        <w:t>oklad</w:t>
      </w:r>
      <w:r>
        <w:t>u vystavovaného</w:t>
      </w:r>
      <w:r w:rsidRPr="0098764F">
        <w:t xml:space="preserve"> </w:t>
      </w:r>
      <w:r>
        <w:t xml:space="preserve">Poskytovatelem do 5 dnů po podpisu Předávacího protokolu oběma smluvními stranami. Poskytovatel není oprávněn </w:t>
      </w:r>
      <w:r w:rsidRPr="00DE40AC">
        <w:t>vystavit fakturu dříve</w:t>
      </w:r>
      <w:r>
        <w:t>.</w:t>
      </w:r>
      <w:r w:rsidRPr="000671AB">
        <w:t xml:space="preserve"> </w:t>
      </w:r>
      <w:r w:rsidRPr="000F5AE0">
        <w:t xml:space="preserve">Splatnost faktury </w:t>
      </w:r>
      <w:r>
        <w:t>je 3</w:t>
      </w:r>
      <w:r w:rsidRPr="000F5AE0">
        <w:t xml:space="preserve">0 dnů od data vystavení faktury. </w:t>
      </w:r>
      <w:r>
        <w:t xml:space="preserve">Poskytovatel doručí fakturu Objednateli bez zbytečného odkladu po jejím vystavení. </w:t>
      </w:r>
      <w:r w:rsidRPr="0098764F">
        <w:t xml:space="preserve">Datum uskutečnění zdanitelného plnění </w:t>
      </w:r>
      <w:r>
        <w:t>je den podpisu Předávacího protokolu oběma smluvními stranami</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 xml:space="preserve">č. 235/2004 Sb., o dani z přidané hodnoty, ve </w:t>
      </w:r>
      <w:r w:rsidRPr="006925A2">
        <w:lastRenderedPageBreak/>
        <w:t>znění pozdějších předpisů</w:t>
      </w:r>
      <w:r>
        <w:t xml:space="preserve"> (dále jen „</w:t>
      </w:r>
      <w:r w:rsidRPr="00C15068">
        <w:rPr>
          <w:b/>
        </w:rPr>
        <w:t>ZDPH</w:t>
      </w:r>
      <w:r>
        <w:t>“),</w:t>
      </w:r>
      <w:r w:rsidRPr="006925A2">
        <w:t xml:space="preserve"> a </w:t>
      </w:r>
      <w:r w:rsidRPr="000671AB">
        <w:t xml:space="preserve">musí na ní být uvedena Cena </w:t>
      </w:r>
      <w:r>
        <w:t xml:space="preserve">plnění, Číslo Projektu, rozpis Ceny plnění tak, aby byla zvlášť vyčíslena odměna za poskytnutí Licencí, dále na faktuře musí být uvedeno označení této smlouvy a </w:t>
      </w:r>
      <w:r w:rsidRPr="006925A2">
        <w:t>datum splatnosti v souladu s touto smlouvou</w:t>
      </w:r>
      <w:r>
        <w:t>. Chybí-li na faktuře kterákoli z uvedených náležitostí</w:t>
      </w:r>
      <w:r w:rsidRPr="006925A2">
        <w:t xml:space="preserve">,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p>
    <w:p w14:paraId="01906243" w14:textId="77777777" w:rsidR="00D77BE7" w:rsidRDefault="00D77BE7" w:rsidP="00D77BE7">
      <w:pPr>
        <w:pStyle w:val="Odstavecsmlouvy"/>
        <w:numPr>
          <w:ilvl w:val="0"/>
          <w:numId w:val="0"/>
        </w:numPr>
        <w:ind w:left="567"/>
      </w:pPr>
    </w:p>
    <w:p w14:paraId="5A45AFB6" w14:textId="56008966" w:rsidR="00D77BE7" w:rsidRDefault="00D77BE7" w:rsidP="00D77BE7">
      <w:pPr>
        <w:pStyle w:val="Odstavecsmlouvy"/>
      </w:pPr>
      <w:bookmarkStart w:id="27" w:name="_Ref504659601"/>
      <w:bookmarkStart w:id="28" w:name="_Ref505000092"/>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 xml:space="preserve">je </w:t>
      </w:r>
      <w:r w:rsidR="009E6868">
        <w:t>6</w:t>
      </w:r>
      <w:r w:rsidR="009E6868" w:rsidRPr="000F5AE0">
        <w:t xml:space="preserve">0 </w:t>
      </w:r>
      <w:r w:rsidRPr="000F5AE0">
        <w:t xml:space="preserve">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(členění dle přílohy č. 1 této smlouvy), Číslo Projektu, </w:t>
      </w:r>
      <w:r w:rsidRPr="006925A2">
        <w:t>označení této smlouvy a datum splatnosti v souladu s touto smlouvou</w:t>
      </w:r>
      <w:r>
        <w:t>. Z faktury musí být zcela zřejmé, jaká cena, za jaké Ad-hoc Služby v členění dle přílohy č. 1 této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w:t>
      </w:r>
      <w:bookmarkEnd w:id="27"/>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28"/>
    </w:p>
    <w:p w14:paraId="44C569BB" w14:textId="77777777" w:rsidR="00925BF1" w:rsidRDefault="00925BF1" w:rsidP="00915A6C">
      <w:pPr>
        <w:pStyle w:val="Odstavecsmlouvy"/>
        <w:numPr>
          <w:ilvl w:val="0"/>
          <w:numId w:val="0"/>
        </w:numPr>
        <w:ind w:left="567"/>
      </w:pPr>
    </w:p>
    <w:p w14:paraId="647604D8" w14:textId="49AC817B"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1EA4D179" w14:textId="77777777" w:rsidR="001B5F9C" w:rsidRPr="001B5F9C" w:rsidRDefault="001B5F9C" w:rsidP="00915A6C">
      <w:pPr>
        <w:pStyle w:val="Odstavecsmlouvy"/>
        <w:numPr>
          <w:ilvl w:val="0"/>
          <w:numId w:val="0"/>
        </w:numPr>
        <w:ind w:left="567"/>
      </w:pP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AB453AC" w14:textId="77777777" w:rsidR="00257643" w:rsidRPr="00257643" w:rsidRDefault="00257643" w:rsidP="00915A6C">
      <w:pPr>
        <w:pStyle w:val="Odstavecsmlouvy"/>
        <w:numPr>
          <w:ilvl w:val="0"/>
          <w:numId w:val="0"/>
        </w:numPr>
        <w:ind w:left="567"/>
      </w:pP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71A0B37" w14:textId="77777777" w:rsidR="001B5F9C" w:rsidRPr="001B5F9C" w:rsidRDefault="001B5F9C" w:rsidP="00915A6C">
      <w:pPr>
        <w:pStyle w:val="Odstavecsmlouvy"/>
        <w:numPr>
          <w:ilvl w:val="0"/>
          <w:numId w:val="0"/>
        </w:numPr>
        <w:ind w:left="567"/>
      </w:pPr>
    </w:p>
    <w:p w14:paraId="1D2D1FBD" w14:textId="77777777"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517205D5" w14:textId="77777777" w:rsidR="00726B26" w:rsidRPr="002B77A6" w:rsidRDefault="00726B26" w:rsidP="001B5F9C">
      <w:pPr>
        <w:rPr>
          <w:b/>
          <w:bCs/>
        </w:rPr>
      </w:pPr>
    </w:p>
    <w:p w14:paraId="1E568B22" w14:textId="77777777" w:rsidR="00726B26" w:rsidRPr="002B77A6" w:rsidRDefault="0030437C" w:rsidP="001B5F9C">
      <w:pPr>
        <w:pStyle w:val="Nadpis1"/>
      </w:pPr>
      <w:r>
        <w:t>Kvalita a odpovědnost za vady</w:t>
      </w:r>
    </w:p>
    <w:p w14:paraId="79244727" w14:textId="77777777" w:rsidR="00763381" w:rsidRDefault="00763381" w:rsidP="00726B26">
      <w:pPr>
        <w:pStyle w:val="Zkladntext3"/>
        <w:ind w:left="709"/>
        <w:rPr>
          <w:sz w:val="22"/>
          <w:szCs w:val="22"/>
        </w:rPr>
      </w:pPr>
    </w:p>
    <w:p w14:paraId="7FCA9F05" w14:textId="34B9603B" w:rsidR="00C92C8B" w:rsidRDefault="002E515C" w:rsidP="00915A6C">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9E7D5F">
        <w:t xml:space="preserve">zrealizovaných Požadavků </w:t>
      </w:r>
      <w:r w:rsidR="00AB487D">
        <w:t>a jejich výsledků</w:t>
      </w:r>
      <w:r w:rsidR="00C874D2">
        <w:t xml:space="preserve">, </w:t>
      </w:r>
      <w:r w:rsidR="00B545A0">
        <w:t xml:space="preserve">jestliže to jejich </w:t>
      </w:r>
      <w:r w:rsidR="001C117A">
        <w:t xml:space="preserve">povaha </w:t>
      </w:r>
      <w:r w:rsidR="00891CE7">
        <w:t>dovoluje</w:t>
      </w:r>
      <w:r w:rsidR="00C874D2">
        <w:t xml:space="preserve">, a to </w:t>
      </w:r>
      <w:r w:rsidR="00D765F0" w:rsidRPr="004672FC">
        <w:t>po dobu</w:t>
      </w:r>
      <w:r w:rsidR="001D0ACD">
        <w:t xml:space="preserve"> platnosti smlouvy nejméně však na </w:t>
      </w:r>
      <w:r w:rsidR="009E7D5F">
        <w:t>12</w:t>
      </w:r>
      <w:r w:rsidR="004D4F7C">
        <w:t xml:space="preserve"> měsíců od okamžiku jejich řádného poskytnutí </w:t>
      </w:r>
      <w:r w:rsidR="004672FC">
        <w:t xml:space="preserve">(tato doba dále </w:t>
      </w:r>
      <w:r w:rsidR="008B732B">
        <w:t xml:space="preserve">a výše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AB487D">
        <w:t>Služby a jejich výsledky</w:t>
      </w:r>
      <w:r w:rsidR="00891CE7">
        <w:t>, jejichž povaha poskytnutí záruky dovoluje,</w:t>
      </w:r>
      <w:r w:rsidR="00AB487D">
        <w:t xml:space="preserve"> jsou způsobilé</w:t>
      </w:r>
      <w:r w:rsidR="00726B26" w:rsidRPr="004672FC">
        <w:t xml:space="preserve"> pro použití k obvyklému účelu a že</w:t>
      </w:r>
      <w:r w:rsidR="00AB487D">
        <w:t xml:space="preserve"> si nejméně po tuto dobu </w:t>
      </w:r>
      <w:r w:rsidR="00AB487D">
        <w:lastRenderedPageBreak/>
        <w:t>zachovají</w:t>
      </w:r>
      <w:r w:rsidR="00726B26" w:rsidRPr="004672FC">
        <w:t xml:space="preserve"> své vlastnosti </w:t>
      </w:r>
      <w:r w:rsidR="004672FC">
        <w:t xml:space="preserve">sjednané </w:t>
      </w:r>
      <w:r w:rsidR="00726B26" w:rsidRPr="004672FC">
        <w:t>v</w:t>
      </w:r>
      <w:r w:rsidR="004672FC">
        <w:t> této smlouvě</w:t>
      </w:r>
      <w:r w:rsidR="00AB487D">
        <w:t xml:space="preserve">, </w:t>
      </w:r>
      <w:r w:rsidR="004D4254">
        <w:t xml:space="preserve">specifikované </w:t>
      </w:r>
      <w:r w:rsidR="00AB487D">
        <w:t>v jednotlivých Požadavcích</w:t>
      </w:r>
      <w:r w:rsidR="00726B26" w:rsidRPr="004672FC">
        <w:t xml:space="preserve"> a </w:t>
      </w:r>
      <w:r w:rsidR="00F5367A">
        <w:t>v</w:t>
      </w:r>
      <w:r w:rsidR="00F035DF">
        <w:t> Zadávací dokumentaci</w:t>
      </w:r>
      <w:r w:rsidR="004672FC">
        <w:t>.</w:t>
      </w:r>
      <w:bookmarkStart w:id="29" w:name="_Ref477357369"/>
      <w:r w:rsidR="00C82AAE">
        <w:t xml:space="preserve"> </w:t>
      </w:r>
    </w:p>
    <w:p w14:paraId="1B438CC3" w14:textId="77777777" w:rsidR="00C92C8B" w:rsidRPr="00C92C8B" w:rsidRDefault="00C92C8B" w:rsidP="00915A6C">
      <w:pPr>
        <w:pStyle w:val="Odstavecsmlouvy"/>
        <w:numPr>
          <w:ilvl w:val="0"/>
          <w:numId w:val="0"/>
        </w:numPr>
        <w:ind w:left="567"/>
      </w:pPr>
    </w:p>
    <w:bookmarkEnd w:id="29"/>
    <w:p w14:paraId="097BD7C1" w14:textId="2ECCA580" w:rsidR="00726B26" w:rsidRPr="00925963" w:rsidRDefault="002E515C" w:rsidP="00915A6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5B86CC8D" w14:textId="77777777" w:rsidR="00925963" w:rsidRDefault="00925963" w:rsidP="00925963">
      <w:pPr>
        <w:pStyle w:val="Odstavecsmlouvy"/>
        <w:numPr>
          <w:ilvl w:val="0"/>
          <w:numId w:val="0"/>
        </w:numPr>
        <w:ind w:left="567"/>
      </w:pPr>
    </w:p>
    <w:p w14:paraId="75544B46" w14:textId="755B136D" w:rsidR="00B17A44" w:rsidRDefault="00B17A44" w:rsidP="00B17A44">
      <w:pPr>
        <w:pStyle w:val="Odstavecsmlouvy"/>
      </w:pPr>
      <w:bookmarkStart w:id="30" w:name="_Ref97036211"/>
      <w:r>
        <w:t xml:space="preserve">Poskytovatel na vědomí, že Objednatel bude provádět testování (skenování) Řešení za účelem zjištění jeho kybernetických bezpečnostních zranitelností. Zjištěná kybernetická bezpečnostní zranitelnost se považuje za skrytou vadu Řešení, kterou je Poskytovatel povinen za podmínek této smlouvy </w:t>
      </w:r>
      <w:r w:rsidRPr="00660EC1">
        <w:rPr>
          <w:b/>
          <w:u w:val="single"/>
        </w:rPr>
        <w:t>bezplatně</w:t>
      </w:r>
      <w:r>
        <w:t xml:space="preserve"> odstranit. </w:t>
      </w:r>
      <w:r w:rsidR="00CE717F">
        <w:t>Objednatel popíše zjištěnou kybernetickou bezpečnostní zranitelnost pomocí údajů z databáze CVE (</w:t>
      </w:r>
      <w:proofErr w:type="spellStart"/>
      <w:r w:rsidR="00CE717F" w:rsidRPr="00A030DF">
        <w:t>Common</w:t>
      </w:r>
      <w:proofErr w:type="spellEnd"/>
      <w:r w:rsidR="00CE717F" w:rsidRPr="00A030DF">
        <w:t xml:space="preserve"> </w:t>
      </w:r>
      <w:proofErr w:type="spellStart"/>
      <w:r w:rsidR="00CE717F" w:rsidRPr="00A030DF">
        <w:t>Vulnerabilities</w:t>
      </w:r>
      <w:proofErr w:type="spellEnd"/>
      <w:r w:rsidR="00CE717F" w:rsidRPr="00A030DF">
        <w:t xml:space="preserve"> and </w:t>
      </w:r>
      <w:proofErr w:type="spellStart"/>
      <w:r w:rsidR="00CE717F" w:rsidRPr="00A030DF">
        <w:t>Exposures</w:t>
      </w:r>
      <w:proofErr w:type="spellEnd"/>
      <w:r w:rsidR="00CE717F">
        <w:t xml:space="preserve">; dostupná z </w:t>
      </w:r>
      <w:hyperlink r:id="rId12" w:history="1">
        <w:r w:rsidR="00CE717F" w:rsidRPr="00CE717F">
          <w:rPr>
            <w:rStyle w:val="Hypertextovodkaz"/>
          </w:rPr>
          <w:t>https://cve.mitre.org/</w:t>
        </w:r>
      </w:hyperlink>
      <w:r w:rsidR="00CE717F">
        <w:t xml:space="preserve">), případně jiným vhodným způsobem. </w:t>
      </w:r>
      <w:r>
        <w:t xml:space="preserve">Závažnost takové vady </w:t>
      </w:r>
      <w:r w:rsidR="00CE717F">
        <w:t xml:space="preserve">Řešení </w:t>
      </w:r>
      <w:r>
        <w:t>(dále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00CE717F" w:rsidRPr="00CE5040">
          <w:rPr>
            <w:rStyle w:val="Hypertextovodkaz"/>
          </w:rPr>
          <w:t>https://www.first.org/cvss/</w:t>
        </w:r>
      </w:hyperlink>
      <w:r>
        <w:t>). Odstraněním vady dle tohoto odstavce se rozumí zejména provedení aktualizace Software nebo jiného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vady dle tohoto odstavce je 1 pracovní den</w:t>
      </w:r>
      <w:r w:rsidR="009E6868">
        <w:t xml:space="preserve"> od jejího oznámení Poskytovateli</w:t>
      </w:r>
      <w:r>
        <w:t xml:space="preserve">. Lhůta pro odstranění vady dle tohoto odstavce počíná běžet oznámením této vady Poskytovateli. Pokud je však pro odstranění takové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běžet nejdříve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30"/>
    </w:p>
    <w:tbl>
      <w:tblPr>
        <w:tblStyle w:val="Mkatabulky"/>
        <w:tblW w:w="0" w:type="auto"/>
        <w:tblInd w:w="562" w:type="dxa"/>
        <w:tblLook w:val="04A0" w:firstRow="1" w:lastRow="0" w:firstColumn="1" w:lastColumn="0" w:noHBand="0" w:noVBand="1"/>
      </w:tblPr>
      <w:tblGrid>
        <w:gridCol w:w="1560"/>
        <w:gridCol w:w="3919"/>
        <w:gridCol w:w="4019"/>
      </w:tblGrid>
      <w:tr w:rsidR="00B17A44" w:rsidRPr="005203B5" w14:paraId="794CD79A" w14:textId="77777777" w:rsidTr="00FA5AC2">
        <w:tc>
          <w:tcPr>
            <w:tcW w:w="1560" w:type="dxa"/>
          </w:tcPr>
          <w:p w14:paraId="3DD8A029" w14:textId="77777777" w:rsidR="00B17A44" w:rsidRPr="005203B5" w:rsidRDefault="00B17A44" w:rsidP="00A50747">
            <w:pPr>
              <w:pStyle w:val="Psmenoodstavce"/>
              <w:numPr>
                <w:ilvl w:val="0"/>
                <w:numId w:val="0"/>
              </w:numPr>
              <w:jc w:val="center"/>
              <w:rPr>
                <w:b/>
              </w:rPr>
            </w:pPr>
            <w:r w:rsidRPr="005203B5">
              <w:rPr>
                <w:b/>
              </w:rPr>
              <w:t>Úroveň zranitelnosti</w:t>
            </w:r>
          </w:p>
        </w:tc>
        <w:tc>
          <w:tcPr>
            <w:tcW w:w="3919" w:type="dxa"/>
          </w:tcPr>
          <w:p w14:paraId="3A8515BE" w14:textId="77777777" w:rsidR="00B17A44" w:rsidRPr="005203B5" w:rsidRDefault="00B17A44" w:rsidP="00A50747">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1E9FF37D" w14:textId="77777777" w:rsidR="00B17A44" w:rsidRPr="005203B5" w:rsidRDefault="00B17A44" w:rsidP="00A50747">
            <w:pPr>
              <w:pStyle w:val="Psmenoodstavce"/>
              <w:numPr>
                <w:ilvl w:val="0"/>
                <w:numId w:val="0"/>
              </w:numPr>
              <w:jc w:val="center"/>
              <w:rPr>
                <w:b/>
              </w:rPr>
            </w:pPr>
            <w:r w:rsidRPr="005203B5">
              <w:rPr>
                <w:b/>
              </w:rPr>
              <w:t>Lhůta, ve které je Prodávající povinen vadu odstranit</w:t>
            </w:r>
          </w:p>
        </w:tc>
      </w:tr>
      <w:tr w:rsidR="00B17A44" w14:paraId="21BDB613" w14:textId="77777777" w:rsidTr="00FA5AC2">
        <w:tc>
          <w:tcPr>
            <w:tcW w:w="1560" w:type="dxa"/>
            <w:shd w:val="clear" w:color="auto" w:fill="92D050"/>
          </w:tcPr>
          <w:p w14:paraId="13F81CF1" w14:textId="77777777" w:rsidR="00B17A44" w:rsidRDefault="00B17A44" w:rsidP="00A50747">
            <w:pPr>
              <w:pStyle w:val="Psmenoodstavce"/>
              <w:numPr>
                <w:ilvl w:val="0"/>
                <w:numId w:val="0"/>
              </w:numPr>
            </w:pPr>
            <w:r>
              <w:t>Nízká</w:t>
            </w:r>
          </w:p>
        </w:tc>
        <w:tc>
          <w:tcPr>
            <w:tcW w:w="3919" w:type="dxa"/>
          </w:tcPr>
          <w:p w14:paraId="307B15E7" w14:textId="77777777" w:rsidR="00B17A44" w:rsidRDefault="00B17A44" w:rsidP="00A50747">
            <w:pPr>
              <w:pStyle w:val="Psmenoodstavce"/>
              <w:numPr>
                <w:ilvl w:val="0"/>
                <w:numId w:val="0"/>
              </w:numPr>
            </w:pPr>
            <w:r>
              <w:t>Menší než 4,0</w:t>
            </w:r>
          </w:p>
        </w:tc>
        <w:tc>
          <w:tcPr>
            <w:tcW w:w="4019" w:type="dxa"/>
          </w:tcPr>
          <w:p w14:paraId="7D041C46" w14:textId="77777777" w:rsidR="00B17A44" w:rsidRDefault="00B17A44" w:rsidP="00A50747">
            <w:pPr>
              <w:pStyle w:val="Psmenoodstavce"/>
              <w:numPr>
                <w:ilvl w:val="0"/>
                <w:numId w:val="0"/>
              </w:numPr>
            </w:pPr>
            <w:r>
              <w:t>2 měsíce</w:t>
            </w:r>
          </w:p>
        </w:tc>
      </w:tr>
      <w:tr w:rsidR="00B17A44" w14:paraId="0043F16A" w14:textId="77777777" w:rsidTr="00FA5AC2">
        <w:tc>
          <w:tcPr>
            <w:tcW w:w="1560" w:type="dxa"/>
            <w:shd w:val="clear" w:color="auto" w:fill="FFFF00"/>
          </w:tcPr>
          <w:p w14:paraId="05FEA822" w14:textId="77777777" w:rsidR="00B17A44" w:rsidRDefault="00B17A44" w:rsidP="00A50747">
            <w:pPr>
              <w:pStyle w:val="Psmenoodstavce"/>
              <w:numPr>
                <w:ilvl w:val="0"/>
                <w:numId w:val="0"/>
              </w:numPr>
            </w:pPr>
            <w:r>
              <w:t>Střední</w:t>
            </w:r>
          </w:p>
        </w:tc>
        <w:tc>
          <w:tcPr>
            <w:tcW w:w="3919" w:type="dxa"/>
          </w:tcPr>
          <w:p w14:paraId="1584E0CB" w14:textId="77777777" w:rsidR="00B17A44" w:rsidRDefault="00B17A44" w:rsidP="00A50747">
            <w:pPr>
              <w:pStyle w:val="Psmenoodstavce"/>
              <w:numPr>
                <w:ilvl w:val="0"/>
                <w:numId w:val="0"/>
              </w:numPr>
            </w:pPr>
            <w:r>
              <w:t>Větší nebo rovna 4,0 a menší než 7,0</w:t>
            </w:r>
          </w:p>
        </w:tc>
        <w:tc>
          <w:tcPr>
            <w:tcW w:w="4019" w:type="dxa"/>
          </w:tcPr>
          <w:p w14:paraId="25B08751" w14:textId="77777777" w:rsidR="00B17A44" w:rsidRDefault="00B17A44" w:rsidP="00A50747">
            <w:pPr>
              <w:pStyle w:val="Psmenoodstavce"/>
              <w:numPr>
                <w:ilvl w:val="0"/>
                <w:numId w:val="0"/>
              </w:numPr>
            </w:pPr>
            <w:r>
              <w:t>1 měsíc</w:t>
            </w:r>
          </w:p>
        </w:tc>
      </w:tr>
      <w:tr w:rsidR="00B17A44" w14:paraId="5E39B9D6" w14:textId="77777777" w:rsidTr="00FA5AC2">
        <w:tc>
          <w:tcPr>
            <w:tcW w:w="1560" w:type="dxa"/>
            <w:shd w:val="clear" w:color="auto" w:fill="FFC000"/>
          </w:tcPr>
          <w:p w14:paraId="499131D2" w14:textId="77777777" w:rsidR="00B17A44" w:rsidRDefault="00B17A44" w:rsidP="00A50747">
            <w:pPr>
              <w:pStyle w:val="Psmenoodstavce"/>
              <w:numPr>
                <w:ilvl w:val="0"/>
                <w:numId w:val="0"/>
              </w:numPr>
            </w:pPr>
            <w:r>
              <w:t>Vysoká</w:t>
            </w:r>
          </w:p>
        </w:tc>
        <w:tc>
          <w:tcPr>
            <w:tcW w:w="3919" w:type="dxa"/>
          </w:tcPr>
          <w:p w14:paraId="6231159D" w14:textId="77777777" w:rsidR="00B17A44" w:rsidRDefault="00B17A44" w:rsidP="00A50747">
            <w:pPr>
              <w:pStyle w:val="Psmenoodstavce"/>
              <w:numPr>
                <w:ilvl w:val="0"/>
                <w:numId w:val="0"/>
              </w:numPr>
            </w:pPr>
            <w:r>
              <w:t>Větší nebo rovna 7,0 a menší než 9,0</w:t>
            </w:r>
          </w:p>
        </w:tc>
        <w:tc>
          <w:tcPr>
            <w:tcW w:w="4019" w:type="dxa"/>
          </w:tcPr>
          <w:p w14:paraId="10170579" w14:textId="77777777" w:rsidR="00B17A44" w:rsidRDefault="00B17A44" w:rsidP="00A50747">
            <w:pPr>
              <w:pStyle w:val="Psmenoodstavce"/>
              <w:numPr>
                <w:ilvl w:val="0"/>
                <w:numId w:val="0"/>
              </w:numPr>
            </w:pPr>
            <w:r>
              <w:t>10 pracovních dnů</w:t>
            </w:r>
          </w:p>
        </w:tc>
      </w:tr>
      <w:tr w:rsidR="00B17A44" w14:paraId="6175BCE3" w14:textId="77777777" w:rsidTr="00FA5AC2">
        <w:tc>
          <w:tcPr>
            <w:tcW w:w="1560" w:type="dxa"/>
            <w:shd w:val="clear" w:color="auto" w:fill="FF0000"/>
          </w:tcPr>
          <w:p w14:paraId="679B4080" w14:textId="77777777" w:rsidR="00B17A44" w:rsidRDefault="00B17A44" w:rsidP="00A50747">
            <w:pPr>
              <w:pStyle w:val="Psmenoodstavce"/>
              <w:numPr>
                <w:ilvl w:val="0"/>
                <w:numId w:val="0"/>
              </w:numPr>
            </w:pPr>
            <w:r>
              <w:t>Kritická</w:t>
            </w:r>
          </w:p>
        </w:tc>
        <w:tc>
          <w:tcPr>
            <w:tcW w:w="3919" w:type="dxa"/>
          </w:tcPr>
          <w:p w14:paraId="4A064EB5" w14:textId="77777777" w:rsidR="00B17A44" w:rsidRDefault="00B17A44" w:rsidP="00A50747">
            <w:pPr>
              <w:pStyle w:val="Psmenoodstavce"/>
              <w:numPr>
                <w:ilvl w:val="0"/>
                <w:numId w:val="0"/>
              </w:numPr>
            </w:pPr>
            <w:r>
              <w:t>Větší nebo rovna 9,0</w:t>
            </w:r>
          </w:p>
        </w:tc>
        <w:tc>
          <w:tcPr>
            <w:tcW w:w="4019" w:type="dxa"/>
          </w:tcPr>
          <w:p w14:paraId="6F065848" w14:textId="77777777" w:rsidR="00B17A44" w:rsidRDefault="00B17A44" w:rsidP="00A50747">
            <w:pPr>
              <w:pStyle w:val="Psmenoodstavce"/>
              <w:numPr>
                <w:ilvl w:val="0"/>
                <w:numId w:val="0"/>
              </w:numPr>
            </w:pPr>
            <w:r>
              <w:t>5 pracovních dnů</w:t>
            </w:r>
          </w:p>
        </w:tc>
      </w:tr>
    </w:tbl>
    <w:p w14:paraId="6F10C274" w14:textId="77777777" w:rsidR="00726B26" w:rsidRPr="002B77A6" w:rsidRDefault="00726B26" w:rsidP="003E4799">
      <w:pPr>
        <w:rPr>
          <w:b/>
          <w:bCs/>
        </w:rPr>
      </w:pPr>
    </w:p>
    <w:p w14:paraId="7100D6F2" w14:textId="77777777" w:rsidR="00726B26" w:rsidRDefault="00726B26" w:rsidP="00217B9D">
      <w:pPr>
        <w:pStyle w:val="Nadpis1"/>
      </w:pPr>
      <w:r w:rsidRPr="002B77A6">
        <w:t>Sankce a odstoupení od smlouvy</w:t>
      </w:r>
    </w:p>
    <w:p w14:paraId="4842F707" w14:textId="77777777" w:rsidR="00726B26" w:rsidRPr="002B77A6" w:rsidRDefault="00726B26" w:rsidP="00726B26">
      <w:pPr>
        <w:jc w:val="center"/>
        <w:rPr>
          <w:b/>
          <w:bCs/>
        </w:rPr>
      </w:pPr>
    </w:p>
    <w:p w14:paraId="74B1047A" w14:textId="10E4CD76" w:rsidR="001044E6" w:rsidRDefault="002E515C" w:rsidP="004B160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34AAD6C6" w14:textId="77777777" w:rsidR="004B160C" w:rsidRDefault="004B160C" w:rsidP="008C5708">
      <w:pPr>
        <w:pStyle w:val="Odstavecsmlouvy"/>
        <w:numPr>
          <w:ilvl w:val="0"/>
          <w:numId w:val="0"/>
        </w:numPr>
        <w:ind w:left="567"/>
      </w:pP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5F2E8DB" w14:textId="77777777" w:rsidR="00BC5AFA" w:rsidRDefault="00BC5AFA" w:rsidP="00915A6C">
      <w:pPr>
        <w:pStyle w:val="Odstavecsmlouvy"/>
        <w:numPr>
          <w:ilvl w:val="0"/>
          <w:numId w:val="0"/>
        </w:numPr>
      </w:pPr>
    </w:p>
    <w:p w14:paraId="4087EC3E" w14:textId="3746E9F9" w:rsidR="00900CD5" w:rsidRDefault="00900CD5" w:rsidP="006A622C">
      <w:pPr>
        <w:pStyle w:val="Odstavecsmlouvy"/>
      </w:pPr>
      <w:r>
        <w:t>Poskytovatel je povinen Objednateli uhradit jakékoli majetkové i nemaj</w:t>
      </w:r>
      <w:r w:rsidR="004962A2">
        <w:t>et</w:t>
      </w:r>
      <w:r>
        <w:t xml:space="preserve">kové újmy vzniklé v důsledku toho, že Objednatel </w:t>
      </w:r>
      <w:r w:rsidR="004962A2">
        <w:t xml:space="preserve">z důvodů ležících byť i jen zčásti na straně Poskytovatele </w:t>
      </w:r>
      <w:r>
        <w:t xml:space="preserve">nemohl </w:t>
      </w:r>
      <w:r w:rsidR="004962A2">
        <w:t xml:space="preserve">řádně a nerušeně užívat </w:t>
      </w:r>
      <w:r>
        <w:t>jak</w:t>
      </w:r>
      <w:r w:rsidR="004962A2">
        <w:t>ékoli plnění sjednané v této smlouvě.</w:t>
      </w:r>
    </w:p>
    <w:p w14:paraId="72C3F350" w14:textId="77777777" w:rsidR="008F7E1F" w:rsidRDefault="008F7E1F" w:rsidP="008F7E1F">
      <w:pPr>
        <w:pStyle w:val="Odstavecsmlouvy"/>
        <w:numPr>
          <w:ilvl w:val="0"/>
          <w:numId w:val="0"/>
        </w:numPr>
        <w:ind w:left="567"/>
      </w:pPr>
    </w:p>
    <w:p w14:paraId="32DBFBDE" w14:textId="2C75CC11" w:rsidR="006A622C" w:rsidRDefault="0017170D" w:rsidP="006A622C">
      <w:pPr>
        <w:pStyle w:val="Odstavecsmlouvy"/>
      </w:pPr>
      <w:r>
        <w:t>V případě, že bude Poskytovatel</w:t>
      </w:r>
      <w:r w:rsidRPr="002B77A6">
        <w:t xml:space="preserve"> </w:t>
      </w:r>
      <w:r>
        <w:t>v prodlení s</w:t>
      </w:r>
      <w:r w:rsidR="006F0850">
        <w:t xml:space="preserve"> řádným splněním </w:t>
      </w:r>
      <w:r>
        <w:t xml:space="preserve">kterékoli </w:t>
      </w:r>
      <w:r w:rsidR="009E0FAA">
        <w:t>etapy</w:t>
      </w:r>
      <w:r>
        <w:t xml:space="preserve"> Harmonogramu,</w:t>
      </w:r>
      <w:r w:rsidRPr="002B77A6">
        <w:t xml:space="preserve"> </w:t>
      </w:r>
      <w:r>
        <w:t xml:space="preserve">je povinen </w:t>
      </w:r>
      <w:r w:rsidRPr="002B77A6">
        <w:t xml:space="preserve">uhradit </w:t>
      </w:r>
      <w:r>
        <w:t xml:space="preserve">Objednateli </w:t>
      </w:r>
      <w:r w:rsidRPr="002B77A6">
        <w:t xml:space="preserve">smluvní </w:t>
      </w:r>
      <w:r w:rsidRPr="003E18B2">
        <w:t>pokutu ve výši</w:t>
      </w:r>
      <w:r w:rsidR="00025993">
        <w:t xml:space="preserve"> </w:t>
      </w:r>
      <w:r w:rsidR="004A4E16">
        <w:t>500</w:t>
      </w:r>
      <w:r>
        <w:t xml:space="preserve">,- Kč (slovy: </w:t>
      </w:r>
      <w:proofErr w:type="spellStart"/>
      <w:r w:rsidR="004A4E16">
        <w:t>pětset</w:t>
      </w:r>
      <w:proofErr w:type="spellEnd"/>
      <w:r w:rsidR="004A4E16">
        <w:t xml:space="preserve"> </w:t>
      </w:r>
      <w:r>
        <w:t>korun českých), a to</w:t>
      </w:r>
      <w:r w:rsidRPr="003E18B2">
        <w:t xml:space="preserve"> za každý </w:t>
      </w:r>
      <w:r>
        <w:t xml:space="preserve">takový případ a za každý i </w:t>
      </w:r>
      <w:r w:rsidRPr="003E18B2">
        <w:t xml:space="preserve">započatý </w:t>
      </w:r>
      <w:r w:rsidR="003916BA">
        <w:t xml:space="preserve">pracovní </w:t>
      </w:r>
      <w:r w:rsidRPr="003E18B2">
        <w:t>den prodlení.</w:t>
      </w:r>
    </w:p>
    <w:p w14:paraId="3C5A331D" w14:textId="77777777" w:rsidR="006A622C" w:rsidRDefault="006A622C" w:rsidP="002B5055">
      <w:pPr>
        <w:pStyle w:val="Odstavecsmlouvy"/>
        <w:numPr>
          <w:ilvl w:val="0"/>
          <w:numId w:val="0"/>
        </w:numPr>
        <w:ind w:left="567"/>
      </w:pPr>
    </w:p>
    <w:p w14:paraId="6B67B39A" w14:textId="378E048D" w:rsidR="006D2B18" w:rsidRDefault="006D2B18" w:rsidP="00915A6C">
      <w:pPr>
        <w:pStyle w:val="Odstavecsmlouvy"/>
      </w:pPr>
      <w:r>
        <w:lastRenderedPageBreak/>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proofErr w:type="spellStart"/>
      <w:r w:rsidR="00641748">
        <w:t>padesá</w:t>
      </w:r>
      <w:r>
        <w:t>ttisíc</w:t>
      </w:r>
      <w:proofErr w:type="spellEnd"/>
      <w:r>
        <w:t xml:space="preserve"> korun českých) za každé takové porušení povinnosti.</w:t>
      </w:r>
    </w:p>
    <w:p w14:paraId="04621382" w14:textId="77777777" w:rsidR="003A2B59" w:rsidRDefault="003A2B59" w:rsidP="00915A6C">
      <w:pPr>
        <w:pStyle w:val="Odstavecsmlouvy"/>
        <w:numPr>
          <w:ilvl w:val="0"/>
          <w:numId w:val="0"/>
        </w:numPr>
        <w:ind w:left="567"/>
      </w:pP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0CD69C55" w14:textId="77777777" w:rsidR="003916BA" w:rsidRDefault="003916BA" w:rsidP="003916BA">
      <w:pPr>
        <w:pStyle w:val="Odstavecsmlouvy"/>
        <w:numPr>
          <w:ilvl w:val="0"/>
          <w:numId w:val="0"/>
        </w:numPr>
        <w:ind w:left="567"/>
      </w:pPr>
    </w:p>
    <w:p w14:paraId="20382BF1" w14:textId="6B93B8B8" w:rsidR="003916BA" w:rsidRDefault="003916BA" w:rsidP="003916BA">
      <w:pPr>
        <w:pStyle w:val="Odstavecsmlouvy"/>
      </w:pPr>
      <w:r>
        <w:t>V případě, že bude Poskytovatel</w:t>
      </w:r>
      <w:r w:rsidRPr="002B77A6">
        <w:t xml:space="preserve"> </w:t>
      </w:r>
      <w:r>
        <w:t xml:space="preserve">v prodlení s předáním informací dle odst. </w:t>
      </w:r>
      <w:r>
        <w:fldChar w:fldCharType="begin"/>
      </w:r>
      <w:r>
        <w:instrText xml:space="preserve"> REF _Ref80686503 \n \h </w:instrText>
      </w:r>
      <w:r>
        <w:fldChar w:fldCharType="separate"/>
      </w:r>
      <w:proofErr w:type="gramStart"/>
      <w:r w:rsidR="000B42B7">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025993">
        <w:t>1</w:t>
      </w:r>
      <w:r>
        <w:t xml:space="preserve">000,- Kč (slovy: </w:t>
      </w:r>
      <w:proofErr w:type="spellStart"/>
      <w:r w:rsidR="00025993">
        <w:t>jedetisíc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5BFBB79A" w14:textId="77777777" w:rsidR="003916BA" w:rsidRDefault="003916BA" w:rsidP="003916BA">
      <w:pPr>
        <w:pStyle w:val="Odstavecsmlouvy"/>
        <w:numPr>
          <w:ilvl w:val="0"/>
          <w:numId w:val="0"/>
        </w:numPr>
        <w:ind w:left="567"/>
      </w:pPr>
    </w:p>
    <w:p w14:paraId="52E7EB9C" w14:textId="699EC05D" w:rsidR="00966D46" w:rsidRDefault="00966D46" w:rsidP="00966D46">
      <w:pPr>
        <w:pStyle w:val="Odstavecsmlouvy"/>
      </w:pPr>
      <w:bookmarkStart w:id="31" w:name="_Ref93913619"/>
      <w:bookmarkStart w:id="32" w:name="_Ref97811867"/>
      <w:r>
        <w:t>V případě, že bude Poskytovatel</w:t>
      </w:r>
      <w:r w:rsidRPr="002B77A6">
        <w:t xml:space="preserve"> </w:t>
      </w:r>
      <w:r>
        <w:t xml:space="preserve">v prodlení s odstraněním vad, nedodělků nebo kybernetických bezpečnostních zranitelností zjištěných během akceptačních procesů upravených v čl. </w:t>
      </w:r>
      <w:r>
        <w:fldChar w:fldCharType="begin"/>
      </w:r>
      <w:r>
        <w:instrText xml:space="preserve"> REF _Ref46230551 \r \h </w:instrText>
      </w:r>
      <w:r>
        <w:fldChar w:fldCharType="separate"/>
      </w:r>
      <w:r w:rsidR="000B42B7">
        <w:t>IV</w:t>
      </w:r>
      <w:r>
        <w:fldChar w:fldCharType="end"/>
      </w:r>
      <w:r>
        <w:t xml:space="preserve"> </w:t>
      </w:r>
      <w:proofErr w:type="gramStart"/>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2000,- Kč (slovy: </w:t>
      </w:r>
      <w:proofErr w:type="spellStart"/>
      <w:r>
        <w:t>dvatisíce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31"/>
    </w:p>
    <w:p w14:paraId="0B3368FD" w14:textId="77777777" w:rsidR="00966D46" w:rsidRDefault="00966D46" w:rsidP="003E4799">
      <w:pPr>
        <w:pStyle w:val="Odstavecsmlouvy"/>
        <w:numPr>
          <w:ilvl w:val="0"/>
          <w:numId w:val="0"/>
        </w:numPr>
        <w:ind w:left="567"/>
      </w:pPr>
    </w:p>
    <w:p w14:paraId="7CEDDB6A" w14:textId="5C79CA80" w:rsidR="001365FE" w:rsidRDefault="001365FE" w:rsidP="001365FE">
      <w:pPr>
        <w:pStyle w:val="Odstavecsmlouvy"/>
      </w:pPr>
      <w:bookmarkStart w:id="33" w:name="_Ref97812005"/>
      <w:r>
        <w:t xml:space="preserve">Poskytovatel </w:t>
      </w:r>
      <w:r w:rsidRPr="00A72619">
        <w:t xml:space="preserve">se pro případ prodlení se zahájením prací na odstranění vady </w:t>
      </w:r>
      <w:r>
        <w:t xml:space="preserve">Řešení dle odst. </w:t>
      </w:r>
      <w:r>
        <w:fldChar w:fldCharType="begin"/>
      </w:r>
      <w:r>
        <w:instrText xml:space="preserve"> REF _Ref97036211 \n \h </w:instrText>
      </w:r>
      <w:r>
        <w:fldChar w:fldCharType="separate"/>
      </w:r>
      <w:proofErr w:type="gramStart"/>
      <w:r w:rsidR="000B42B7">
        <w:t>VII.3</w:t>
      </w:r>
      <w:r>
        <w:fldChar w:fldCharType="end"/>
      </w:r>
      <w:r>
        <w:t xml:space="preserve"> této</w:t>
      </w:r>
      <w:proofErr w:type="gramEnd"/>
      <w:r>
        <w:t xml:space="preserve"> smlouvy </w:t>
      </w:r>
      <w:r w:rsidRPr="00A72619">
        <w:t xml:space="preserve">zavazuje uhradit </w:t>
      </w:r>
      <w:r>
        <w:t xml:space="preserve">Objednateli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w:t>
      </w:r>
      <w:r>
        <w:t xml:space="preserve">Řešení </w:t>
      </w:r>
      <w:r w:rsidRPr="00A72619">
        <w:t xml:space="preserve">zavazuje uhradit </w:t>
      </w:r>
      <w:r>
        <w:t xml:space="preserve">Objednateli </w:t>
      </w:r>
      <w:r w:rsidRPr="00A72619">
        <w:t xml:space="preserve">smluvní pokutu ve výši </w:t>
      </w:r>
      <w:r w:rsidR="004B160C">
        <w:t>2</w:t>
      </w:r>
      <w:r>
        <w:t xml:space="preserve">000,- Kč (slovy: </w:t>
      </w:r>
      <w:proofErr w:type="spellStart"/>
      <w:r w:rsidR="004B160C">
        <w:t>dva</w:t>
      </w:r>
      <w:r>
        <w:t>tisíc</w:t>
      </w:r>
      <w:r w:rsidR="004B160C">
        <w:t>e</w:t>
      </w:r>
      <w:proofErr w:type="spellEnd"/>
      <w:r>
        <w:t xml:space="preserve"> korun českých), a to za každou takovou vadu a</w:t>
      </w:r>
      <w:r w:rsidRPr="00A72619">
        <w:t xml:space="preserve"> za každý i započatý kalendářní den prodlení.</w:t>
      </w:r>
      <w:bookmarkEnd w:id="32"/>
      <w:bookmarkEnd w:id="33"/>
    </w:p>
    <w:p w14:paraId="4C0767AB" w14:textId="77777777" w:rsidR="001365FE" w:rsidRDefault="001365FE" w:rsidP="001365FE">
      <w:pPr>
        <w:pStyle w:val="Odstavecsmlouvy"/>
        <w:numPr>
          <w:ilvl w:val="0"/>
          <w:numId w:val="0"/>
        </w:numPr>
        <w:ind w:left="567"/>
      </w:pPr>
    </w:p>
    <w:p w14:paraId="41931FBE" w14:textId="64A65445" w:rsidR="008440EC" w:rsidRDefault="008440EC" w:rsidP="008440EC">
      <w:pPr>
        <w:pStyle w:val="Odstavecsmlouvy"/>
      </w:pPr>
      <w:r>
        <w:t>Splatnost smluvních pokut je 21 dnů od doručení výzvy k jejich uhrazení.</w:t>
      </w:r>
    </w:p>
    <w:p w14:paraId="44359ABC" w14:textId="77777777" w:rsidR="008440EC" w:rsidRDefault="008440EC" w:rsidP="008440EC">
      <w:pPr>
        <w:pStyle w:val="Odstavecsmlouvy"/>
        <w:numPr>
          <w:ilvl w:val="0"/>
          <w:numId w:val="0"/>
        </w:numPr>
        <w:ind w:left="567"/>
      </w:pP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144F434A" w14:textId="77777777" w:rsidR="00C92C8B" w:rsidRPr="00C92C8B" w:rsidRDefault="00C92C8B" w:rsidP="00915A6C">
      <w:pPr>
        <w:pStyle w:val="Odstavecsmlouvy"/>
        <w:numPr>
          <w:ilvl w:val="0"/>
          <w:numId w:val="0"/>
        </w:numPr>
        <w:ind w:left="567"/>
      </w:pPr>
    </w:p>
    <w:p w14:paraId="3FD52E19"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2B29F3A" w14:textId="77777777" w:rsidR="008F7E1F" w:rsidRDefault="008F7E1F" w:rsidP="008F7E1F">
      <w:pPr>
        <w:pStyle w:val="Odstavecsmlouvy"/>
        <w:numPr>
          <w:ilvl w:val="0"/>
          <w:numId w:val="0"/>
        </w:numPr>
        <w:ind w:left="567"/>
      </w:pPr>
    </w:p>
    <w:p w14:paraId="5E127368" w14:textId="77777777" w:rsidR="00090ED2" w:rsidRDefault="004D3843" w:rsidP="003A7EDA">
      <w:pPr>
        <w:pStyle w:val="Nadpis1"/>
        <w:keepNext/>
        <w:ind w:left="1077"/>
      </w:pPr>
      <w:r>
        <w:t>Bezpečnost informací</w:t>
      </w:r>
    </w:p>
    <w:p w14:paraId="04E23F2B" w14:textId="77777777" w:rsidR="004D3843" w:rsidRDefault="004D3843" w:rsidP="00915A6C">
      <w:pPr>
        <w:pStyle w:val="Odstavecsmlouvy"/>
        <w:numPr>
          <w:ilvl w:val="0"/>
          <w:numId w:val="0"/>
        </w:numPr>
        <w:ind w:left="567"/>
      </w:pPr>
    </w:p>
    <w:p w14:paraId="769DF4B0" w14:textId="77777777" w:rsidR="00641748" w:rsidRDefault="00641748" w:rsidP="00641748">
      <w:pPr>
        <w:pStyle w:val="Odstavecsmlouvy"/>
      </w:pPr>
      <w:bookmarkStart w:id="34"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4C0FA40" w14:textId="77777777" w:rsidR="00641748" w:rsidRDefault="00641748" w:rsidP="00641748">
      <w:pPr>
        <w:pStyle w:val="Odstavecsmlouvy"/>
        <w:numPr>
          <w:ilvl w:val="0"/>
          <w:numId w:val="0"/>
        </w:numPr>
        <w:ind w:left="567"/>
      </w:pPr>
    </w:p>
    <w:p w14:paraId="1A4D3BE6" w14:textId="77777777"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34"/>
    </w:p>
    <w:p w14:paraId="1FFFA772" w14:textId="77777777" w:rsidR="00641748" w:rsidRPr="004D3843" w:rsidRDefault="00641748" w:rsidP="00641748">
      <w:pPr>
        <w:pStyle w:val="Psmenoodstavce"/>
        <w:ind w:left="1021"/>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9706F95" w14:textId="77777777" w:rsidR="00641748" w:rsidRDefault="00641748" w:rsidP="00641748">
      <w:pPr>
        <w:pStyle w:val="Odstavecsmlouvy"/>
        <w:numPr>
          <w:ilvl w:val="0"/>
          <w:numId w:val="0"/>
        </w:numPr>
        <w:ind w:left="567"/>
      </w:pPr>
    </w:p>
    <w:p w14:paraId="4975920D" w14:textId="77777777" w:rsidR="00641748" w:rsidRDefault="00641748" w:rsidP="00641748">
      <w:pPr>
        <w:pStyle w:val="Odstavecsmlouvy"/>
      </w:pPr>
      <w:bookmarkStart w:id="35"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06C238E" w14:textId="77777777" w:rsidR="00641748" w:rsidRDefault="00641748" w:rsidP="00641748">
      <w:pPr>
        <w:pStyle w:val="Odstavecsmlouvy"/>
        <w:numPr>
          <w:ilvl w:val="0"/>
          <w:numId w:val="0"/>
        </w:numPr>
        <w:ind w:left="567"/>
      </w:pPr>
    </w:p>
    <w:p w14:paraId="1F9CB61C" w14:textId="77777777" w:rsidR="00641748" w:rsidRDefault="00641748" w:rsidP="00641748">
      <w:pPr>
        <w:pStyle w:val="Odstavecsmlouvy"/>
      </w:pPr>
      <w:r>
        <w:lastRenderedPageBreak/>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031A80" w14:textId="77777777" w:rsidR="00641748" w:rsidRDefault="00641748" w:rsidP="00641748">
      <w:pPr>
        <w:pStyle w:val="Odstavecsmlouvy"/>
        <w:numPr>
          <w:ilvl w:val="0"/>
          <w:numId w:val="0"/>
        </w:numPr>
        <w:ind w:left="567"/>
      </w:pPr>
    </w:p>
    <w:p w14:paraId="441C8188" w14:textId="0C29D564" w:rsidR="006A622C" w:rsidRDefault="006A622C" w:rsidP="006A622C">
      <w:pPr>
        <w:pStyle w:val="Odstavecsmlouvy"/>
      </w:pPr>
      <w:bookmarkStart w:id="36" w:name="_Ref43804830"/>
      <w:bookmarkStart w:id="37" w:name="_Ref80686503"/>
      <w:bookmarkStart w:id="38"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w:t>
      </w:r>
      <w:r w:rsidR="00DA6EF7">
        <w:t xml:space="preserve">poddodavatelé na straně Poskytovatele </w:t>
      </w:r>
      <w:r>
        <w:t xml:space="preserve">ani </w:t>
      </w:r>
      <w:r w:rsidR="00DA6EF7">
        <w:t xml:space="preserve">jiné </w:t>
      </w:r>
      <w:r>
        <w:t>osoby</w:t>
      </w:r>
      <w:r w:rsidR="00DA6EF7">
        <w:t xml:space="preserve"> pověřené</w:t>
      </w:r>
      <w:r>
        <w:t xml:space="preserve"> Poskytovatelem k poskytování plnění dle této smlouvy. Poskytovatel je však povinen tyto osoby zavázat k mlčenlivosti, zajišťování bezpečnosti informací a ochraně osobních údajů </w:t>
      </w:r>
      <w:r w:rsidR="00DA6EF7">
        <w:t xml:space="preserve">nejméně </w:t>
      </w:r>
      <w:r>
        <w:t xml:space="preserve">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w:t>
      </w:r>
      <w:r w:rsidR="003916BA">
        <w:t>5</w:t>
      </w:r>
      <w:r>
        <w:t xml:space="preserve"> pracovních dnů od doručení takové písemné výzvy</w:t>
      </w:r>
      <w:r w:rsidR="003916BA">
        <w:t xml:space="preserve"> s uvedením </w:t>
      </w:r>
      <w:r w:rsidR="00DA6EF7">
        <w:t xml:space="preserve">údajů nezbytných pro identifikaci této třetí osoby a pro posouzení, zda tento právní vztah splňuje podmínky této smlouvy, jakož i s uvedením </w:t>
      </w:r>
      <w:r w:rsidR="003916BA">
        <w:t xml:space="preserve">zaměstnavatele takové třetí osoby, je-li to relevantní, </w:t>
      </w:r>
      <w:r w:rsidR="00DA6EF7">
        <w:t>včetně</w:t>
      </w:r>
      <w:r w:rsidR="003916BA">
        <w:t xml:space="preserve"> jejího jména, příjmení, pracovního zařazení, e-mailu a telefonního čísla</w:t>
      </w:r>
      <w:r>
        <w:t>.</w:t>
      </w:r>
      <w:bookmarkEnd w:id="36"/>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bookmarkEnd w:id="37"/>
    </w:p>
    <w:bookmarkEnd w:id="35"/>
    <w:bookmarkEnd w:id="38"/>
    <w:p w14:paraId="14A220DD" w14:textId="77777777" w:rsidR="00641748" w:rsidRDefault="00641748" w:rsidP="00641748">
      <w:pPr>
        <w:pStyle w:val="Psmenoodstavce"/>
        <w:numPr>
          <w:ilvl w:val="0"/>
          <w:numId w:val="0"/>
        </w:numPr>
        <w:ind w:left="1021"/>
      </w:pPr>
    </w:p>
    <w:p w14:paraId="2AD38BB0" w14:textId="77777777"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10A2AAC5" w14:textId="77777777" w:rsidR="00641748" w:rsidRDefault="00641748" w:rsidP="00641748">
      <w:pPr>
        <w:pStyle w:val="Odstavecsmlouvy"/>
        <w:numPr>
          <w:ilvl w:val="0"/>
          <w:numId w:val="0"/>
        </w:numPr>
        <w:ind w:left="567"/>
      </w:pP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3A0C3291" w14:textId="77777777" w:rsidR="00641748" w:rsidRDefault="00641748" w:rsidP="00641748">
      <w:pPr>
        <w:pStyle w:val="Odstavecsmlouvy"/>
        <w:numPr>
          <w:ilvl w:val="0"/>
          <w:numId w:val="0"/>
        </w:numPr>
        <w:ind w:left="567"/>
      </w:pP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A67E828" w14:textId="77777777" w:rsidR="00641748" w:rsidRDefault="00641748" w:rsidP="00641748">
      <w:pPr>
        <w:pStyle w:val="Odstavecsmlouvy"/>
        <w:numPr>
          <w:ilvl w:val="0"/>
          <w:numId w:val="0"/>
        </w:numPr>
        <w:ind w:left="567"/>
      </w:pP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D137269" w14:textId="77777777" w:rsidR="00186FBC" w:rsidRDefault="00186FBC" w:rsidP="00915A6C">
      <w:pPr>
        <w:pStyle w:val="Odstavecsmlouvy"/>
        <w:numPr>
          <w:ilvl w:val="0"/>
          <w:numId w:val="0"/>
        </w:numPr>
        <w:ind w:left="567"/>
      </w:pPr>
    </w:p>
    <w:p w14:paraId="5E18FA23" w14:textId="77777777" w:rsidR="004D3843" w:rsidRDefault="006843C4" w:rsidP="00E277E9">
      <w:pPr>
        <w:pStyle w:val="Nadpis1"/>
        <w:keepNext/>
        <w:ind w:left="1077"/>
      </w:pPr>
      <w:bookmarkStart w:id="39" w:name="_Ref497897106"/>
      <w:r>
        <w:t>Ochrana osobních údajů</w:t>
      </w:r>
      <w:bookmarkEnd w:id="39"/>
      <w:r w:rsidR="00AF1363">
        <w:t xml:space="preserve"> a kybernetická bezpečnost</w:t>
      </w:r>
    </w:p>
    <w:p w14:paraId="7F41024D" w14:textId="77777777" w:rsidR="006367E1" w:rsidRDefault="006367E1" w:rsidP="00915A6C">
      <w:pPr>
        <w:pStyle w:val="Odstavecsmlouvy"/>
        <w:numPr>
          <w:ilvl w:val="0"/>
          <w:numId w:val="0"/>
        </w:numPr>
        <w:ind w:left="567"/>
      </w:pPr>
    </w:p>
    <w:p w14:paraId="7C025242" w14:textId="77777777" w:rsidR="00641748" w:rsidRDefault="00641748" w:rsidP="00641748">
      <w:pPr>
        <w:pStyle w:val="Odstavecsmlouvy"/>
      </w:pPr>
      <w:bookmarkStart w:id="40" w:name="_Ref529435327"/>
      <w:bookmarkStart w:id="41" w:name="_Ref529534908"/>
      <w:r>
        <w:t xml:space="preserve">Poskytovatel se v souvislosti s povinnostmi Objednatele, které vyplývají z GDPR, zavazuje </w:t>
      </w:r>
      <w:bookmarkEnd w:id="40"/>
      <w:r>
        <w:t>zpracovávat Osobní údaje výhradně na základě pokynů Objednatele a výhradně za účelem plnění povinností vyplývajících z této smlouvy.</w:t>
      </w:r>
      <w:bookmarkEnd w:id="41"/>
      <w:r>
        <w:t xml:space="preserve"> </w:t>
      </w:r>
    </w:p>
    <w:p w14:paraId="001AABC9" w14:textId="77777777" w:rsidR="00641748" w:rsidRDefault="00641748" w:rsidP="00641748">
      <w:pPr>
        <w:pStyle w:val="Odstavecsmlouvy"/>
        <w:numPr>
          <w:ilvl w:val="0"/>
          <w:numId w:val="0"/>
        </w:numPr>
        <w:ind w:left="567"/>
      </w:pPr>
    </w:p>
    <w:p w14:paraId="1A3CF099" w14:textId="77777777" w:rsidR="00641748" w:rsidRDefault="00641748" w:rsidP="00641748">
      <w:pPr>
        <w:pStyle w:val="Odstavecsmlouvy"/>
      </w:pPr>
      <w:bookmarkStart w:id="42"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42"/>
    </w:p>
    <w:p w14:paraId="2EE6E85D" w14:textId="77777777" w:rsidR="00641748" w:rsidRDefault="00641748" w:rsidP="00641748">
      <w:pPr>
        <w:pStyle w:val="Odstavecsmlouvy"/>
        <w:numPr>
          <w:ilvl w:val="0"/>
          <w:numId w:val="0"/>
        </w:numPr>
        <w:ind w:left="567"/>
      </w:pPr>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w:t>
      </w:r>
      <w:r>
        <w:lastRenderedPageBreak/>
        <w:t>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504997DE" w14:textId="77777777" w:rsidR="00641748" w:rsidRDefault="00641748" w:rsidP="00641748">
      <w:pPr>
        <w:pStyle w:val="Odstavecsmlouvy"/>
        <w:numPr>
          <w:ilvl w:val="0"/>
          <w:numId w:val="0"/>
        </w:numPr>
        <w:ind w:left="567"/>
        <w:rPr>
          <w:bCs/>
        </w:rPr>
      </w:pPr>
    </w:p>
    <w:p w14:paraId="32540088" w14:textId="39899E58"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w:t>
      </w:r>
      <w:r w:rsidRPr="00C167C9">
        <w:rPr>
          <w:bCs/>
        </w:rPr>
        <w:t>základní služby</w:t>
      </w:r>
      <w:r>
        <w:rPr>
          <w:bCs/>
        </w:rPr>
        <w:t xml:space="preserve">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poskytováním základní služby.</w:t>
      </w:r>
      <w:r w:rsidRPr="00F516E2">
        <w:t xml:space="preserve"> </w:t>
      </w:r>
      <w:r>
        <w:t xml:space="preserve">Jestliže </w:t>
      </w:r>
      <w:r w:rsidR="00DA6EF7">
        <w:t>z tohoto důvodu</w:t>
      </w:r>
      <w:r w:rsidR="002D1EB4">
        <w:t xml:space="preserve"> </w:t>
      </w:r>
      <w:r w:rsidR="00DA6EF7">
        <w:t>vznikne</w:t>
      </w:r>
      <w:r>
        <w:t xml:space="preserve"> potřeba uzavřít dodatek k</w:t>
      </w:r>
      <w:r w:rsidR="00AF1363">
        <w:t> této s</w:t>
      </w:r>
      <w:r>
        <w:t>mlouvě nebo zvláštní smlouvu</w:t>
      </w:r>
      <w:r w:rsidR="00DA6EF7">
        <w:t xml:space="preserve"> týkající se kybernetické bezpečnosti Objednatele</w:t>
      </w:r>
      <w:r>
        <w:t>,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5BA535ED" w14:textId="77777777" w:rsidR="008B7DF3" w:rsidRDefault="008B7DF3" w:rsidP="00915A6C">
      <w:pPr>
        <w:pStyle w:val="Odstavecsmlouvy"/>
        <w:numPr>
          <w:ilvl w:val="0"/>
          <w:numId w:val="0"/>
        </w:numPr>
        <w:ind w:left="567"/>
      </w:pPr>
    </w:p>
    <w:p w14:paraId="6C129ABD" w14:textId="6B2F6E85"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0B42B7">
        <w:t>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5DA0AAE" w14:textId="77777777" w:rsidR="004D3843" w:rsidRPr="002B77A6" w:rsidRDefault="004D3843" w:rsidP="00726B26">
      <w:pPr>
        <w:jc w:val="center"/>
        <w:rPr>
          <w:b/>
          <w:bCs/>
        </w:rPr>
      </w:pPr>
    </w:p>
    <w:p w14:paraId="18D857C1" w14:textId="77777777" w:rsidR="00726B26" w:rsidRDefault="00726B26" w:rsidP="003A7EDA">
      <w:pPr>
        <w:pStyle w:val="Nadpis1"/>
        <w:keepNext/>
        <w:ind w:left="1077"/>
      </w:pPr>
      <w:r w:rsidRPr="002B77A6">
        <w:t>Závěrečná ujednání</w:t>
      </w:r>
    </w:p>
    <w:p w14:paraId="3EAB56D6" w14:textId="77777777" w:rsidR="006D2B18" w:rsidRDefault="006D2B18" w:rsidP="00915A6C">
      <w:pPr>
        <w:pStyle w:val="Odstavecsmlouvy"/>
        <w:numPr>
          <w:ilvl w:val="0"/>
          <w:numId w:val="0"/>
        </w:numPr>
        <w:ind w:left="567"/>
      </w:pP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3E1F937" w14:textId="77777777" w:rsidR="00C468BC" w:rsidRDefault="00C468BC" w:rsidP="00915A6C">
      <w:pPr>
        <w:pStyle w:val="Odstavecsmlouvy"/>
        <w:numPr>
          <w:ilvl w:val="0"/>
          <w:numId w:val="0"/>
        </w:numPr>
        <w:ind w:left="567"/>
      </w:pPr>
    </w:p>
    <w:p w14:paraId="0F2274FF" w14:textId="747CA084" w:rsidR="00C468BC" w:rsidRDefault="00C468BC" w:rsidP="00915A6C">
      <w:pPr>
        <w:pStyle w:val="Odstavecsmlouvy"/>
      </w:pPr>
      <w:r w:rsidRPr="00513979">
        <w:t xml:space="preserve">Tato smlouva nabývá účinnosti </w:t>
      </w:r>
      <w:r w:rsidR="005657CB" w:rsidRPr="00AF1363">
        <w:rPr>
          <w:b/>
        </w:rPr>
        <w:t xml:space="preserve">prvním </w:t>
      </w:r>
      <w:r w:rsidRPr="00AF1363">
        <w:rPr>
          <w:b/>
        </w:rPr>
        <w:t xml:space="preserve">dnem 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Tato smlouva se uzavírá na dobu určitou</w:t>
      </w:r>
      <w:r w:rsidR="00885FF0">
        <w:t xml:space="preserve"> do konce Doby poskytování Služeb</w:t>
      </w:r>
      <w:r w:rsidR="005D456D">
        <w:t>.</w:t>
      </w:r>
    </w:p>
    <w:p w14:paraId="37EF0F16" w14:textId="77777777" w:rsidR="00C468BC" w:rsidRDefault="00C468BC" w:rsidP="00915A6C">
      <w:pPr>
        <w:pStyle w:val="Odstavecsmlouvy"/>
        <w:numPr>
          <w:ilvl w:val="0"/>
          <w:numId w:val="0"/>
        </w:numPr>
        <w:ind w:left="567"/>
      </w:pPr>
    </w:p>
    <w:p w14:paraId="69229E86" w14:textId="7E408FB6" w:rsidR="006D2B18" w:rsidRPr="00A95455" w:rsidRDefault="006D2B18" w:rsidP="00915A6C">
      <w:pPr>
        <w:pStyle w:val="Odstavecsmlouvy"/>
      </w:pPr>
      <w:r w:rsidRPr="00A95455">
        <w:t xml:space="preserve">Smluvní strany jsou oprávněny tuto smlouvu kdykoli vypovědět, a to i bez udání důvodu. Výpovědní doba je </w:t>
      </w:r>
      <w:r w:rsidR="000D27A5">
        <w:t>6</w:t>
      </w:r>
      <w:r>
        <w:t xml:space="preserve"> měsíců</w:t>
      </w:r>
      <w:r w:rsidRPr="00A95455">
        <w:t xml:space="preserve"> a počíná běžet prvním dnem kalendářního měsíce následujícího po kalendářním měsíci, ve kterém byla výpověď doručena druhé smluvní straně.</w:t>
      </w:r>
    </w:p>
    <w:p w14:paraId="70286B38" w14:textId="77777777" w:rsidR="006D2B18" w:rsidRDefault="006D2B18" w:rsidP="00915A6C">
      <w:pPr>
        <w:pStyle w:val="Odstavecsmlouvy"/>
        <w:numPr>
          <w:ilvl w:val="0"/>
          <w:numId w:val="0"/>
        </w:numPr>
        <w:ind w:left="567"/>
      </w:pP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9776F3F" w14:textId="77777777" w:rsidR="001D71E3" w:rsidRDefault="001D71E3" w:rsidP="00915A6C">
      <w:pPr>
        <w:pStyle w:val="Odstavecsmlouvy"/>
        <w:numPr>
          <w:ilvl w:val="0"/>
          <w:numId w:val="0"/>
        </w:numPr>
        <w:ind w:left="567"/>
      </w:pP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D0824F9" w14:textId="77777777" w:rsidR="00C92C8B" w:rsidRDefault="00C92C8B" w:rsidP="00915A6C">
      <w:pPr>
        <w:pStyle w:val="Odstavecsmlouvy"/>
        <w:numPr>
          <w:ilvl w:val="0"/>
          <w:numId w:val="0"/>
        </w:numPr>
        <w:ind w:left="567"/>
      </w:pP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7DB89F8D" w14:textId="77777777" w:rsidR="001D71E3" w:rsidRPr="001D71E3" w:rsidRDefault="001D71E3" w:rsidP="00915A6C">
      <w:pPr>
        <w:pStyle w:val="Odstavecsmlouvy"/>
        <w:numPr>
          <w:ilvl w:val="0"/>
          <w:numId w:val="0"/>
        </w:numPr>
        <w:ind w:left="567"/>
      </w:pP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00726B26" w:rsidRPr="001D71E3">
        <w:lastRenderedPageBreak/>
        <w:t>soudního řádu, ve znění pozdějších předpisů, zákona č. 500/2004 Sb., správního řádu, ve znění pozdějších předpisů, či podle zákona č. 280/2009 Sb., daňového řádu, ve znění pozdějších předpisů.</w:t>
      </w:r>
    </w:p>
    <w:p w14:paraId="298AB4E6" w14:textId="77777777" w:rsidR="001D71E3" w:rsidRDefault="001D71E3" w:rsidP="00915A6C">
      <w:pPr>
        <w:pStyle w:val="Odstavecsmlouvy"/>
        <w:numPr>
          <w:ilvl w:val="0"/>
          <w:numId w:val="0"/>
        </w:numPr>
        <w:ind w:left="567"/>
      </w:pP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51F591" w14:textId="77777777" w:rsidR="001D71E3" w:rsidRPr="001D71E3" w:rsidRDefault="001D71E3" w:rsidP="00915A6C">
      <w:pPr>
        <w:pStyle w:val="Odstavecsmlouvy"/>
        <w:numPr>
          <w:ilvl w:val="0"/>
          <w:numId w:val="0"/>
        </w:numPr>
        <w:ind w:left="567"/>
      </w:pPr>
    </w:p>
    <w:p w14:paraId="16468B67" w14:textId="2BABEA17" w:rsidR="00DD44EB" w:rsidRDefault="00DD44EB" w:rsidP="00915A6C">
      <w:pPr>
        <w:pStyle w:val="Odstavecsmlouvy"/>
      </w:pPr>
      <w:r w:rsidRPr="001D71E3">
        <w:rPr>
          <w:snapToGrid w:val="0"/>
        </w:rPr>
        <w:t xml:space="preserve">Tato </w:t>
      </w:r>
      <w:r w:rsidRPr="00684BFA">
        <w:rPr>
          <w:snapToGrid w:val="0"/>
        </w:rPr>
        <w:t xml:space="preserve">smlouva je sepsána ve </w:t>
      </w:r>
      <w:r w:rsidR="006D2B18">
        <w:rPr>
          <w:snapToGrid w:val="0"/>
        </w:rPr>
        <w:t>třech</w:t>
      </w:r>
      <w:r w:rsidR="006D2B18" w:rsidRPr="00684BFA">
        <w:rPr>
          <w:snapToGrid w:val="0"/>
        </w:rPr>
        <w:t xml:space="preserve"> </w:t>
      </w:r>
      <w:r w:rsidRPr="00684BFA">
        <w:rPr>
          <w:snapToGrid w:val="0"/>
        </w:rPr>
        <w:t xml:space="preserve">vyhotoveních stejné platnosti a závaznosti, přičemž </w:t>
      </w:r>
      <w:r w:rsidR="006D2B18">
        <w:rPr>
          <w:snapToGrid w:val="0"/>
        </w:rPr>
        <w:t>Poskytovatel</w:t>
      </w:r>
      <w:r>
        <w:rPr>
          <w:snapToGrid w:val="0"/>
        </w:rPr>
        <w:t xml:space="preserve"> obdrží jedno vyhotovení</w:t>
      </w:r>
      <w:r w:rsidR="006D2B18">
        <w:rPr>
          <w:snapToGrid w:val="0"/>
        </w:rPr>
        <w:t xml:space="preserve"> a Objednatel obdrží dvě vyhotovení</w:t>
      </w:r>
      <w:r>
        <w:rPr>
          <w:snapToGrid w:val="0"/>
        </w:rPr>
        <w:t>.</w:t>
      </w:r>
      <w:r w:rsidR="00711C79">
        <w:rPr>
          <w:snapToGrid w:val="0"/>
        </w:rPr>
        <w:t xml:space="preserve"> Pokud je tato smlouva podepsána elektronicky zaručeným elektronickým podpisem, obdrží každá smluvní strana kopii elektronického originálu této smlouvy.</w:t>
      </w:r>
    </w:p>
    <w:p w14:paraId="2B5EAC16" w14:textId="77777777" w:rsidR="00621D0C" w:rsidRDefault="00621D0C" w:rsidP="00915A6C">
      <w:pPr>
        <w:pStyle w:val="Odstavecsmlouvy"/>
        <w:numPr>
          <w:ilvl w:val="0"/>
          <w:numId w:val="0"/>
        </w:numPr>
        <w:ind w:left="567"/>
      </w:pPr>
    </w:p>
    <w:p w14:paraId="69FC8E46" w14:textId="77777777" w:rsidR="00834341" w:rsidRDefault="00621D0C" w:rsidP="00915A6C">
      <w:pPr>
        <w:pStyle w:val="Odstavecsmlouvy"/>
      </w:pPr>
      <w:r>
        <w:t>N</w:t>
      </w:r>
      <w:r w:rsidR="00834341">
        <w:t>edílnou součástí této smlouvy jsou:</w:t>
      </w:r>
    </w:p>
    <w:p w14:paraId="1C26B371" w14:textId="3F2C074B" w:rsidR="000D27A5" w:rsidRDefault="003555A8" w:rsidP="00EF7B07">
      <w:pPr>
        <w:pStyle w:val="Odstavecsmlouvy"/>
        <w:numPr>
          <w:ilvl w:val="0"/>
          <w:numId w:val="5"/>
        </w:numPr>
      </w:pPr>
      <w:r>
        <w:t>P</w:t>
      </w:r>
      <w:r w:rsidR="00834341">
        <w:t xml:space="preserve">říloha č. </w:t>
      </w:r>
      <w:r w:rsidR="00E2592C">
        <w:t>1</w:t>
      </w:r>
      <w:r>
        <w:t xml:space="preserve">: </w:t>
      </w:r>
      <w:r w:rsidR="000D27A5">
        <w:t xml:space="preserve">Specifikace </w:t>
      </w:r>
      <w:r w:rsidR="004458FD">
        <w:t>Řešení</w:t>
      </w:r>
      <w:r w:rsidR="000D27A5">
        <w:t>;</w:t>
      </w:r>
    </w:p>
    <w:p w14:paraId="18EAFBCF" w14:textId="1BC87CB8" w:rsidR="003555A8" w:rsidRDefault="000D27A5" w:rsidP="00EF7B07">
      <w:pPr>
        <w:pStyle w:val="Odstavecsmlouvy"/>
        <w:numPr>
          <w:ilvl w:val="0"/>
          <w:numId w:val="5"/>
        </w:numPr>
      </w:pPr>
      <w:r>
        <w:t xml:space="preserve">Příloha č. 2: </w:t>
      </w:r>
      <w:r w:rsidR="00EC12E1">
        <w:t>S</w:t>
      </w:r>
      <w:r w:rsidR="00834341">
        <w:t>pecifik</w:t>
      </w:r>
      <w:r w:rsidR="003555A8">
        <w:t>ace</w:t>
      </w:r>
      <w:r w:rsidR="00834341">
        <w:t xml:space="preserve"> Služ</w:t>
      </w:r>
      <w:r w:rsidR="003555A8">
        <w:t>e</w:t>
      </w:r>
      <w:r w:rsidR="00834341">
        <w:t>b</w:t>
      </w:r>
      <w:r w:rsidR="00025993">
        <w:t>.</w:t>
      </w:r>
    </w:p>
    <w:p w14:paraId="4D8B0D7D" w14:textId="77777777" w:rsidR="00EF7B07" w:rsidRDefault="00EF7B07" w:rsidP="00EF7B07">
      <w:pPr>
        <w:pStyle w:val="Odstavecsmlouvy"/>
        <w:numPr>
          <w:ilvl w:val="0"/>
          <w:numId w:val="0"/>
        </w:numPr>
        <w:ind w:left="1068"/>
      </w:pPr>
    </w:p>
    <w:p w14:paraId="27D58D49"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EF7B07"/>
    <w:tbl>
      <w:tblPr>
        <w:tblW w:w="0" w:type="auto"/>
        <w:tblInd w:w="567" w:type="dxa"/>
        <w:tblLook w:val="04A0" w:firstRow="1" w:lastRow="0" w:firstColumn="1" w:lastColumn="0" w:noHBand="0" w:noVBand="1"/>
      </w:tblPr>
      <w:tblGrid>
        <w:gridCol w:w="4077"/>
        <w:gridCol w:w="1134"/>
        <w:gridCol w:w="4212"/>
      </w:tblGrid>
      <w:tr w:rsidR="004A45B0" w:rsidRPr="00D722DC" w14:paraId="205F599A" w14:textId="77777777" w:rsidTr="005B49AA">
        <w:tc>
          <w:tcPr>
            <w:tcW w:w="4077" w:type="dxa"/>
            <w:shd w:val="clear" w:color="auto" w:fill="auto"/>
          </w:tcPr>
          <w:p w14:paraId="1C7CFDBC" w14:textId="64E34621" w:rsidR="004A45B0" w:rsidRPr="00D722DC" w:rsidRDefault="004A45B0" w:rsidP="0073331D">
            <w:pPr>
              <w:pStyle w:val="slovn"/>
              <w:numPr>
                <w:ilvl w:val="0"/>
                <w:numId w:val="0"/>
              </w:numPr>
              <w:tabs>
                <w:tab w:val="num" w:pos="567"/>
              </w:tabs>
              <w:spacing w:after="0" w:line="280" w:lineRule="atLeast"/>
              <w:jc w:val="left"/>
              <w:rPr>
                <w:sz w:val="22"/>
                <w:szCs w:val="22"/>
              </w:rPr>
            </w:pPr>
            <w:r w:rsidRPr="00D722DC">
              <w:rPr>
                <w:sz w:val="22"/>
                <w:szCs w:val="22"/>
              </w:rPr>
              <w:t>V </w:t>
            </w:r>
            <w:r w:rsidR="0073331D">
              <w:rPr>
                <w:sz w:val="22"/>
                <w:szCs w:val="22"/>
              </w:rPr>
              <w:t>Brně</w:t>
            </w:r>
            <w:r w:rsidR="00AF1363">
              <w:rPr>
                <w:sz w:val="22"/>
                <w:szCs w:val="22"/>
              </w:rPr>
              <w:t xml:space="preserve"> </w:t>
            </w:r>
            <w:r w:rsidRPr="00D722DC">
              <w:rPr>
                <w:sz w:val="22"/>
                <w:szCs w:val="22"/>
              </w:rPr>
              <w:t>dne</w:t>
            </w:r>
          </w:p>
        </w:tc>
        <w:tc>
          <w:tcPr>
            <w:tcW w:w="1134" w:type="dxa"/>
            <w:shd w:val="clear" w:color="auto" w:fill="auto"/>
          </w:tcPr>
          <w:p w14:paraId="021EE1F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4A1B4F8B" w14:textId="77777777" w:rsidTr="005B49AA">
        <w:tc>
          <w:tcPr>
            <w:tcW w:w="4077" w:type="dxa"/>
            <w:tcBorders>
              <w:bottom w:val="single" w:sz="4" w:space="0" w:color="auto"/>
            </w:tcBorders>
            <w:shd w:val="clear" w:color="auto" w:fill="auto"/>
          </w:tcPr>
          <w:p w14:paraId="04FD329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08B06A1" w14:textId="49B2F912" w:rsidR="004A45B0" w:rsidRDefault="004A45B0" w:rsidP="005B49AA">
            <w:pPr>
              <w:pStyle w:val="slovn"/>
              <w:numPr>
                <w:ilvl w:val="0"/>
                <w:numId w:val="0"/>
              </w:numPr>
              <w:tabs>
                <w:tab w:val="num" w:pos="567"/>
              </w:tabs>
              <w:spacing w:after="0" w:line="280" w:lineRule="atLeast"/>
              <w:rPr>
                <w:sz w:val="22"/>
                <w:szCs w:val="22"/>
              </w:rPr>
            </w:pPr>
          </w:p>
          <w:p w14:paraId="720A11DC" w14:textId="561DE9F1" w:rsidR="0073331D" w:rsidRDefault="0073331D" w:rsidP="005B49AA">
            <w:pPr>
              <w:pStyle w:val="slovn"/>
              <w:numPr>
                <w:ilvl w:val="0"/>
                <w:numId w:val="0"/>
              </w:numPr>
              <w:tabs>
                <w:tab w:val="num" w:pos="567"/>
              </w:tabs>
              <w:spacing w:after="0" w:line="280" w:lineRule="atLeast"/>
              <w:rPr>
                <w:sz w:val="22"/>
                <w:szCs w:val="22"/>
              </w:rPr>
            </w:pPr>
          </w:p>
          <w:p w14:paraId="54A4962B" w14:textId="77777777" w:rsidR="0073331D" w:rsidRDefault="0073331D" w:rsidP="005B49AA">
            <w:pPr>
              <w:pStyle w:val="slovn"/>
              <w:numPr>
                <w:ilvl w:val="0"/>
                <w:numId w:val="0"/>
              </w:numPr>
              <w:tabs>
                <w:tab w:val="num" w:pos="567"/>
              </w:tabs>
              <w:spacing w:after="0" w:line="280" w:lineRule="atLeast"/>
              <w:rPr>
                <w:sz w:val="22"/>
                <w:szCs w:val="22"/>
              </w:rPr>
            </w:pPr>
          </w:p>
          <w:p w14:paraId="708A094E"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7A93E5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355D8A89" w14:textId="77777777" w:rsidTr="00947CE3">
        <w:tc>
          <w:tcPr>
            <w:tcW w:w="4077" w:type="dxa"/>
            <w:tcBorders>
              <w:top w:val="single" w:sz="4" w:space="0" w:color="auto"/>
            </w:tcBorders>
            <w:shd w:val="clear" w:color="auto" w:fill="auto"/>
          </w:tcPr>
          <w:p w14:paraId="14C770A0" w14:textId="5D70C604" w:rsidR="00232464" w:rsidRPr="0063283A" w:rsidRDefault="0073331D" w:rsidP="00947CE3">
            <w:pPr>
              <w:pStyle w:val="slovn"/>
              <w:numPr>
                <w:ilvl w:val="0"/>
                <w:numId w:val="0"/>
              </w:numPr>
              <w:tabs>
                <w:tab w:val="num" w:pos="567"/>
              </w:tabs>
              <w:spacing w:after="0" w:line="280" w:lineRule="atLeast"/>
              <w:jc w:val="center"/>
              <w:rPr>
                <w:b/>
                <w:sz w:val="22"/>
                <w:szCs w:val="22"/>
              </w:rPr>
            </w:pPr>
            <w:r w:rsidRPr="0073331D">
              <w:rPr>
                <w:b/>
                <w:sz w:val="22"/>
                <w:szCs w:val="22"/>
              </w:rPr>
              <w:t>ELAT s.r.o.</w:t>
            </w:r>
          </w:p>
          <w:p w14:paraId="42385788" w14:textId="04F0D68B" w:rsidR="00232464" w:rsidRPr="00AF1363" w:rsidRDefault="00783950" w:rsidP="00AF1363">
            <w:pPr>
              <w:jc w:val="center"/>
              <w:rPr>
                <w:bCs/>
              </w:rPr>
            </w:pPr>
            <w:r>
              <w:t>XXXXX</w:t>
            </w:r>
            <w:r w:rsidR="0073331D" w:rsidRPr="0073331D">
              <w:t>, jednajícím na základě Generální plné moci</w:t>
            </w:r>
          </w:p>
        </w:tc>
        <w:tc>
          <w:tcPr>
            <w:tcW w:w="1134" w:type="dxa"/>
            <w:shd w:val="clear" w:color="auto" w:fill="auto"/>
          </w:tcPr>
          <w:p w14:paraId="0682D919"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0479D77E" w:rsidR="00232464" w:rsidRPr="00964325" w:rsidRDefault="00783950" w:rsidP="003020AD">
            <w:pPr>
              <w:pStyle w:val="slovn"/>
              <w:numPr>
                <w:ilvl w:val="0"/>
                <w:numId w:val="0"/>
              </w:numPr>
              <w:tabs>
                <w:tab w:val="num" w:pos="567"/>
              </w:tabs>
              <w:spacing w:after="0" w:line="280" w:lineRule="atLeast"/>
              <w:jc w:val="center"/>
              <w:rPr>
                <w:sz w:val="22"/>
                <w:szCs w:val="22"/>
              </w:rPr>
            </w:pPr>
            <w:r>
              <w:rPr>
                <w:sz w:val="22"/>
                <w:szCs w:val="22"/>
              </w:rPr>
              <w:t>XXXXX</w:t>
            </w:r>
            <w:r w:rsidR="00232464" w:rsidRPr="00964325">
              <w:rPr>
                <w:sz w:val="22"/>
                <w:szCs w:val="22"/>
              </w:rPr>
              <w:t>, ředitel</w:t>
            </w:r>
          </w:p>
        </w:tc>
      </w:tr>
    </w:tbl>
    <w:p w14:paraId="3DF60EE1" w14:textId="28CC7CC5" w:rsidR="004458FD" w:rsidRPr="000729CF" w:rsidRDefault="000729CF" w:rsidP="004458FD">
      <w:pPr>
        <w:jc w:val="center"/>
        <w:rPr>
          <w:b/>
        </w:rPr>
      </w:pPr>
      <w:r>
        <w:br w:type="page"/>
      </w:r>
      <w:r w:rsidR="004458FD">
        <w:rPr>
          <w:b/>
        </w:rPr>
        <w:lastRenderedPageBreak/>
        <w:t>PŘÍLOHA Č. 1</w:t>
      </w:r>
    </w:p>
    <w:p w14:paraId="23A59419" w14:textId="6053C0AE" w:rsidR="004458FD" w:rsidRPr="000729CF" w:rsidRDefault="004458FD" w:rsidP="004458FD">
      <w:pPr>
        <w:jc w:val="center"/>
        <w:rPr>
          <w:b/>
        </w:rPr>
      </w:pPr>
      <w:r>
        <w:rPr>
          <w:b/>
        </w:rPr>
        <w:t>S</w:t>
      </w:r>
      <w:r w:rsidRPr="000729CF">
        <w:rPr>
          <w:b/>
        </w:rPr>
        <w:t xml:space="preserve">pecifikace </w:t>
      </w:r>
      <w:r>
        <w:rPr>
          <w:b/>
        </w:rPr>
        <w:t>Řešení</w:t>
      </w:r>
    </w:p>
    <w:p w14:paraId="222F4C10" w14:textId="77777777" w:rsidR="004458FD" w:rsidRDefault="004458FD" w:rsidP="004458FD"/>
    <w:p w14:paraId="50BA6E80" w14:textId="15025FEC" w:rsidR="0073331D" w:rsidRPr="0073331D" w:rsidRDefault="0073331D" w:rsidP="0073331D">
      <w:pPr>
        <w:spacing w:line="240" w:lineRule="auto"/>
        <w:jc w:val="left"/>
        <w:rPr>
          <w:rFonts w:eastAsia="PMingLiU"/>
        </w:rPr>
      </w:pPr>
      <w:r w:rsidRPr="0073331D">
        <w:rPr>
          <w:rFonts w:eastAsia="PMingLiU"/>
        </w:rPr>
        <w:t xml:space="preserve">Informační systém XR pro správu a publikaci řízené dokumentace v oblasti kybernetické bezpečnosti je webová aplikace založená na systému pro řízení projektů </w:t>
      </w:r>
      <w:proofErr w:type="spellStart"/>
      <w:r w:rsidRPr="0073331D">
        <w:rPr>
          <w:rFonts w:eastAsia="PMingLiU"/>
        </w:rPr>
        <w:t>Redmine</w:t>
      </w:r>
      <w:proofErr w:type="spellEnd"/>
      <w:r w:rsidRPr="0073331D">
        <w:rPr>
          <w:rFonts w:eastAsia="PMingLiU"/>
        </w:rPr>
        <w:t xml:space="preserve"> (</w:t>
      </w:r>
      <w:hyperlink r:id="rId14" w:history="1">
        <w:r w:rsidRPr="00C036D2">
          <w:rPr>
            <w:rStyle w:val="Hypertextovodkaz"/>
            <w:rFonts w:eastAsia="PMingLiU"/>
          </w:rPr>
          <w:t>https://www.redmine.org/</w:t>
        </w:r>
      </w:hyperlink>
      <w:r w:rsidRPr="0073331D">
        <w:rPr>
          <w:rFonts w:eastAsia="PMingLiU"/>
        </w:rPr>
        <w:t>). Systém XR bude hostován na serveru Objednatele a publikován na doméně fnbrno.cz . Systém XR musí Objednateli za účelem zajištění důvěrnosti publikovaných informací Objednateli umožňovat přidělování přístupů jednotlivým uživatelům.</w:t>
      </w:r>
    </w:p>
    <w:p w14:paraId="1B2E0CE1" w14:textId="77777777" w:rsidR="0073331D" w:rsidRPr="0073331D" w:rsidRDefault="0073331D" w:rsidP="0073331D">
      <w:pPr>
        <w:spacing w:line="240" w:lineRule="auto"/>
        <w:jc w:val="left"/>
        <w:rPr>
          <w:rFonts w:eastAsia="PMingLiU"/>
        </w:rPr>
      </w:pPr>
    </w:p>
    <w:p w14:paraId="31AA4963" w14:textId="7773B463" w:rsidR="00D77BE7" w:rsidRPr="004458FD" w:rsidRDefault="0073331D" w:rsidP="0073331D">
      <w:pPr>
        <w:spacing w:line="240" w:lineRule="auto"/>
        <w:jc w:val="left"/>
        <w:rPr>
          <w:rFonts w:eastAsia="PMingLiU"/>
        </w:rPr>
      </w:pPr>
      <w:r w:rsidRPr="0073331D">
        <w:rPr>
          <w:rFonts w:eastAsia="PMingLiU"/>
        </w:rPr>
        <w:t xml:space="preserve">Objednateli se systém </w:t>
      </w:r>
      <w:proofErr w:type="spellStart"/>
      <w:r w:rsidRPr="0073331D">
        <w:rPr>
          <w:rFonts w:eastAsia="PMingLiU"/>
        </w:rPr>
        <w:t>Redmine</w:t>
      </w:r>
      <w:proofErr w:type="spellEnd"/>
      <w:r w:rsidRPr="0073331D">
        <w:rPr>
          <w:rFonts w:eastAsia="PMingLiU"/>
        </w:rPr>
        <w:t xml:space="preserve"> poskytuje na základě GNU General Public </w:t>
      </w:r>
      <w:proofErr w:type="spellStart"/>
      <w:r w:rsidRPr="0073331D">
        <w:rPr>
          <w:rFonts w:eastAsia="PMingLiU"/>
        </w:rPr>
        <w:t>License</w:t>
      </w:r>
      <w:proofErr w:type="spellEnd"/>
      <w:r w:rsidRPr="0073331D">
        <w:rPr>
          <w:rFonts w:eastAsia="PMingLiU"/>
        </w:rPr>
        <w:t xml:space="preserve"> (Všeobecná veřejná licence GNU), verze 2, licenční podmínky: </w:t>
      </w:r>
      <w:hyperlink r:id="rId15" w:history="1">
        <w:r w:rsidRPr="00C036D2">
          <w:rPr>
            <w:rStyle w:val="Hypertextovodkaz"/>
            <w:rFonts w:eastAsia="PMingLiU"/>
          </w:rPr>
          <w:t>https://www.gnu.org/licenses/old-licenses/gpl-2.0.html</w:t>
        </w:r>
      </w:hyperlink>
      <w:r>
        <w:rPr>
          <w:rFonts w:eastAsia="PMingLiU"/>
        </w:rPr>
        <w:t xml:space="preserve"> </w:t>
      </w:r>
      <w:r w:rsidRPr="0073331D">
        <w:rPr>
          <w:rFonts w:eastAsia="PMingLiU"/>
        </w:rPr>
        <w:t xml:space="preserve">Poskytovatel provede konfiguraci </w:t>
      </w:r>
      <w:proofErr w:type="spellStart"/>
      <w:r w:rsidRPr="0073331D">
        <w:rPr>
          <w:rFonts w:eastAsia="PMingLiU"/>
        </w:rPr>
        <w:t>Redmine</w:t>
      </w:r>
      <w:proofErr w:type="spellEnd"/>
      <w:r w:rsidRPr="0073331D">
        <w:rPr>
          <w:rFonts w:eastAsia="PMingLiU"/>
        </w:rPr>
        <w:t>, čímž vytvoří systém XR. Pokud je tato konfigurace autorským dílem, poskytuje k němu Poskytovatel neomezenou licenci a dává Objednateli souhlas s prováděním úprav takového autorského díla a to i prostřednictvím třetích osob.</w:t>
      </w:r>
    </w:p>
    <w:p w14:paraId="2A221B30" w14:textId="2BC0B3EA" w:rsidR="003178CB" w:rsidRDefault="003178CB">
      <w:pPr>
        <w:spacing w:line="240" w:lineRule="auto"/>
        <w:jc w:val="left"/>
        <w:rPr>
          <w:b/>
        </w:rPr>
      </w:pPr>
    </w:p>
    <w:p w14:paraId="02998B4C" w14:textId="659331D6" w:rsidR="003178CB" w:rsidRDefault="003178CB">
      <w:pPr>
        <w:spacing w:line="240" w:lineRule="auto"/>
        <w:jc w:val="left"/>
        <w:rPr>
          <w:b/>
        </w:rPr>
      </w:pPr>
    </w:p>
    <w:p w14:paraId="5AEBBF06" w14:textId="77777777" w:rsidR="003178CB" w:rsidRDefault="003178CB">
      <w:pPr>
        <w:spacing w:line="240" w:lineRule="auto"/>
        <w:jc w:val="left"/>
        <w:rPr>
          <w:b/>
        </w:rPr>
      </w:pPr>
    </w:p>
    <w:p w14:paraId="78DB10C7" w14:textId="77777777" w:rsidR="003178CB" w:rsidRDefault="003178CB">
      <w:pPr>
        <w:spacing w:line="240" w:lineRule="auto"/>
        <w:jc w:val="left"/>
        <w:rPr>
          <w:b/>
        </w:rPr>
      </w:pPr>
      <w:r>
        <w:rPr>
          <w:b/>
        </w:rPr>
        <w:br w:type="page"/>
      </w:r>
    </w:p>
    <w:p w14:paraId="6098894D" w14:textId="032D3872" w:rsidR="00834341" w:rsidRPr="000729CF" w:rsidRDefault="00834341" w:rsidP="00834341">
      <w:pPr>
        <w:jc w:val="center"/>
        <w:rPr>
          <w:b/>
        </w:rPr>
      </w:pPr>
      <w:r>
        <w:rPr>
          <w:b/>
        </w:rPr>
        <w:lastRenderedPageBreak/>
        <w:t xml:space="preserve">PŘÍLOHA Č. </w:t>
      </w:r>
      <w:r w:rsidR="004458FD">
        <w:rPr>
          <w:b/>
        </w:rPr>
        <w:t>2</w:t>
      </w:r>
    </w:p>
    <w:p w14:paraId="56D83F84" w14:textId="77777777" w:rsidR="00834341" w:rsidRPr="000729CF" w:rsidRDefault="00EC12E1" w:rsidP="00834341">
      <w:pPr>
        <w:jc w:val="center"/>
        <w:rPr>
          <w:b/>
        </w:rPr>
      </w:pPr>
      <w:r>
        <w:rPr>
          <w:b/>
        </w:rPr>
        <w:t>S</w:t>
      </w:r>
      <w:r w:rsidR="00834341" w:rsidRPr="000729CF">
        <w:rPr>
          <w:b/>
        </w:rPr>
        <w:t xml:space="preserve">pecifikace </w:t>
      </w:r>
      <w:r w:rsidR="003555A8">
        <w:rPr>
          <w:b/>
        </w:rPr>
        <w:t>Služeb</w:t>
      </w:r>
    </w:p>
    <w:p w14:paraId="41097E0D" w14:textId="77777777" w:rsidR="00834341" w:rsidRDefault="00834341" w:rsidP="00834341"/>
    <w:p w14:paraId="0929E623" w14:textId="77777777" w:rsidR="004458FD" w:rsidRDefault="004458FD" w:rsidP="004458FD">
      <w:r>
        <w:t>Význam pojmů:</w:t>
      </w:r>
    </w:p>
    <w:p w14:paraId="276E7D45" w14:textId="77777777" w:rsidR="004458FD" w:rsidRDefault="004458FD" w:rsidP="00EF7B07">
      <w:pPr>
        <w:numPr>
          <w:ilvl w:val="0"/>
          <w:numId w:val="6"/>
        </w:numPr>
      </w:pPr>
      <w:r>
        <w:rPr>
          <w:b/>
        </w:rPr>
        <w:t>Pracovní doba</w:t>
      </w:r>
      <w:r w:rsidRPr="00A842F5">
        <w:t>:</w:t>
      </w:r>
      <w:r>
        <w:t xml:space="preserve"> v pracovních dnech od 8:00 do 16:00 hodin (dále též „</w:t>
      </w:r>
      <w:r>
        <w:rPr>
          <w:b/>
        </w:rPr>
        <w:t>Pracovní doba</w:t>
      </w:r>
      <w:r>
        <w:t>“);</w:t>
      </w:r>
    </w:p>
    <w:p w14:paraId="54C88E84" w14:textId="77777777" w:rsidR="004458FD" w:rsidRDefault="004458FD" w:rsidP="00EF7B07">
      <w:pPr>
        <w:numPr>
          <w:ilvl w:val="0"/>
          <w:numId w:val="6"/>
        </w:numPr>
      </w:pPr>
      <w:r w:rsidRPr="002F054B">
        <w:rPr>
          <w:b/>
        </w:rPr>
        <w:t>NONSTOP</w:t>
      </w:r>
      <w:r>
        <w:t>: 24 hodin denně, 7 dnů v týdnu, 365 dnů v roce.</w:t>
      </w:r>
    </w:p>
    <w:p w14:paraId="2B39A2D7" w14:textId="77777777" w:rsidR="004458FD" w:rsidRDefault="004458FD" w:rsidP="004458FD">
      <w:pPr>
        <w:spacing w:line="240" w:lineRule="auto"/>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1B6FE561" w14:textId="77777777" w:rsidTr="00905700">
        <w:tc>
          <w:tcPr>
            <w:tcW w:w="1789" w:type="dxa"/>
            <w:shd w:val="clear" w:color="auto" w:fill="D9D9D9"/>
          </w:tcPr>
          <w:p w14:paraId="5D28CCFF" w14:textId="77777777" w:rsidR="004458FD" w:rsidRPr="006624C4" w:rsidRDefault="004458FD" w:rsidP="0089647B">
            <w:pPr>
              <w:rPr>
                <w:b/>
              </w:rPr>
            </w:pPr>
            <w:r w:rsidRPr="006624C4">
              <w:rPr>
                <w:b/>
              </w:rPr>
              <w:t>Název Služby:</w:t>
            </w:r>
          </w:p>
        </w:tc>
        <w:tc>
          <w:tcPr>
            <w:tcW w:w="5983" w:type="dxa"/>
            <w:gridSpan w:val="2"/>
            <w:shd w:val="clear" w:color="auto" w:fill="D9D9D9"/>
          </w:tcPr>
          <w:p w14:paraId="014D4A00" w14:textId="77777777" w:rsidR="004458FD" w:rsidRPr="006624C4" w:rsidRDefault="004458FD" w:rsidP="0089647B">
            <w:pPr>
              <w:rPr>
                <w:b/>
              </w:rPr>
            </w:pPr>
            <w:r>
              <w:rPr>
                <w:b/>
              </w:rPr>
              <w:t>Odstraňování vad</w:t>
            </w:r>
          </w:p>
        </w:tc>
        <w:tc>
          <w:tcPr>
            <w:tcW w:w="1545" w:type="dxa"/>
            <w:shd w:val="clear" w:color="auto" w:fill="D9D9D9"/>
          </w:tcPr>
          <w:p w14:paraId="0D1CA30B" w14:textId="77777777" w:rsidR="004458FD" w:rsidRPr="006624C4" w:rsidRDefault="004458FD" w:rsidP="0089647B">
            <w:pPr>
              <w:rPr>
                <w:b/>
              </w:rPr>
            </w:pPr>
            <w:r w:rsidRPr="006624C4">
              <w:rPr>
                <w:b/>
              </w:rPr>
              <w:t>Kód Služby:</w:t>
            </w:r>
          </w:p>
        </w:tc>
        <w:tc>
          <w:tcPr>
            <w:tcW w:w="753" w:type="dxa"/>
            <w:shd w:val="clear" w:color="auto" w:fill="D9D9D9"/>
          </w:tcPr>
          <w:p w14:paraId="1EA78396" w14:textId="28F97006" w:rsidR="004458FD" w:rsidRPr="006624C4" w:rsidRDefault="005031A4" w:rsidP="0089647B">
            <w:pPr>
              <w:rPr>
                <w:b/>
              </w:rPr>
            </w:pPr>
            <w:r>
              <w:rPr>
                <w:b/>
              </w:rPr>
              <w:t>A</w:t>
            </w:r>
            <w:r w:rsidR="004458FD">
              <w:rPr>
                <w:b/>
              </w:rPr>
              <w:t>0</w:t>
            </w:r>
            <w:r>
              <w:rPr>
                <w:b/>
              </w:rPr>
              <w:t>1</w:t>
            </w:r>
          </w:p>
        </w:tc>
      </w:tr>
      <w:tr w:rsidR="004458FD" w14:paraId="09390B7A" w14:textId="77777777" w:rsidTr="00905700">
        <w:tc>
          <w:tcPr>
            <w:tcW w:w="3743" w:type="dxa"/>
            <w:gridSpan w:val="2"/>
            <w:shd w:val="clear" w:color="auto" w:fill="auto"/>
          </w:tcPr>
          <w:p w14:paraId="6A68BB48" w14:textId="77777777" w:rsidR="004458FD" w:rsidRDefault="004458FD" w:rsidP="0089647B">
            <w:r>
              <w:t>Vymezení Služby a dalších povinností Poskytovatele, včetně smluvních pokut:</w:t>
            </w:r>
          </w:p>
        </w:tc>
        <w:tc>
          <w:tcPr>
            <w:tcW w:w="6327" w:type="dxa"/>
            <w:gridSpan w:val="3"/>
            <w:shd w:val="clear" w:color="auto" w:fill="auto"/>
          </w:tcPr>
          <w:p w14:paraId="4EE5A6B3" w14:textId="5EA26C8A" w:rsidR="004458FD" w:rsidRDefault="004458FD" w:rsidP="0089647B">
            <w:r>
              <w:t xml:space="preserve">Odstraňování vad Software a jeho integračních vazeb včetně integračních vazeb na systém řízení báze dat. </w:t>
            </w:r>
          </w:p>
          <w:p w14:paraId="5B39104B" w14:textId="77777777" w:rsidR="004458FD" w:rsidRDefault="004458FD" w:rsidP="0089647B"/>
          <w:p w14:paraId="41CD1EEC" w14:textId="2D87527F" w:rsidR="004458FD" w:rsidRDefault="004458FD" w:rsidP="0089647B">
            <w:r>
              <w:t>Pokud je pro provozování Software nezbytné využívat internetový prohlížeč, považuje se za vadu Software rovněž nekompatibilita Software s posledními verzemi běžných internetových prohlížečů, kterými se rozumí alespoň prohlížeče společností Google a Microsoft.</w:t>
            </w:r>
          </w:p>
          <w:p w14:paraId="3B7491FA" w14:textId="10439F81" w:rsidR="005031A4" w:rsidRDefault="005031A4" w:rsidP="0089647B"/>
          <w:p w14:paraId="0D4AC978" w14:textId="05148A53" w:rsidR="005031A4" w:rsidRDefault="005031A4" w:rsidP="0089647B">
            <w:r>
              <w:t>Pokud je pro odstranění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tj. pro vyřešení Požadavku, běžet nejdříve okamžikem vydání takové aktualizace. Poskytovatel je v takovém případě povinen ve lhůtě pro zahájení prací na odstranění vady, tj. pro zahájení řešení Požadavku, zaslat tomuto výrobci písemný požadavek na vydání takové aktualizace a tento úkon ve stejné lhůtě písemně doložit Objednateli. Prodlení Poskytovatele se splněním jeho povinnosti dle věty předchozí se považuje za prodlení se zahájením řešení Požadavku.</w:t>
            </w:r>
          </w:p>
          <w:p w14:paraId="6D079746" w14:textId="77777777" w:rsidR="005031A4" w:rsidRDefault="005031A4" w:rsidP="0089647B"/>
          <w:p w14:paraId="42B1877C" w14:textId="77777777" w:rsidR="005031A4" w:rsidRDefault="005031A4" w:rsidP="005031A4">
            <w:r>
              <w:t xml:space="preserve">V případě, že Poskytovatel je v prodlení se zahájením řešení Požadavku, je Poskytovatel povinen zaplatit Objednateli smluvní pokutu ve výši 500,- Kč (slovy: </w:t>
            </w:r>
            <w:proofErr w:type="spellStart"/>
            <w:r>
              <w:t>pětset</w:t>
            </w:r>
            <w:proofErr w:type="spellEnd"/>
            <w:r>
              <w:t xml:space="preserve"> korun českých) za každý pracovní den takového prodlení.</w:t>
            </w:r>
          </w:p>
          <w:p w14:paraId="2FA777F0" w14:textId="77777777" w:rsidR="005031A4" w:rsidRDefault="005031A4" w:rsidP="005031A4"/>
          <w:p w14:paraId="7E832BEC" w14:textId="46B10E80" w:rsidR="005031A4" w:rsidRDefault="005031A4" w:rsidP="005031A4">
            <w:r>
              <w:t xml:space="preserve">V případě, že Poskytovatel je v prodlení s vyřešením Požadavku, je Poskytovatel povinen zaplatit Objednateli smluvní pokutu ve výši 500,- Kč (slovy: </w:t>
            </w:r>
            <w:proofErr w:type="spellStart"/>
            <w:r>
              <w:t>pětset</w:t>
            </w:r>
            <w:proofErr w:type="spellEnd"/>
            <w:r>
              <w:t xml:space="preserve"> korun českých) za každý pracovní den takového prodlení.</w:t>
            </w:r>
          </w:p>
        </w:tc>
      </w:tr>
      <w:tr w:rsidR="004458FD" w14:paraId="31D0DD84" w14:textId="77777777" w:rsidTr="00905700">
        <w:tc>
          <w:tcPr>
            <w:tcW w:w="3743" w:type="dxa"/>
            <w:gridSpan w:val="2"/>
            <w:shd w:val="clear" w:color="auto" w:fill="auto"/>
          </w:tcPr>
          <w:p w14:paraId="6C79FBD8" w14:textId="77777777" w:rsidR="004458FD" w:rsidRDefault="004458FD" w:rsidP="0089647B">
            <w:r>
              <w:t>Časový rozsah poskytování Služby:</w:t>
            </w:r>
          </w:p>
        </w:tc>
        <w:tc>
          <w:tcPr>
            <w:tcW w:w="6327" w:type="dxa"/>
            <w:gridSpan w:val="3"/>
            <w:shd w:val="clear" w:color="auto" w:fill="auto"/>
          </w:tcPr>
          <w:p w14:paraId="1EBF73F9" w14:textId="7F8379F3" w:rsidR="004458FD" w:rsidRDefault="00094402" w:rsidP="0089647B">
            <w:r>
              <w:t>Pracovní doba</w:t>
            </w:r>
          </w:p>
        </w:tc>
      </w:tr>
      <w:tr w:rsidR="004458FD" w14:paraId="16B69C8F" w14:textId="77777777" w:rsidTr="00905700">
        <w:tc>
          <w:tcPr>
            <w:tcW w:w="3743" w:type="dxa"/>
            <w:gridSpan w:val="2"/>
            <w:shd w:val="clear" w:color="auto" w:fill="auto"/>
          </w:tcPr>
          <w:p w14:paraId="34CEE46D" w14:textId="77777777" w:rsidR="004458FD" w:rsidRDefault="004458FD" w:rsidP="0089647B">
            <w:r>
              <w:t>Lhůta pro zahájení řešení Požadavku:</w:t>
            </w:r>
          </w:p>
        </w:tc>
        <w:tc>
          <w:tcPr>
            <w:tcW w:w="6327" w:type="dxa"/>
            <w:gridSpan w:val="3"/>
            <w:shd w:val="clear" w:color="auto" w:fill="auto"/>
          </w:tcPr>
          <w:p w14:paraId="001DEA6A" w14:textId="2F7C2EFC" w:rsidR="004458FD" w:rsidRDefault="005031A4" w:rsidP="0089647B">
            <w:r>
              <w:t>Bez zbytečného odkladu</w:t>
            </w:r>
          </w:p>
        </w:tc>
      </w:tr>
      <w:tr w:rsidR="004458FD" w14:paraId="4E855F30" w14:textId="77777777" w:rsidTr="00905700">
        <w:tc>
          <w:tcPr>
            <w:tcW w:w="3743" w:type="dxa"/>
            <w:gridSpan w:val="2"/>
            <w:shd w:val="clear" w:color="auto" w:fill="auto"/>
          </w:tcPr>
          <w:p w14:paraId="76A0C854" w14:textId="77777777" w:rsidR="004458FD" w:rsidRDefault="004458FD" w:rsidP="0089647B">
            <w:r>
              <w:t>Lhůta pro vyřešení Požadavku:</w:t>
            </w:r>
          </w:p>
        </w:tc>
        <w:tc>
          <w:tcPr>
            <w:tcW w:w="6327" w:type="dxa"/>
            <w:gridSpan w:val="3"/>
            <w:shd w:val="clear" w:color="auto" w:fill="auto"/>
          </w:tcPr>
          <w:p w14:paraId="1132376F" w14:textId="175F671A" w:rsidR="004458FD" w:rsidRDefault="005031A4" w:rsidP="0089647B">
            <w:r>
              <w:t>3 pracovní dny</w:t>
            </w:r>
          </w:p>
        </w:tc>
      </w:tr>
    </w:tbl>
    <w:p w14:paraId="6DA18150" w14:textId="77777777" w:rsidR="004458FD" w:rsidRDefault="004458FD" w:rsidP="004458FD">
      <w:pPr>
        <w:rPr>
          <w:b/>
          <w:u w:val="single"/>
        </w:rPr>
      </w:pPr>
    </w:p>
    <w:p w14:paraId="67EAC1D6" w14:textId="77777777" w:rsidR="004458FD" w:rsidRDefault="004458FD" w:rsidP="004458FD">
      <w:pPr>
        <w:spacing w:line="240" w:lineRule="auto"/>
        <w:jc w:val="left"/>
        <w:rPr>
          <w:b/>
          <w:u w:val="single"/>
        </w:rPr>
      </w:pPr>
      <w:r>
        <w:rPr>
          <w:b/>
          <w:u w:val="single"/>
        </w:rPr>
        <w:br w:type="page"/>
      </w:r>
    </w:p>
    <w:p w14:paraId="341B1E9C"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50"/>
        <w:gridCol w:w="4026"/>
        <w:gridCol w:w="1546"/>
        <w:gridCol w:w="754"/>
      </w:tblGrid>
      <w:tr w:rsidR="004458FD" w:rsidRPr="006624C4" w14:paraId="748783D0" w14:textId="77777777" w:rsidTr="00853CEB">
        <w:tc>
          <w:tcPr>
            <w:tcW w:w="1794" w:type="dxa"/>
            <w:shd w:val="clear" w:color="auto" w:fill="D9D9D9"/>
          </w:tcPr>
          <w:p w14:paraId="4EF54C26" w14:textId="77777777" w:rsidR="004458FD" w:rsidRPr="006624C4" w:rsidRDefault="004458FD" w:rsidP="0089647B">
            <w:pPr>
              <w:jc w:val="left"/>
              <w:rPr>
                <w:b/>
              </w:rPr>
            </w:pPr>
            <w:r w:rsidRPr="006624C4">
              <w:rPr>
                <w:b/>
              </w:rPr>
              <w:t>Název Služby:</w:t>
            </w:r>
          </w:p>
        </w:tc>
        <w:tc>
          <w:tcPr>
            <w:tcW w:w="5976" w:type="dxa"/>
            <w:gridSpan w:val="2"/>
            <w:shd w:val="clear" w:color="auto" w:fill="D9D9D9"/>
          </w:tcPr>
          <w:p w14:paraId="33772566" w14:textId="77777777" w:rsidR="004458FD" w:rsidRPr="006624C4" w:rsidRDefault="004458FD" w:rsidP="0089647B">
            <w:pPr>
              <w:rPr>
                <w:b/>
              </w:rPr>
            </w:pPr>
            <w:r>
              <w:rPr>
                <w:b/>
              </w:rPr>
              <w:t>Podpora běhu</w:t>
            </w:r>
          </w:p>
        </w:tc>
        <w:tc>
          <w:tcPr>
            <w:tcW w:w="1546" w:type="dxa"/>
            <w:shd w:val="clear" w:color="auto" w:fill="D9D9D9"/>
          </w:tcPr>
          <w:p w14:paraId="7CE27A7D" w14:textId="77777777" w:rsidR="004458FD" w:rsidRPr="006624C4" w:rsidRDefault="004458FD" w:rsidP="0089647B">
            <w:pPr>
              <w:rPr>
                <w:b/>
              </w:rPr>
            </w:pPr>
            <w:r w:rsidRPr="006624C4">
              <w:rPr>
                <w:b/>
              </w:rPr>
              <w:t>Kód Služby:</w:t>
            </w:r>
          </w:p>
        </w:tc>
        <w:tc>
          <w:tcPr>
            <w:tcW w:w="754" w:type="dxa"/>
            <w:shd w:val="clear" w:color="auto" w:fill="D9D9D9"/>
          </w:tcPr>
          <w:p w14:paraId="178215B5" w14:textId="340B56E8" w:rsidR="004458FD" w:rsidRPr="006624C4" w:rsidRDefault="008C1DB2" w:rsidP="0089647B">
            <w:pPr>
              <w:rPr>
                <w:b/>
              </w:rPr>
            </w:pPr>
            <w:r>
              <w:rPr>
                <w:b/>
              </w:rPr>
              <w:t>A0</w:t>
            </w:r>
            <w:r w:rsidR="0095140B">
              <w:rPr>
                <w:b/>
              </w:rPr>
              <w:t>2</w:t>
            </w:r>
          </w:p>
        </w:tc>
      </w:tr>
      <w:tr w:rsidR="004458FD" w14:paraId="6CD150AE" w14:textId="77777777" w:rsidTr="0089647B">
        <w:tc>
          <w:tcPr>
            <w:tcW w:w="3744" w:type="dxa"/>
            <w:gridSpan w:val="2"/>
            <w:shd w:val="clear" w:color="auto" w:fill="auto"/>
          </w:tcPr>
          <w:p w14:paraId="760014E8" w14:textId="77777777" w:rsidR="004458FD" w:rsidRDefault="004458FD" w:rsidP="0089647B">
            <w:pPr>
              <w:jc w:val="left"/>
            </w:pPr>
            <w:r>
              <w:t>Vymezení Služby a dalších povinností Poskytovatele, včetně smluvních pokut:</w:t>
            </w:r>
          </w:p>
        </w:tc>
        <w:tc>
          <w:tcPr>
            <w:tcW w:w="6326" w:type="dxa"/>
            <w:gridSpan w:val="3"/>
            <w:shd w:val="clear" w:color="auto" w:fill="auto"/>
          </w:tcPr>
          <w:p w14:paraId="7154FCDE" w14:textId="42DC6D14" w:rsidR="004458FD" w:rsidRDefault="004458FD" w:rsidP="005031A4">
            <w:pPr>
              <w:spacing w:before="60"/>
              <w:contextualSpacing/>
              <w:rPr>
                <w:szCs w:val="24"/>
              </w:rPr>
            </w:pPr>
            <w:r w:rsidRPr="00E311BA">
              <w:rPr>
                <w:rFonts w:cstheme="minorHAnsi"/>
                <w:szCs w:val="24"/>
              </w:rPr>
              <w:t xml:space="preserve">Poskytování </w:t>
            </w:r>
            <w:r>
              <w:rPr>
                <w:rFonts w:cstheme="minorHAnsi"/>
                <w:szCs w:val="24"/>
              </w:rPr>
              <w:t xml:space="preserve">provozně-technické </w:t>
            </w:r>
            <w:r w:rsidR="005031A4">
              <w:rPr>
                <w:rFonts w:cstheme="minorHAnsi"/>
                <w:szCs w:val="24"/>
              </w:rPr>
              <w:t xml:space="preserve">podpory běhu Software včetně </w:t>
            </w:r>
            <w:r w:rsidRPr="008D369D">
              <w:rPr>
                <w:szCs w:val="24"/>
              </w:rPr>
              <w:t>součinnosti směřující k řešení problémů systémové infrastruktury Objednatele, která je potře</w:t>
            </w:r>
            <w:r w:rsidR="005031A4">
              <w:rPr>
                <w:szCs w:val="24"/>
              </w:rPr>
              <w:t xml:space="preserve">bná pro provozování Software. </w:t>
            </w:r>
          </w:p>
          <w:p w14:paraId="51AFB8CE" w14:textId="77777777" w:rsidR="005031A4" w:rsidRPr="005031A4" w:rsidRDefault="005031A4" w:rsidP="005031A4">
            <w:pPr>
              <w:rPr>
                <w:szCs w:val="24"/>
              </w:rPr>
            </w:pPr>
          </w:p>
          <w:p w14:paraId="46EA088D" w14:textId="11DC3EC6" w:rsidR="004458FD" w:rsidRDefault="004458FD" w:rsidP="0089647B">
            <w:r>
              <w:t xml:space="preserve">V případě, že Poskytovatel je v prodlení se zahájením řešení Požadavku, je Poskytovatel povinen zaplatit Objednateli smluvní pokutu ve výši </w:t>
            </w:r>
            <w:r w:rsidR="005031A4">
              <w:t>500</w:t>
            </w:r>
            <w:r>
              <w:t xml:space="preserve">,- Kč (slovy: </w:t>
            </w:r>
            <w:proofErr w:type="spellStart"/>
            <w:r w:rsidR="005031A4">
              <w:t>pětset</w:t>
            </w:r>
            <w:proofErr w:type="spellEnd"/>
            <w:r>
              <w:t xml:space="preserve"> korun českých) za každý pracovní den takového prodlení.</w:t>
            </w:r>
          </w:p>
          <w:p w14:paraId="1B56DAAC" w14:textId="77777777" w:rsidR="004458FD" w:rsidRDefault="004458FD" w:rsidP="0089647B"/>
          <w:p w14:paraId="6E0FBCF7" w14:textId="186279A9" w:rsidR="004458FD" w:rsidRPr="00E311BA" w:rsidRDefault="004458FD" w:rsidP="005031A4">
            <w:pPr>
              <w:rPr>
                <w:rFonts w:cstheme="minorHAnsi"/>
                <w:szCs w:val="24"/>
              </w:rPr>
            </w:pPr>
            <w:r>
              <w:t xml:space="preserve">V případě, že Poskytovatel je v prodlení s vyřešením Požadavku, je Poskytovatel povinen zaplatit Objednateli smluvní pokutu ve výši </w:t>
            </w:r>
            <w:r w:rsidR="005031A4">
              <w:t>500</w:t>
            </w:r>
            <w:r>
              <w:t xml:space="preserve">,- Kč (slovy: </w:t>
            </w:r>
            <w:proofErr w:type="spellStart"/>
            <w:r w:rsidR="005031A4">
              <w:t>pětset</w:t>
            </w:r>
            <w:proofErr w:type="spellEnd"/>
            <w:r>
              <w:t xml:space="preserve"> korun českých) za každý pracovní den takového prodlení.</w:t>
            </w:r>
          </w:p>
        </w:tc>
      </w:tr>
      <w:tr w:rsidR="004458FD" w14:paraId="3F9ADD9A" w14:textId="77777777" w:rsidTr="0089647B">
        <w:tc>
          <w:tcPr>
            <w:tcW w:w="3744" w:type="dxa"/>
            <w:gridSpan w:val="2"/>
            <w:shd w:val="clear" w:color="auto" w:fill="auto"/>
          </w:tcPr>
          <w:p w14:paraId="35111447" w14:textId="77777777" w:rsidR="004458FD" w:rsidRDefault="004458FD" w:rsidP="0089647B">
            <w:pPr>
              <w:jc w:val="left"/>
            </w:pPr>
            <w:r>
              <w:t>Časový rozsah poskytování Služby:</w:t>
            </w:r>
          </w:p>
        </w:tc>
        <w:tc>
          <w:tcPr>
            <w:tcW w:w="6326" w:type="dxa"/>
            <w:gridSpan w:val="3"/>
            <w:shd w:val="clear" w:color="auto" w:fill="auto"/>
          </w:tcPr>
          <w:p w14:paraId="6B43C560" w14:textId="71C53D76" w:rsidR="004458FD" w:rsidRPr="00E311BA" w:rsidRDefault="00094402" w:rsidP="0089647B">
            <w:r>
              <w:t>Pracovní doba</w:t>
            </w:r>
          </w:p>
          <w:p w14:paraId="21F7EF0F" w14:textId="77777777" w:rsidR="004458FD" w:rsidRPr="00E311BA" w:rsidRDefault="004458FD" w:rsidP="0089647B">
            <w:pPr>
              <w:rPr>
                <w:b/>
              </w:rPr>
            </w:pPr>
          </w:p>
        </w:tc>
      </w:tr>
      <w:tr w:rsidR="004458FD" w14:paraId="4F5E414D" w14:textId="77777777" w:rsidTr="0089647B">
        <w:tc>
          <w:tcPr>
            <w:tcW w:w="3744" w:type="dxa"/>
            <w:gridSpan w:val="2"/>
            <w:shd w:val="clear" w:color="auto" w:fill="auto"/>
          </w:tcPr>
          <w:p w14:paraId="33343DE7" w14:textId="77777777" w:rsidR="004458FD" w:rsidRDefault="004458FD" w:rsidP="0089647B">
            <w:pPr>
              <w:jc w:val="left"/>
            </w:pPr>
            <w:r>
              <w:t>Lhůta pro zahájení řešení Požadavku:</w:t>
            </w:r>
          </w:p>
        </w:tc>
        <w:tc>
          <w:tcPr>
            <w:tcW w:w="6326" w:type="dxa"/>
            <w:gridSpan w:val="3"/>
            <w:shd w:val="clear" w:color="auto" w:fill="auto"/>
          </w:tcPr>
          <w:p w14:paraId="7637A267" w14:textId="75ADD7F5" w:rsidR="004458FD" w:rsidRPr="00E311BA" w:rsidRDefault="008A445A" w:rsidP="0089647B">
            <w:r>
              <w:t>Bez zbytečného odkladu</w:t>
            </w:r>
          </w:p>
        </w:tc>
      </w:tr>
      <w:tr w:rsidR="004458FD" w14:paraId="407F1D59" w14:textId="77777777" w:rsidTr="0089647B">
        <w:tc>
          <w:tcPr>
            <w:tcW w:w="3744" w:type="dxa"/>
            <w:gridSpan w:val="2"/>
            <w:shd w:val="clear" w:color="auto" w:fill="auto"/>
          </w:tcPr>
          <w:p w14:paraId="6DFC18C9" w14:textId="77777777" w:rsidR="004458FD" w:rsidRDefault="004458FD" w:rsidP="0089647B">
            <w:pPr>
              <w:jc w:val="left"/>
            </w:pPr>
            <w:r>
              <w:t>Lhůta pro vyřešení Požadavku:</w:t>
            </w:r>
          </w:p>
        </w:tc>
        <w:tc>
          <w:tcPr>
            <w:tcW w:w="6326" w:type="dxa"/>
            <w:gridSpan w:val="3"/>
            <w:shd w:val="clear" w:color="auto" w:fill="auto"/>
          </w:tcPr>
          <w:p w14:paraId="7B4FD3D9" w14:textId="77777777" w:rsidR="004458FD" w:rsidRDefault="004458FD" w:rsidP="0089647B">
            <w:r>
              <w:t>Dle dohody</w:t>
            </w:r>
          </w:p>
        </w:tc>
      </w:tr>
    </w:tbl>
    <w:p w14:paraId="6795C05D" w14:textId="77777777" w:rsidR="004458FD" w:rsidRDefault="004458FD" w:rsidP="004458FD">
      <w:pPr>
        <w:spacing w:line="240" w:lineRule="auto"/>
        <w:jc w:val="left"/>
        <w:rPr>
          <w:b/>
          <w:u w:val="single"/>
        </w:rPr>
      </w:pPr>
    </w:p>
    <w:p w14:paraId="7701923D" w14:textId="77777777" w:rsidR="004458FD" w:rsidRDefault="004458FD" w:rsidP="004458FD">
      <w:pPr>
        <w:spacing w:line="240" w:lineRule="auto"/>
        <w:jc w:val="left"/>
      </w:pPr>
    </w:p>
    <w:p w14:paraId="125421ED" w14:textId="77777777" w:rsidR="004458FD" w:rsidRDefault="004458FD" w:rsidP="004458FD">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4458FD" w:rsidRPr="006624C4" w14:paraId="5BDEA200" w14:textId="77777777" w:rsidTr="00853CEB">
        <w:tc>
          <w:tcPr>
            <w:tcW w:w="1788" w:type="dxa"/>
            <w:shd w:val="clear" w:color="auto" w:fill="D9D9D9"/>
          </w:tcPr>
          <w:p w14:paraId="40A64D00" w14:textId="77777777" w:rsidR="004458FD" w:rsidRPr="006624C4" w:rsidRDefault="004458FD" w:rsidP="0089647B">
            <w:pPr>
              <w:rPr>
                <w:b/>
              </w:rPr>
            </w:pPr>
            <w:r w:rsidRPr="006624C4">
              <w:rPr>
                <w:b/>
              </w:rPr>
              <w:lastRenderedPageBreak/>
              <w:t>Název Služby:</w:t>
            </w:r>
          </w:p>
        </w:tc>
        <w:tc>
          <w:tcPr>
            <w:tcW w:w="5982" w:type="dxa"/>
            <w:gridSpan w:val="2"/>
            <w:shd w:val="clear" w:color="auto" w:fill="D9D9D9"/>
          </w:tcPr>
          <w:p w14:paraId="46E4D2EA" w14:textId="3CA30350" w:rsidR="004458FD" w:rsidRPr="006624C4" w:rsidRDefault="005031A4" w:rsidP="0089647B">
            <w:pPr>
              <w:rPr>
                <w:b/>
              </w:rPr>
            </w:pPr>
            <w:r>
              <w:rPr>
                <w:b/>
              </w:rPr>
              <w:t>K</w:t>
            </w:r>
            <w:r w:rsidR="004458FD">
              <w:rPr>
                <w:b/>
              </w:rPr>
              <w:t>onfigurace</w:t>
            </w:r>
          </w:p>
        </w:tc>
        <w:tc>
          <w:tcPr>
            <w:tcW w:w="1545" w:type="dxa"/>
            <w:shd w:val="clear" w:color="auto" w:fill="D9D9D9"/>
          </w:tcPr>
          <w:p w14:paraId="537C33A6" w14:textId="77777777" w:rsidR="004458FD" w:rsidRPr="006624C4" w:rsidRDefault="004458FD" w:rsidP="0089647B">
            <w:pPr>
              <w:rPr>
                <w:b/>
              </w:rPr>
            </w:pPr>
            <w:r w:rsidRPr="006624C4">
              <w:rPr>
                <w:b/>
              </w:rPr>
              <w:t>Kód Služby:</w:t>
            </w:r>
          </w:p>
        </w:tc>
        <w:tc>
          <w:tcPr>
            <w:tcW w:w="755" w:type="dxa"/>
            <w:shd w:val="clear" w:color="auto" w:fill="D9D9D9"/>
          </w:tcPr>
          <w:p w14:paraId="5ED63C92" w14:textId="44A29395" w:rsidR="004458FD" w:rsidRPr="006624C4" w:rsidRDefault="004458FD" w:rsidP="0089647B">
            <w:pPr>
              <w:rPr>
                <w:b/>
              </w:rPr>
            </w:pPr>
            <w:r>
              <w:rPr>
                <w:b/>
              </w:rPr>
              <w:t>A0</w:t>
            </w:r>
            <w:r w:rsidR="0095140B">
              <w:rPr>
                <w:b/>
              </w:rPr>
              <w:t>3</w:t>
            </w:r>
          </w:p>
        </w:tc>
      </w:tr>
      <w:tr w:rsidR="004458FD" w14:paraId="368C0AAC" w14:textId="77777777" w:rsidTr="00853CEB">
        <w:tc>
          <w:tcPr>
            <w:tcW w:w="3742" w:type="dxa"/>
            <w:gridSpan w:val="2"/>
            <w:shd w:val="clear" w:color="auto" w:fill="auto"/>
          </w:tcPr>
          <w:p w14:paraId="20240C59" w14:textId="77777777" w:rsidR="004458FD" w:rsidRPr="00757CBF" w:rsidRDefault="004458FD" w:rsidP="0089647B">
            <w:r w:rsidRPr="00757CBF">
              <w:t>Vymezení Služby a dalších povinností Poskytovatele, včetně smluvních pokut:</w:t>
            </w:r>
          </w:p>
        </w:tc>
        <w:tc>
          <w:tcPr>
            <w:tcW w:w="6328" w:type="dxa"/>
            <w:gridSpan w:val="3"/>
            <w:shd w:val="clear" w:color="auto" w:fill="auto"/>
          </w:tcPr>
          <w:p w14:paraId="3178E779" w14:textId="176F512F" w:rsidR="00DB5F79" w:rsidRPr="00757CBF" w:rsidRDefault="004458FD" w:rsidP="0089647B">
            <w:r w:rsidRPr="00757CBF">
              <w:t>Provádění úprav konfigurace</w:t>
            </w:r>
            <w:r w:rsidR="005031A4">
              <w:t xml:space="preserve"> Řešení</w:t>
            </w:r>
            <w:r w:rsidRPr="00757CBF">
              <w:t>.</w:t>
            </w:r>
          </w:p>
          <w:p w14:paraId="1FEC732E" w14:textId="77777777" w:rsidR="004458FD" w:rsidRDefault="004458FD" w:rsidP="0089647B"/>
          <w:p w14:paraId="7BC068A0" w14:textId="77777777" w:rsidR="005031A4" w:rsidRDefault="005031A4" w:rsidP="005031A4">
            <w:r>
              <w:t xml:space="preserve">V případě, že Poskytovatel je v prodlení se zahájením řešení Požadavku, je Poskytovatel povinen zaplatit Objednateli smluvní pokutu ve výši 500,- Kč (slovy: </w:t>
            </w:r>
            <w:proofErr w:type="spellStart"/>
            <w:r>
              <w:t>pětset</w:t>
            </w:r>
            <w:proofErr w:type="spellEnd"/>
            <w:r>
              <w:t xml:space="preserve"> korun českých) za každý pracovní den takového prodlení.</w:t>
            </w:r>
          </w:p>
          <w:p w14:paraId="1F7AB4B1" w14:textId="77777777" w:rsidR="005031A4" w:rsidRDefault="005031A4" w:rsidP="005031A4"/>
          <w:p w14:paraId="4A9E50BC" w14:textId="4172B9CD" w:rsidR="004458FD" w:rsidRPr="00757CBF" w:rsidRDefault="005031A4" w:rsidP="005031A4">
            <w:r>
              <w:t xml:space="preserve">V případě, že Poskytovatel je v prodlení s vyřešením Požadavku, je Poskytovatel povinen zaplatit Objednateli smluvní pokutu ve výši 500,- Kč (slovy: </w:t>
            </w:r>
            <w:proofErr w:type="spellStart"/>
            <w:r>
              <w:t>pětset</w:t>
            </w:r>
            <w:proofErr w:type="spellEnd"/>
            <w:r>
              <w:t xml:space="preserve"> korun českých) za každý pracovní den takového prodlení.</w:t>
            </w:r>
          </w:p>
        </w:tc>
      </w:tr>
      <w:tr w:rsidR="004458FD" w14:paraId="42721343" w14:textId="77777777" w:rsidTr="00853CEB">
        <w:tc>
          <w:tcPr>
            <w:tcW w:w="3742" w:type="dxa"/>
            <w:gridSpan w:val="2"/>
            <w:shd w:val="clear" w:color="auto" w:fill="auto"/>
          </w:tcPr>
          <w:p w14:paraId="3582422D" w14:textId="77777777" w:rsidR="004458FD" w:rsidRPr="00757CBF" w:rsidRDefault="004458FD" w:rsidP="0089647B">
            <w:r w:rsidRPr="00757CBF">
              <w:t>Časový rozsah poskytování Služby:</w:t>
            </w:r>
          </w:p>
        </w:tc>
        <w:tc>
          <w:tcPr>
            <w:tcW w:w="6328" w:type="dxa"/>
            <w:gridSpan w:val="3"/>
            <w:shd w:val="clear" w:color="auto" w:fill="auto"/>
          </w:tcPr>
          <w:p w14:paraId="61317C15" w14:textId="77777777" w:rsidR="004458FD" w:rsidRPr="00757CBF" w:rsidRDefault="004458FD" w:rsidP="0089647B">
            <w:r>
              <w:t>P</w:t>
            </w:r>
            <w:r w:rsidRPr="00757CBF">
              <w:t xml:space="preserve">racovní doba </w:t>
            </w:r>
          </w:p>
        </w:tc>
      </w:tr>
      <w:tr w:rsidR="004458FD" w14:paraId="2645CA09" w14:textId="77777777" w:rsidTr="00853CEB">
        <w:tc>
          <w:tcPr>
            <w:tcW w:w="3742" w:type="dxa"/>
            <w:gridSpan w:val="2"/>
            <w:shd w:val="clear" w:color="auto" w:fill="auto"/>
          </w:tcPr>
          <w:p w14:paraId="2D59BED1" w14:textId="77777777" w:rsidR="004458FD" w:rsidRPr="00757CBF" w:rsidRDefault="004458FD" w:rsidP="0089647B">
            <w:r w:rsidRPr="00757CBF">
              <w:t>Lhůta pro zahájení řešení Požadavku:</w:t>
            </w:r>
          </w:p>
        </w:tc>
        <w:tc>
          <w:tcPr>
            <w:tcW w:w="6328" w:type="dxa"/>
            <w:gridSpan w:val="3"/>
            <w:shd w:val="clear" w:color="auto" w:fill="auto"/>
          </w:tcPr>
          <w:p w14:paraId="66FA2AB8" w14:textId="77777777" w:rsidR="004458FD" w:rsidRPr="00757CBF" w:rsidRDefault="004458FD" w:rsidP="0089647B">
            <w:r>
              <w:t>Bez zbytečného odkladu</w:t>
            </w:r>
          </w:p>
        </w:tc>
      </w:tr>
      <w:tr w:rsidR="004458FD" w14:paraId="680DB707" w14:textId="77777777" w:rsidTr="00853CEB">
        <w:tc>
          <w:tcPr>
            <w:tcW w:w="3742" w:type="dxa"/>
            <w:gridSpan w:val="2"/>
            <w:shd w:val="clear" w:color="auto" w:fill="auto"/>
          </w:tcPr>
          <w:p w14:paraId="5E64720A" w14:textId="77777777" w:rsidR="004458FD" w:rsidRPr="00757CBF" w:rsidRDefault="004458FD" w:rsidP="0089647B">
            <w:r w:rsidRPr="00757CBF">
              <w:t>Lhůta pro vyřešení Požadavku:</w:t>
            </w:r>
          </w:p>
        </w:tc>
        <w:tc>
          <w:tcPr>
            <w:tcW w:w="6328" w:type="dxa"/>
            <w:gridSpan w:val="3"/>
            <w:shd w:val="clear" w:color="auto" w:fill="auto"/>
          </w:tcPr>
          <w:p w14:paraId="4E77E15E" w14:textId="6239CE42" w:rsidR="004458FD" w:rsidRPr="00757CBF" w:rsidRDefault="004458FD">
            <w:r w:rsidRPr="00757CBF">
              <w:t>Dle dohody</w:t>
            </w:r>
          </w:p>
        </w:tc>
      </w:tr>
    </w:tbl>
    <w:p w14:paraId="71336640" w14:textId="6365446F" w:rsidR="004458FD" w:rsidRDefault="004458FD" w:rsidP="004458FD">
      <w:pPr>
        <w:spacing w:line="240" w:lineRule="auto"/>
        <w:jc w:val="left"/>
      </w:pPr>
    </w:p>
    <w:sectPr w:rsidR="004458FD" w:rsidSect="00710ACF">
      <w:headerReference w:type="even" r:id="rId16"/>
      <w:headerReference w:type="default" r:id="rId17"/>
      <w:footerReference w:type="even" r:id="rId18"/>
      <w:footerReference w:type="default" r:id="rId19"/>
      <w:headerReference w:type="first" r:id="rId20"/>
      <w:footerReference w:type="first" r:id="rId21"/>
      <w:pgSz w:w="11906" w:h="16838"/>
      <w:pgMar w:top="993" w:right="926" w:bottom="1134" w:left="900" w:header="709"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C6AE8" w16cid:durableId="23CE41F7"/>
  <w16cid:commentId w16cid:paraId="12364EE2" w16cid:durableId="23D656CE"/>
  <w16cid:commentId w16cid:paraId="3B3E9372" w16cid:durableId="23CF7753"/>
  <w16cid:commentId w16cid:paraId="27C69F86" w16cid:durableId="23CF77F8"/>
  <w16cid:commentId w16cid:paraId="74C49249" w16cid:durableId="23CF788F"/>
  <w16cid:commentId w16cid:paraId="7ED3047A" w16cid:durableId="23CF79CA"/>
  <w16cid:commentId w16cid:paraId="5E2707EF" w16cid:durableId="23D65B44"/>
  <w16cid:commentId w16cid:paraId="4B717D10" w16cid:durableId="23CF794D"/>
  <w16cid:commentId w16cid:paraId="6DB14D29" w16cid:durableId="23D65BF1"/>
  <w16cid:commentId w16cid:paraId="41B9D943" w16cid:durableId="23D65C1B"/>
  <w16cid:commentId w16cid:paraId="7EA5FF6A" w16cid:durableId="23CF7A8E"/>
  <w16cid:commentId w16cid:paraId="2179D59A" w16cid:durableId="23D65D45"/>
  <w16cid:commentId w16cid:paraId="21270EB0" w16cid:durableId="23D65FBD"/>
  <w16cid:commentId w16cid:paraId="424265E4" w16cid:durableId="23CF7C19"/>
  <w16cid:commentId w16cid:paraId="03E5E86D" w16cid:durableId="23D0E921"/>
  <w16cid:commentId w16cid:paraId="4A5ECB68" w16cid:durableId="23D0E916"/>
  <w16cid:commentId w16cid:paraId="7F36A654" w16cid:durableId="23CF7E21"/>
  <w16cid:commentId w16cid:paraId="5AD4771F" w16cid:durableId="23CF7E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C132" w14:textId="77777777" w:rsidR="00000CF2" w:rsidRDefault="00000CF2" w:rsidP="006337DC">
      <w:r>
        <w:separator/>
      </w:r>
    </w:p>
  </w:endnote>
  <w:endnote w:type="continuationSeparator" w:id="0">
    <w:p w14:paraId="73D46535" w14:textId="77777777" w:rsidR="00000CF2" w:rsidRDefault="00000CF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rialUnicodeMS">
    <w:altName w:val="MS Gothic"/>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13CA" w14:textId="77777777" w:rsidR="00000CF2" w:rsidRDefault="00000C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2538" w14:textId="51AB568C" w:rsidR="00000CF2" w:rsidRPr="00150F89" w:rsidRDefault="00000CF2"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83950">
      <w:rPr>
        <w:noProof/>
        <w:sz w:val="20"/>
        <w:szCs w:val="20"/>
      </w:rPr>
      <w:t>8</w:t>
    </w:r>
    <w:r w:rsidRPr="00150F89">
      <w:rPr>
        <w:sz w:val="20"/>
        <w:szCs w:val="20"/>
      </w:rPr>
      <w:fldChar w:fldCharType="end"/>
    </w:r>
  </w:p>
  <w:p w14:paraId="72BBD1F2" w14:textId="77777777" w:rsidR="00000CF2" w:rsidRDefault="00000CF2"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B931" w14:textId="77777777" w:rsidR="00000CF2" w:rsidRDefault="00000CF2">
    <w:pPr>
      <w:pStyle w:val="Zpat"/>
      <w:jc w:val="center"/>
    </w:pPr>
    <w:r>
      <w:fldChar w:fldCharType="begin"/>
    </w:r>
    <w:r>
      <w:instrText>PAGE   \* MERGEFORMAT</w:instrText>
    </w:r>
    <w:r>
      <w:fldChar w:fldCharType="separate"/>
    </w:r>
    <w:r>
      <w:rPr>
        <w:noProof/>
      </w:rPr>
      <w:t>1</w:t>
    </w:r>
    <w:r>
      <w:fldChar w:fldCharType="end"/>
    </w:r>
  </w:p>
  <w:p w14:paraId="46C87D58" w14:textId="77777777" w:rsidR="00000CF2" w:rsidRDefault="00000C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5A5C" w14:textId="77777777" w:rsidR="00000CF2" w:rsidRDefault="00000CF2" w:rsidP="006337DC">
      <w:r>
        <w:separator/>
      </w:r>
    </w:p>
  </w:footnote>
  <w:footnote w:type="continuationSeparator" w:id="0">
    <w:p w14:paraId="6CA08F60" w14:textId="77777777" w:rsidR="00000CF2" w:rsidRDefault="00000CF2"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65C5" w14:textId="77777777" w:rsidR="00000CF2" w:rsidRDefault="00000C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8473" w14:textId="77777777" w:rsidR="00000CF2" w:rsidRDefault="00000C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40DE" w14:textId="77777777" w:rsidR="00000CF2" w:rsidRDefault="00000C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379"/>
    <w:multiLevelType w:val="hybridMultilevel"/>
    <w:tmpl w:val="D6423B7E"/>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0F77534"/>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4" w15:restartNumberingAfterBreak="0">
    <w:nsid w:val="15895FFC"/>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8732A1E"/>
    <w:multiLevelType w:val="multilevel"/>
    <w:tmpl w:val="13B8F222"/>
    <w:lvl w:ilvl="0">
      <w:start w:val="1"/>
      <w:numFmt w:val="lowerLetter"/>
      <w:lvlText w:val="%1)"/>
      <w:lvlJc w:val="left"/>
      <w:pPr>
        <w:tabs>
          <w:tab w:val="num" w:pos="567"/>
        </w:tabs>
        <w:ind w:left="567" w:hanging="567"/>
      </w:pPr>
      <w:rPr>
        <w:rFonts w:ascii="Arial" w:hAnsi="Arial" w:cs="Arial"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24451173"/>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7"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2F02E8"/>
    <w:multiLevelType w:val="multilevel"/>
    <w:tmpl w:val="E4FC1DB8"/>
    <w:lvl w:ilvl="0">
      <w:start w:val="1"/>
      <w:numFmt w:val="lowerLetter"/>
      <w:lvlText w:val="%1)"/>
      <w:lvlJc w:val="left"/>
      <w:pPr>
        <w:tabs>
          <w:tab w:val="num" w:pos="567"/>
        </w:tabs>
        <w:ind w:left="567" w:hanging="567"/>
      </w:pPr>
      <w:rPr>
        <w:rFonts w:ascii="Arial" w:hAnsi="Arial" w:cs="Times New Roman"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82947CF"/>
    <w:multiLevelType w:val="hybridMultilevel"/>
    <w:tmpl w:val="02C0D7FC"/>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5"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2"/>
        <w:szCs w:val="2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pStyle w:val="Level5"/>
      <w:lvlText w:val="(%5)"/>
      <w:lvlJc w:val="left"/>
      <w:pPr>
        <w:tabs>
          <w:tab w:val="num" w:pos="1560"/>
        </w:tabs>
        <w:ind w:left="1560" w:hanging="567"/>
      </w:pPr>
      <w:rPr>
        <w:rFonts w:hint="default"/>
        <w:sz w:val="18"/>
        <w:szCs w:val="18"/>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11"/>
  </w:num>
  <w:num w:numId="5">
    <w:abstractNumId w:val="9"/>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0"/>
  </w:num>
  <w:num w:numId="21">
    <w:abstractNumId w:val="3"/>
  </w:num>
  <w:num w:numId="22">
    <w:abstractNumId w:val="4"/>
  </w:num>
  <w:num w:numId="23">
    <w:abstractNumId w:val="1"/>
  </w:num>
  <w:num w:numId="24">
    <w:abstractNumId w:val="2"/>
  </w:num>
  <w:num w:numId="2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0CF2"/>
    <w:rsid w:val="00001108"/>
    <w:rsid w:val="00004ABE"/>
    <w:rsid w:val="000056DF"/>
    <w:rsid w:val="0000720B"/>
    <w:rsid w:val="00012084"/>
    <w:rsid w:val="00012814"/>
    <w:rsid w:val="00012CD1"/>
    <w:rsid w:val="00014C2D"/>
    <w:rsid w:val="00014EC4"/>
    <w:rsid w:val="00016E9F"/>
    <w:rsid w:val="0002095A"/>
    <w:rsid w:val="00020990"/>
    <w:rsid w:val="00020A2F"/>
    <w:rsid w:val="0002198D"/>
    <w:rsid w:val="00021F30"/>
    <w:rsid w:val="00023008"/>
    <w:rsid w:val="000230B8"/>
    <w:rsid w:val="00023AFC"/>
    <w:rsid w:val="0002461B"/>
    <w:rsid w:val="00024928"/>
    <w:rsid w:val="00025993"/>
    <w:rsid w:val="00026548"/>
    <w:rsid w:val="00027592"/>
    <w:rsid w:val="0003021E"/>
    <w:rsid w:val="00030B09"/>
    <w:rsid w:val="000328DE"/>
    <w:rsid w:val="00032A68"/>
    <w:rsid w:val="00033014"/>
    <w:rsid w:val="0003318D"/>
    <w:rsid w:val="000342D3"/>
    <w:rsid w:val="00036C5C"/>
    <w:rsid w:val="0003714D"/>
    <w:rsid w:val="00042DCD"/>
    <w:rsid w:val="00046B57"/>
    <w:rsid w:val="00046BDE"/>
    <w:rsid w:val="00047C67"/>
    <w:rsid w:val="00050FE4"/>
    <w:rsid w:val="0005172D"/>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494"/>
    <w:rsid w:val="00091DA0"/>
    <w:rsid w:val="0009257B"/>
    <w:rsid w:val="00093057"/>
    <w:rsid w:val="00093388"/>
    <w:rsid w:val="00093DDC"/>
    <w:rsid w:val="00094402"/>
    <w:rsid w:val="00094CF7"/>
    <w:rsid w:val="00094D52"/>
    <w:rsid w:val="0009583A"/>
    <w:rsid w:val="000958B7"/>
    <w:rsid w:val="000968B5"/>
    <w:rsid w:val="000969AD"/>
    <w:rsid w:val="000A0623"/>
    <w:rsid w:val="000A153E"/>
    <w:rsid w:val="000A50C3"/>
    <w:rsid w:val="000A5118"/>
    <w:rsid w:val="000A723A"/>
    <w:rsid w:val="000B00FA"/>
    <w:rsid w:val="000B0652"/>
    <w:rsid w:val="000B0ABC"/>
    <w:rsid w:val="000B0D3D"/>
    <w:rsid w:val="000B10F0"/>
    <w:rsid w:val="000B3AB2"/>
    <w:rsid w:val="000B42A0"/>
    <w:rsid w:val="000B42B7"/>
    <w:rsid w:val="000B61C6"/>
    <w:rsid w:val="000B6279"/>
    <w:rsid w:val="000C0508"/>
    <w:rsid w:val="000C0B21"/>
    <w:rsid w:val="000C1507"/>
    <w:rsid w:val="000C26CE"/>
    <w:rsid w:val="000C2BBA"/>
    <w:rsid w:val="000C5285"/>
    <w:rsid w:val="000C5E9D"/>
    <w:rsid w:val="000C5EC2"/>
    <w:rsid w:val="000C7219"/>
    <w:rsid w:val="000C73A6"/>
    <w:rsid w:val="000D27A5"/>
    <w:rsid w:val="000D287A"/>
    <w:rsid w:val="000D474D"/>
    <w:rsid w:val="000D6291"/>
    <w:rsid w:val="000D6CC1"/>
    <w:rsid w:val="000E0E4B"/>
    <w:rsid w:val="000E13CA"/>
    <w:rsid w:val="000E1422"/>
    <w:rsid w:val="000E28F5"/>
    <w:rsid w:val="000E2E3C"/>
    <w:rsid w:val="000E32EF"/>
    <w:rsid w:val="000E3B97"/>
    <w:rsid w:val="000E3CF9"/>
    <w:rsid w:val="000E5C6D"/>
    <w:rsid w:val="000E665F"/>
    <w:rsid w:val="000E71D5"/>
    <w:rsid w:val="000F0CFA"/>
    <w:rsid w:val="000F0EEB"/>
    <w:rsid w:val="000F0F8A"/>
    <w:rsid w:val="000F27C6"/>
    <w:rsid w:val="000F4378"/>
    <w:rsid w:val="000F5076"/>
    <w:rsid w:val="000F5AE0"/>
    <w:rsid w:val="000F5D02"/>
    <w:rsid w:val="000F6159"/>
    <w:rsid w:val="000F6286"/>
    <w:rsid w:val="000F70C8"/>
    <w:rsid w:val="00101994"/>
    <w:rsid w:val="0010379C"/>
    <w:rsid w:val="001044E6"/>
    <w:rsid w:val="00105B0E"/>
    <w:rsid w:val="001108AB"/>
    <w:rsid w:val="00111B0E"/>
    <w:rsid w:val="001121EA"/>
    <w:rsid w:val="0011495D"/>
    <w:rsid w:val="0011556A"/>
    <w:rsid w:val="00116BD7"/>
    <w:rsid w:val="00120AAD"/>
    <w:rsid w:val="00121898"/>
    <w:rsid w:val="001218B3"/>
    <w:rsid w:val="00125640"/>
    <w:rsid w:val="001259E0"/>
    <w:rsid w:val="00125D43"/>
    <w:rsid w:val="00126740"/>
    <w:rsid w:val="00126B24"/>
    <w:rsid w:val="00127ABD"/>
    <w:rsid w:val="001309C7"/>
    <w:rsid w:val="00130DA0"/>
    <w:rsid w:val="00130E40"/>
    <w:rsid w:val="00133CE4"/>
    <w:rsid w:val="001365FE"/>
    <w:rsid w:val="00137C74"/>
    <w:rsid w:val="00137EA2"/>
    <w:rsid w:val="00141CF6"/>
    <w:rsid w:val="00143470"/>
    <w:rsid w:val="00145499"/>
    <w:rsid w:val="00145CD8"/>
    <w:rsid w:val="00146933"/>
    <w:rsid w:val="001476D4"/>
    <w:rsid w:val="00147BC5"/>
    <w:rsid w:val="0015038E"/>
    <w:rsid w:val="00150665"/>
    <w:rsid w:val="00150F89"/>
    <w:rsid w:val="00151CDB"/>
    <w:rsid w:val="00152592"/>
    <w:rsid w:val="00152801"/>
    <w:rsid w:val="00153698"/>
    <w:rsid w:val="0015378B"/>
    <w:rsid w:val="00153A3C"/>
    <w:rsid w:val="00154ACA"/>
    <w:rsid w:val="001604EA"/>
    <w:rsid w:val="001673D6"/>
    <w:rsid w:val="00167A67"/>
    <w:rsid w:val="00170D14"/>
    <w:rsid w:val="0017134C"/>
    <w:rsid w:val="0017170D"/>
    <w:rsid w:val="0017171A"/>
    <w:rsid w:val="00171AB5"/>
    <w:rsid w:val="0017297B"/>
    <w:rsid w:val="00173327"/>
    <w:rsid w:val="00175470"/>
    <w:rsid w:val="00175EC8"/>
    <w:rsid w:val="001764A4"/>
    <w:rsid w:val="00177E5F"/>
    <w:rsid w:val="00180447"/>
    <w:rsid w:val="00181E52"/>
    <w:rsid w:val="00182984"/>
    <w:rsid w:val="00183B7C"/>
    <w:rsid w:val="0018482E"/>
    <w:rsid w:val="00184E4E"/>
    <w:rsid w:val="001860AD"/>
    <w:rsid w:val="00186D62"/>
    <w:rsid w:val="00186FBC"/>
    <w:rsid w:val="00187264"/>
    <w:rsid w:val="001948D9"/>
    <w:rsid w:val="00195882"/>
    <w:rsid w:val="001976E5"/>
    <w:rsid w:val="001A07E5"/>
    <w:rsid w:val="001A2058"/>
    <w:rsid w:val="001A227C"/>
    <w:rsid w:val="001A2FBC"/>
    <w:rsid w:val="001A37C7"/>
    <w:rsid w:val="001A3AA2"/>
    <w:rsid w:val="001A4F3C"/>
    <w:rsid w:val="001A6F19"/>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0D9E"/>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76ED"/>
    <w:rsid w:val="00217B9D"/>
    <w:rsid w:val="00220BC7"/>
    <w:rsid w:val="00221180"/>
    <w:rsid w:val="00221950"/>
    <w:rsid w:val="00222C31"/>
    <w:rsid w:val="00222D35"/>
    <w:rsid w:val="00225DEF"/>
    <w:rsid w:val="00226BFD"/>
    <w:rsid w:val="00227D05"/>
    <w:rsid w:val="00230DBC"/>
    <w:rsid w:val="00230F79"/>
    <w:rsid w:val="00232464"/>
    <w:rsid w:val="00232668"/>
    <w:rsid w:val="0023578D"/>
    <w:rsid w:val="00236D62"/>
    <w:rsid w:val="00237B38"/>
    <w:rsid w:val="00240A66"/>
    <w:rsid w:val="002415D1"/>
    <w:rsid w:val="0024375F"/>
    <w:rsid w:val="00245011"/>
    <w:rsid w:val="002466E0"/>
    <w:rsid w:val="00250A7F"/>
    <w:rsid w:val="002517DB"/>
    <w:rsid w:val="0025310A"/>
    <w:rsid w:val="002531BE"/>
    <w:rsid w:val="002547C6"/>
    <w:rsid w:val="00257643"/>
    <w:rsid w:val="00257DD5"/>
    <w:rsid w:val="002600EC"/>
    <w:rsid w:val="0026408D"/>
    <w:rsid w:val="002662BE"/>
    <w:rsid w:val="00272CE0"/>
    <w:rsid w:val="00273AD3"/>
    <w:rsid w:val="00275AE9"/>
    <w:rsid w:val="0027662F"/>
    <w:rsid w:val="00276938"/>
    <w:rsid w:val="00276C2B"/>
    <w:rsid w:val="002808A3"/>
    <w:rsid w:val="0028099F"/>
    <w:rsid w:val="00281DA1"/>
    <w:rsid w:val="00284C6C"/>
    <w:rsid w:val="00285176"/>
    <w:rsid w:val="0028536A"/>
    <w:rsid w:val="00286D6F"/>
    <w:rsid w:val="00286E69"/>
    <w:rsid w:val="00286F30"/>
    <w:rsid w:val="00287DC4"/>
    <w:rsid w:val="00287F70"/>
    <w:rsid w:val="00290257"/>
    <w:rsid w:val="002921D5"/>
    <w:rsid w:val="0029236A"/>
    <w:rsid w:val="002959B0"/>
    <w:rsid w:val="00297622"/>
    <w:rsid w:val="00297F3A"/>
    <w:rsid w:val="002A2270"/>
    <w:rsid w:val="002A2DB8"/>
    <w:rsid w:val="002A51C4"/>
    <w:rsid w:val="002A5831"/>
    <w:rsid w:val="002A6374"/>
    <w:rsid w:val="002A64A7"/>
    <w:rsid w:val="002A69E8"/>
    <w:rsid w:val="002A69F4"/>
    <w:rsid w:val="002A79D7"/>
    <w:rsid w:val="002B0BE6"/>
    <w:rsid w:val="002B0D9C"/>
    <w:rsid w:val="002B0F1D"/>
    <w:rsid w:val="002B1770"/>
    <w:rsid w:val="002B5055"/>
    <w:rsid w:val="002B5247"/>
    <w:rsid w:val="002B68E8"/>
    <w:rsid w:val="002B6AA2"/>
    <w:rsid w:val="002C0743"/>
    <w:rsid w:val="002C1070"/>
    <w:rsid w:val="002C243A"/>
    <w:rsid w:val="002C2D87"/>
    <w:rsid w:val="002C4C5D"/>
    <w:rsid w:val="002C4E88"/>
    <w:rsid w:val="002C64B8"/>
    <w:rsid w:val="002C757C"/>
    <w:rsid w:val="002D06A9"/>
    <w:rsid w:val="002D1001"/>
    <w:rsid w:val="002D1EB4"/>
    <w:rsid w:val="002D3ACF"/>
    <w:rsid w:val="002D4FE3"/>
    <w:rsid w:val="002D5641"/>
    <w:rsid w:val="002D7B98"/>
    <w:rsid w:val="002E02AA"/>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2F7086"/>
    <w:rsid w:val="0030119B"/>
    <w:rsid w:val="00301D59"/>
    <w:rsid w:val="00301F89"/>
    <w:rsid w:val="003020AD"/>
    <w:rsid w:val="0030257E"/>
    <w:rsid w:val="00302CEB"/>
    <w:rsid w:val="00302E3F"/>
    <w:rsid w:val="0030437C"/>
    <w:rsid w:val="003121D6"/>
    <w:rsid w:val="003127FA"/>
    <w:rsid w:val="00313233"/>
    <w:rsid w:val="003138FA"/>
    <w:rsid w:val="00314C44"/>
    <w:rsid w:val="00316EF4"/>
    <w:rsid w:val="003178CB"/>
    <w:rsid w:val="00317C0E"/>
    <w:rsid w:val="003208EC"/>
    <w:rsid w:val="003221E7"/>
    <w:rsid w:val="00322554"/>
    <w:rsid w:val="00322DFB"/>
    <w:rsid w:val="003275F7"/>
    <w:rsid w:val="0033048B"/>
    <w:rsid w:val="00332A73"/>
    <w:rsid w:val="00332E12"/>
    <w:rsid w:val="003354D8"/>
    <w:rsid w:val="003358F4"/>
    <w:rsid w:val="00336CEF"/>
    <w:rsid w:val="003371CD"/>
    <w:rsid w:val="003376AD"/>
    <w:rsid w:val="003419F4"/>
    <w:rsid w:val="00343B9B"/>
    <w:rsid w:val="00345214"/>
    <w:rsid w:val="0034523E"/>
    <w:rsid w:val="003455DD"/>
    <w:rsid w:val="00346002"/>
    <w:rsid w:val="003503FC"/>
    <w:rsid w:val="00352140"/>
    <w:rsid w:val="00352C9D"/>
    <w:rsid w:val="00352CD1"/>
    <w:rsid w:val="0035433B"/>
    <w:rsid w:val="00355278"/>
    <w:rsid w:val="00355346"/>
    <w:rsid w:val="003555A8"/>
    <w:rsid w:val="00355CE0"/>
    <w:rsid w:val="00355E86"/>
    <w:rsid w:val="0035670E"/>
    <w:rsid w:val="003571AB"/>
    <w:rsid w:val="003603C6"/>
    <w:rsid w:val="003647C9"/>
    <w:rsid w:val="00365850"/>
    <w:rsid w:val="00365C85"/>
    <w:rsid w:val="00371230"/>
    <w:rsid w:val="00372B4E"/>
    <w:rsid w:val="0037439D"/>
    <w:rsid w:val="0037451B"/>
    <w:rsid w:val="0037595E"/>
    <w:rsid w:val="00375A11"/>
    <w:rsid w:val="00375EB2"/>
    <w:rsid w:val="0037684C"/>
    <w:rsid w:val="00377AA9"/>
    <w:rsid w:val="00377CA6"/>
    <w:rsid w:val="00377D44"/>
    <w:rsid w:val="00380D13"/>
    <w:rsid w:val="00381055"/>
    <w:rsid w:val="003813FC"/>
    <w:rsid w:val="00381987"/>
    <w:rsid w:val="00383349"/>
    <w:rsid w:val="00384256"/>
    <w:rsid w:val="00385A6D"/>
    <w:rsid w:val="00386703"/>
    <w:rsid w:val="003874CE"/>
    <w:rsid w:val="003916BA"/>
    <w:rsid w:val="00392FA2"/>
    <w:rsid w:val="00396127"/>
    <w:rsid w:val="00397CFD"/>
    <w:rsid w:val="003A14D3"/>
    <w:rsid w:val="003A2275"/>
    <w:rsid w:val="003A2488"/>
    <w:rsid w:val="003A2B59"/>
    <w:rsid w:val="003A4E43"/>
    <w:rsid w:val="003A64B8"/>
    <w:rsid w:val="003A7EDA"/>
    <w:rsid w:val="003B0EC4"/>
    <w:rsid w:val="003B1919"/>
    <w:rsid w:val="003B3098"/>
    <w:rsid w:val="003B33EB"/>
    <w:rsid w:val="003B460E"/>
    <w:rsid w:val="003B4DD1"/>
    <w:rsid w:val="003B4EFB"/>
    <w:rsid w:val="003B73E0"/>
    <w:rsid w:val="003B7B17"/>
    <w:rsid w:val="003C1848"/>
    <w:rsid w:val="003C3ECD"/>
    <w:rsid w:val="003D0D34"/>
    <w:rsid w:val="003D7E2C"/>
    <w:rsid w:val="003E114B"/>
    <w:rsid w:val="003E1703"/>
    <w:rsid w:val="003E3071"/>
    <w:rsid w:val="003E311E"/>
    <w:rsid w:val="003E4799"/>
    <w:rsid w:val="003E5278"/>
    <w:rsid w:val="003E570D"/>
    <w:rsid w:val="003E5A2E"/>
    <w:rsid w:val="003E5B53"/>
    <w:rsid w:val="003E7988"/>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6208"/>
    <w:rsid w:val="00416356"/>
    <w:rsid w:val="00416B85"/>
    <w:rsid w:val="004171AA"/>
    <w:rsid w:val="00422172"/>
    <w:rsid w:val="004228D9"/>
    <w:rsid w:val="00424D33"/>
    <w:rsid w:val="00425488"/>
    <w:rsid w:val="00426C41"/>
    <w:rsid w:val="00427B53"/>
    <w:rsid w:val="00430BDA"/>
    <w:rsid w:val="004338DC"/>
    <w:rsid w:val="004357DA"/>
    <w:rsid w:val="00437306"/>
    <w:rsid w:val="004458FD"/>
    <w:rsid w:val="00450807"/>
    <w:rsid w:val="0045097C"/>
    <w:rsid w:val="00450C9A"/>
    <w:rsid w:val="00451278"/>
    <w:rsid w:val="004514DB"/>
    <w:rsid w:val="00453C1A"/>
    <w:rsid w:val="00456B30"/>
    <w:rsid w:val="00457DAF"/>
    <w:rsid w:val="004601D0"/>
    <w:rsid w:val="00461167"/>
    <w:rsid w:val="004623BA"/>
    <w:rsid w:val="004650BE"/>
    <w:rsid w:val="00465985"/>
    <w:rsid w:val="004672FC"/>
    <w:rsid w:val="004714BF"/>
    <w:rsid w:val="0047371D"/>
    <w:rsid w:val="0047556F"/>
    <w:rsid w:val="004756DA"/>
    <w:rsid w:val="0047696D"/>
    <w:rsid w:val="00480CE0"/>
    <w:rsid w:val="00480EA2"/>
    <w:rsid w:val="00483352"/>
    <w:rsid w:val="004848B3"/>
    <w:rsid w:val="0048512B"/>
    <w:rsid w:val="0048550B"/>
    <w:rsid w:val="00486704"/>
    <w:rsid w:val="00486B5A"/>
    <w:rsid w:val="00486F2B"/>
    <w:rsid w:val="00487544"/>
    <w:rsid w:val="0049051B"/>
    <w:rsid w:val="00491C7C"/>
    <w:rsid w:val="004924D3"/>
    <w:rsid w:val="00492818"/>
    <w:rsid w:val="00494744"/>
    <w:rsid w:val="004953EF"/>
    <w:rsid w:val="004961E0"/>
    <w:rsid w:val="004962A2"/>
    <w:rsid w:val="004A1132"/>
    <w:rsid w:val="004A45B0"/>
    <w:rsid w:val="004A45F5"/>
    <w:rsid w:val="004A4E16"/>
    <w:rsid w:val="004A5AF3"/>
    <w:rsid w:val="004B0E58"/>
    <w:rsid w:val="004B1019"/>
    <w:rsid w:val="004B160C"/>
    <w:rsid w:val="004B39F8"/>
    <w:rsid w:val="004B3D7D"/>
    <w:rsid w:val="004B5D2D"/>
    <w:rsid w:val="004B6034"/>
    <w:rsid w:val="004B634C"/>
    <w:rsid w:val="004B6F2B"/>
    <w:rsid w:val="004C1BA0"/>
    <w:rsid w:val="004C27BD"/>
    <w:rsid w:val="004C2C98"/>
    <w:rsid w:val="004C5F5E"/>
    <w:rsid w:val="004C69C5"/>
    <w:rsid w:val="004D0B00"/>
    <w:rsid w:val="004D3843"/>
    <w:rsid w:val="004D4254"/>
    <w:rsid w:val="004D4F7C"/>
    <w:rsid w:val="004D53BE"/>
    <w:rsid w:val="004D5DAF"/>
    <w:rsid w:val="004D6534"/>
    <w:rsid w:val="004E6D56"/>
    <w:rsid w:val="004E7425"/>
    <w:rsid w:val="004F0DF0"/>
    <w:rsid w:val="004F1661"/>
    <w:rsid w:val="004F47C0"/>
    <w:rsid w:val="004F5AB8"/>
    <w:rsid w:val="004F6C95"/>
    <w:rsid w:val="00500A08"/>
    <w:rsid w:val="00500A87"/>
    <w:rsid w:val="00501542"/>
    <w:rsid w:val="005031A4"/>
    <w:rsid w:val="00504461"/>
    <w:rsid w:val="0050568E"/>
    <w:rsid w:val="00505883"/>
    <w:rsid w:val="005063F3"/>
    <w:rsid w:val="005101B1"/>
    <w:rsid w:val="005114CD"/>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20CE"/>
    <w:rsid w:val="005459B6"/>
    <w:rsid w:val="005472E6"/>
    <w:rsid w:val="0055025A"/>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3B46"/>
    <w:rsid w:val="005844D2"/>
    <w:rsid w:val="00585030"/>
    <w:rsid w:val="00587702"/>
    <w:rsid w:val="005879FE"/>
    <w:rsid w:val="00592679"/>
    <w:rsid w:val="00593861"/>
    <w:rsid w:val="005947D5"/>
    <w:rsid w:val="00596005"/>
    <w:rsid w:val="00597484"/>
    <w:rsid w:val="005A0E0F"/>
    <w:rsid w:val="005A1431"/>
    <w:rsid w:val="005A2E2D"/>
    <w:rsid w:val="005A47EB"/>
    <w:rsid w:val="005A4B00"/>
    <w:rsid w:val="005A5F5C"/>
    <w:rsid w:val="005A6AD8"/>
    <w:rsid w:val="005A6C36"/>
    <w:rsid w:val="005A6C53"/>
    <w:rsid w:val="005A7DD1"/>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C71BC"/>
    <w:rsid w:val="005D09A9"/>
    <w:rsid w:val="005D13E0"/>
    <w:rsid w:val="005D19EA"/>
    <w:rsid w:val="005D1A1F"/>
    <w:rsid w:val="005D3A93"/>
    <w:rsid w:val="005D456D"/>
    <w:rsid w:val="005D4ABA"/>
    <w:rsid w:val="005D630E"/>
    <w:rsid w:val="005D6617"/>
    <w:rsid w:val="005D6BB1"/>
    <w:rsid w:val="005D79C7"/>
    <w:rsid w:val="005E224A"/>
    <w:rsid w:val="005E2A21"/>
    <w:rsid w:val="005E34B7"/>
    <w:rsid w:val="005E41BA"/>
    <w:rsid w:val="005E4AFB"/>
    <w:rsid w:val="005E70A1"/>
    <w:rsid w:val="005E7181"/>
    <w:rsid w:val="005F156A"/>
    <w:rsid w:val="005F17EA"/>
    <w:rsid w:val="005F37AF"/>
    <w:rsid w:val="005F3D6C"/>
    <w:rsid w:val="005F4518"/>
    <w:rsid w:val="005F47C4"/>
    <w:rsid w:val="005F47F5"/>
    <w:rsid w:val="005F606A"/>
    <w:rsid w:val="005F60EA"/>
    <w:rsid w:val="0060020F"/>
    <w:rsid w:val="006017A5"/>
    <w:rsid w:val="00601D88"/>
    <w:rsid w:val="00602643"/>
    <w:rsid w:val="006029C1"/>
    <w:rsid w:val="0060495E"/>
    <w:rsid w:val="00605504"/>
    <w:rsid w:val="00606940"/>
    <w:rsid w:val="006078BD"/>
    <w:rsid w:val="00607C13"/>
    <w:rsid w:val="00611527"/>
    <w:rsid w:val="006130D0"/>
    <w:rsid w:val="006208EE"/>
    <w:rsid w:val="00620D89"/>
    <w:rsid w:val="00621D0C"/>
    <w:rsid w:val="00624835"/>
    <w:rsid w:val="00624DA2"/>
    <w:rsid w:val="0062677D"/>
    <w:rsid w:val="0062699B"/>
    <w:rsid w:val="0062741D"/>
    <w:rsid w:val="0063004A"/>
    <w:rsid w:val="00632481"/>
    <w:rsid w:val="0063283A"/>
    <w:rsid w:val="0063325B"/>
    <w:rsid w:val="006337DC"/>
    <w:rsid w:val="006342AB"/>
    <w:rsid w:val="00634B27"/>
    <w:rsid w:val="006359EE"/>
    <w:rsid w:val="00635ECD"/>
    <w:rsid w:val="006361A7"/>
    <w:rsid w:val="006367E1"/>
    <w:rsid w:val="006401C9"/>
    <w:rsid w:val="00640FB0"/>
    <w:rsid w:val="00641748"/>
    <w:rsid w:val="00641B5F"/>
    <w:rsid w:val="00644C8A"/>
    <w:rsid w:val="00646E8E"/>
    <w:rsid w:val="00647341"/>
    <w:rsid w:val="0065052E"/>
    <w:rsid w:val="00652F34"/>
    <w:rsid w:val="00653009"/>
    <w:rsid w:val="006558DC"/>
    <w:rsid w:val="00661C03"/>
    <w:rsid w:val="006624C4"/>
    <w:rsid w:val="0066267E"/>
    <w:rsid w:val="006632F2"/>
    <w:rsid w:val="00665D41"/>
    <w:rsid w:val="006668D4"/>
    <w:rsid w:val="006714E5"/>
    <w:rsid w:val="00671C96"/>
    <w:rsid w:val="006727A7"/>
    <w:rsid w:val="00673373"/>
    <w:rsid w:val="00673EA6"/>
    <w:rsid w:val="006741A5"/>
    <w:rsid w:val="00674566"/>
    <w:rsid w:val="00675EE1"/>
    <w:rsid w:val="006778A2"/>
    <w:rsid w:val="00680459"/>
    <w:rsid w:val="006807B1"/>
    <w:rsid w:val="006815BD"/>
    <w:rsid w:val="0068209B"/>
    <w:rsid w:val="00682B01"/>
    <w:rsid w:val="00683312"/>
    <w:rsid w:val="006843C4"/>
    <w:rsid w:val="00684BFA"/>
    <w:rsid w:val="00684BFB"/>
    <w:rsid w:val="00684F28"/>
    <w:rsid w:val="00685067"/>
    <w:rsid w:val="00685A37"/>
    <w:rsid w:val="00685B60"/>
    <w:rsid w:val="006864D5"/>
    <w:rsid w:val="00687C2A"/>
    <w:rsid w:val="006913C4"/>
    <w:rsid w:val="006913ED"/>
    <w:rsid w:val="006925A2"/>
    <w:rsid w:val="00692870"/>
    <w:rsid w:val="006947AE"/>
    <w:rsid w:val="006968E4"/>
    <w:rsid w:val="0069784C"/>
    <w:rsid w:val="006A0496"/>
    <w:rsid w:val="006A622C"/>
    <w:rsid w:val="006A7654"/>
    <w:rsid w:val="006A7B61"/>
    <w:rsid w:val="006B1033"/>
    <w:rsid w:val="006B14CF"/>
    <w:rsid w:val="006B16E3"/>
    <w:rsid w:val="006B171F"/>
    <w:rsid w:val="006B26C3"/>
    <w:rsid w:val="006B4472"/>
    <w:rsid w:val="006B5329"/>
    <w:rsid w:val="006B56E5"/>
    <w:rsid w:val="006B5B7D"/>
    <w:rsid w:val="006B5C04"/>
    <w:rsid w:val="006B76C5"/>
    <w:rsid w:val="006C2336"/>
    <w:rsid w:val="006C44FA"/>
    <w:rsid w:val="006C46B2"/>
    <w:rsid w:val="006C695C"/>
    <w:rsid w:val="006D0000"/>
    <w:rsid w:val="006D074E"/>
    <w:rsid w:val="006D0851"/>
    <w:rsid w:val="006D1D5A"/>
    <w:rsid w:val="006D2B18"/>
    <w:rsid w:val="006D3968"/>
    <w:rsid w:val="006D438D"/>
    <w:rsid w:val="006D4B2B"/>
    <w:rsid w:val="006D5102"/>
    <w:rsid w:val="006D6766"/>
    <w:rsid w:val="006D7214"/>
    <w:rsid w:val="006D7971"/>
    <w:rsid w:val="006E1704"/>
    <w:rsid w:val="006E4E2A"/>
    <w:rsid w:val="006E5639"/>
    <w:rsid w:val="006E6018"/>
    <w:rsid w:val="006E7ABE"/>
    <w:rsid w:val="006F0577"/>
    <w:rsid w:val="006F0850"/>
    <w:rsid w:val="006F0A2A"/>
    <w:rsid w:val="006F39F1"/>
    <w:rsid w:val="006F5E44"/>
    <w:rsid w:val="006F6220"/>
    <w:rsid w:val="006F6B26"/>
    <w:rsid w:val="00700EAF"/>
    <w:rsid w:val="0070271E"/>
    <w:rsid w:val="00702C27"/>
    <w:rsid w:val="00705689"/>
    <w:rsid w:val="00706E7C"/>
    <w:rsid w:val="007077E4"/>
    <w:rsid w:val="00707C08"/>
    <w:rsid w:val="0071040C"/>
    <w:rsid w:val="00710ACF"/>
    <w:rsid w:val="00711C79"/>
    <w:rsid w:val="0071208E"/>
    <w:rsid w:val="007139E6"/>
    <w:rsid w:val="0071678A"/>
    <w:rsid w:val="0071777D"/>
    <w:rsid w:val="00721906"/>
    <w:rsid w:val="00722BA7"/>
    <w:rsid w:val="007242EE"/>
    <w:rsid w:val="00725E30"/>
    <w:rsid w:val="007261BE"/>
    <w:rsid w:val="00726B26"/>
    <w:rsid w:val="00727439"/>
    <w:rsid w:val="007274E0"/>
    <w:rsid w:val="007277C0"/>
    <w:rsid w:val="00727F82"/>
    <w:rsid w:val="00730067"/>
    <w:rsid w:val="0073246F"/>
    <w:rsid w:val="0073331D"/>
    <w:rsid w:val="0073369C"/>
    <w:rsid w:val="00733BCF"/>
    <w:rsid w:val="00733E0E"/>
    <w:rsid w:val="0073434F"/>
    <w:rsid w:val="007356D3"/>
    <w:rsid w:val="00736A64"/>
    <w:rsid w:val="00737717"/>
    <w:rsid w:val="007408D2"/>
    <w:rsid w:val="007414A7"/>
    <w:rsid w:val="00744104"/>
    <w:rsid w:val="00744C07"/>
    <w:rsid w:val="00744CFB"/>
    <w:rsid w:val="00744D3A"/>
    <w:rsid w:val="00744F95"/>
    <w:rsid w:val="007470AC"/>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565"/>
    <w:rsid w:val="00765CC7"/>
    <w:rsid w:val="00766315"/>
    <w:rsid w:val="0076799F"/>
    <w:rsid w:val="007711C0"/>
    <w:rsid w:val="00771465"/>
    <w:rsid w:val="007724CC"/>
    <w:rsid w:val="00774539"/>
    <w:rsid w:val="00774CCD"/>
    <w:rsid w:val="00774F86"/>
    <w:rsid w:val="00775013"/>
    <w:rsid w:val="00776CB0"/>
    <w:rsid w:val="00776DBD"/>
    <w:rsid w:val="0078055D"/>
    <w:rsid w:val="00783950"/>
    <w:rsid w:val="0078401C"/>
    <w:rsid w:val="00784902"/>
    <w:rsid w:val="00786DD8"/>
    <w:rsid w:val="0078700A"/>
    <w:rsid w:val="0078758E"/>
    <w:rsid w:val="0079130B"/>
    <w:rsid w:val="00792B30"/>
    <w:rsid w:val="007930D9"/>
    <w:rsid w:val="0079523A"/>
    <w:rsid w:val="00795B19"/>
    <w:rsid w:val="007963D6"/>
    <w:rsid w:val="007967B4"/>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6F09"/>
    <w:rsid w:val="007E1B81"/>
    <w:rsid w:val="007E3A84"/>
    <w:rsid w:val="007E54DD"/>
    <w:rsid w:val="007E7F8E"/>
    <w:rsid w:val="007F0866"/>
    <w:rsid w:val="007F1D85"/>
    <w:rsid w:val="007F216E"/>
    <w:rsid w:val="007F2C90"/>
    <w:rsid w:val="007F3B36"/>
    <w:rsid w:val="007F427B"/>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39E"/>
    <w:rsid w:val="008134F6"/>
    <w:rsid w:val="00817693"/>
    <w:rsid w:val="00820281"/>
    <w:rsid w:val="008207E0"/>
    <w:rsid w:val="008227EE"/>
    <w:rsid w:val="0082394F"/>
    <w:rsid w:val="00823A83"/>
    <w:rsid w:val="00824881"/>
    <w:rsid w:val="008302CD"/>
    <w:rsid w:val="008316A7"/>
    <w:rsid w:val="00834341"/>
    <w:rsid w:val="008345D2"/>
    <w:rsid w:val="00834BC2"/>
    <w:rsid w:val="00836A00"/>
    <w:rsid w:val="00836DD9"/>
    <w:rsid w:val="00841E99"/>
    <w:rsid w:val="008430B0"/>
    <w:rsid w:val="00843941"/>
    <w:rsid w:val="00844063"/>
    <w:rsid w:val="008440EC"/>
    <w:rsid w:val="00846029"/>
    <w:rsid w:val="00846663"/>
    <w:rsid w:val="00846DF0"/>
    <w:rsid w:val="008470BF"/>
    <w:rsid w:val="00847B4A"/>
    <w:rsid w:val="008524EE"/>
    <w:rsid w:val="00853CEB"/>
    <w:rsid w:val="00853FFE"/>
    <w:rsid w:val="00854356"/>
    <w:rsid w:val="00855048"/>
    <w:rsid w:val="008550E5"/>
    <w:rsid w:val="008552E5"/>
    <w:rsid w:val="00855600"/>
    <w:rsid w:val="008559D7"/>
    <w:rsid w:val="00856B1F"/>
    <w:rsid w:val="00857F39"/>
    <w:rsid w:val="00862350"/>
    <w:rsid w:val="00862EBA"/>
    <w:rsid w:val="008638C9"/>
    <w:rsid w:val="00863E04"/>
    <w:rsid w:val="00864BE6"/>
    <w:rsid w:val="00870C19"/>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7403"/>
    <w:rsid w:val="00891CE7"/>
    <w:rsid w:val="00891EAB"/>
    <w:rsid w:val="00891EF3"/>
    <w:rsid w:val="0089277F"/>
    <w:rsid w:val="00893606"/>
    <w:rsid w:val="0089647B"/>
    <w:rsid w:val="008A02E2"/>
    <w:rsid w:val="008A1C2C"/>
    <w:rsid w:val="008A2645"/>
    <w:rsid w:val="008A27BB"/>
    <w:rsid w:val="008A3893"/>
    <w:rsid w:val="008A445A"/>
    <w:rsid w:val="008A57E9"/>
    <w:rsid w:val="008A6578"/>
    <w:rsid w:val="008A7F36"/>
    <w:rsid w:val="008B005D"/>
    <w:rsid w:val="008B1560"/>
    <w:rsid w:val="008B2B91"/>
    <w:rsid w:val="008B4C14"/>
    <w:rsid w:val="008B4F20"/>
    <w:rsid w:val="008B5825"/>
    <w:rsid w:val="008B732B"/>
    <w:rsid w:val="008B7DF3"/>
    <w:rsid w:val="008C06CE"/>
    <w:rsid w:val="008C1DB2"/>
    <w:rsid w:val="008C3784"/>
    <w:rsid w:val="008C3C01"/>
    <w:rsid w:val="008C41BC"/>
    <w:rsid w:val="008C4653"/>
    <w:rsid w:val="008C4A6E"/>
    <w:rsid w:val="008D1F65"/>
    <w:rsid w:val="008D2CAD"/>
    <w:rsid w:val="008D3231"/>
    <w:rsid w:val="008D369D"/>
    <w:rsid w:val="008D3B37"/>
    <w:rsid w:val="008D4329"/>
    <w:rsid w:val="008E1B2A"/>
    <w:rsid w:val="008E38C3"/>
    <w:rsid w:val="008F3C88"/>
    <w:rsid w:val="008F54EB"/>
    <w:rsid w:val="008F5E25"/>
    <w:rsid w:val="008F658D"/>
    <w:rsid w:val="008F7E1F"/>
    <w:rsid w:val="00900CD5"/>
    <w:rsid w:val="0090148F"/>
    <w:rsid w:val="00905700"/>
    <w:rsid w:val="00905D9B"/>
    <w:rsid w:val="00907CE6"/>
    <w:rsid w:val="009103C7"/>
    <w:rsid w:val="0091138F"/>
    <w:rsid w:val="00911AC2"/>
    <w:rsid w:val="00911DFB"/>
    <w:rsid w:val="0091224B"/>
    <w:rsid w:val="00912FDB"/>
    <w:rsid w:val="009132EC"/>
    <w:rsid w:val="00915A6C"/>
    <w:rsid w:val="00921C60"/>
    <w:rsid w:val="00921CFD"/>
    <w:rsid w:val="00923AA2"/>
    <w:rsid w:val="00925963"/>
    <w:rsid w:val="00925BF1"/>
    <w:rsid w:val="00926B15"/>
    <w:rsid w:val="00930962"/>
    <w:rsid w:val="00933A01"/>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4BDD"/>
    <w:rsid w:val="00945D74"/>
    <w:rsid w:val="0094640E"/>
    <w:rsid w:val="00947CE3"/>
    <w:rsid w:val="00950039"/>
    <w:rsid w:val="0095140B"/>
    <w:rsid w:val="00951EFB"/>
    <w:rsid w:val="009528CE"/>
    <w:rsid w:val="00955036"/>
    <w:rsid w:val="00960B1F"/>
    <w:rsid w:val="00961DC9"/>
    <w:rsid w:val="00964325"/>
    <w:rsid w:val="00966D46"/>
    <w:rsid w:val="00970CE0"/>
    <w:rsid w:val="00971AB6"/>
    <w:rsid w:val="0097477E"/>
    <w:rsid w:val="00977933"/>
    <w:rsid w:val="00980CD4"/>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A50AB"/>
    <w:rsid w:val="009A6170"/>
    <w:rsid w:val="009B0178"/>
    <w:rsid w:val="009B1841"/>
    <w:rsid w:val="009B33F7"/>
    <w:rsid w:val="009B5792"/>
    <w:rsid w:val="009B5A6C"/>
    <w:rsid w:val="009C09DD"/>
    <w:rsid w:val="009C3B3B"/>
    <w:rsid w:val="009C3EBF"/>
    <w:rsid w:val="009C4B47"/>
    <w:rsid w:val="009C60E0"/>
    <w:rsid w:val="009C627F"/>
    <w:rsid w:val="009C75CE"/>
    <w:rsid w:val="009C76D1"/>
    <w:rsid w:val="009C7B44"/>
    <w:rsid w:val="009D0E82"/>
    <w:rsid w:val="009D0FA0"/>
    <w:rsid w:val="009D40E6"/>
    <w:rsid w:val="009D4ECB"/>
    <w:rsid w:val="009D69EC"/>
    <w:rsid w:val="009D6F7A"/>
    <w:rsid w:val="009D75FA"/>
    <w:rsid w:val="009E0596"/>
    <w:rsid w:val="009E0FAA"/>
    <w:rsid w:val="009E3F01"/>
    <w:rsid w:val="009E584F"/>
    <w:rsid w:val="009E5A22"/>
    <w:rsid w:val="009E6868"/>
    <w:rsid w:val="009E7D5F"/>
    <w:rsid w:val="009F07ED"/>
    <w:rsid w:val="009F0E40"/>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20259"/>
    <w:rsid w:val="00A2087D"/>
    <w:rsid w:val="00A20C30"/>
    <w:rsid w:val="00A2113B"/>
    <w:rsid w:val="00A213C3"/>
    <w:rsid w:val="00A21F99"/>
    <w:rsid w:val="00A23DEB"/>
    <w:rsid w:val="00A27539"/>
    <w:rsid w:val="00A2783D"/>
    <w:rsid w:val="00A309BA"/>
    <w:rsid w:val="00A31724"/>
    <w:rsid w:val="00A3461C"/>
    <w:rsid w:val="00A34988"/>
    <w:rsid w:val="00A36031"/>
    <w:rsid w:val="00A3675B"/>
    <w:rsid w:val="00A37347"/>
    <w:rsid w:val="00A41B1B"/>
    <w:rsid w:val="00A42C74"/>
    <w:rsid w:val="00A4618C"/>
    <w:rsid w:val="00A46C93"/>
    <w:rsid w:val="00A47C60"/>
    <w:rsid w:val="00A500A9"/>
    <w:rsid w:val="00A50747"/>
    <w:rsid w:val="00A50BC9"/>
    <w:rsid w:val="00A5141C"/>
    <w:rsid w:val="00A52573"/>
    <w:rsid w:val="00A542AA"/>
    <w:rsid w:val="00A54E2B"/>
    <w:rsid w:val="00A6010B"/>
    <w:rsid w:val="00A60683"/>
    <w:rsid w:val="00A6184F"/>
    <w:rsid w:val="00A62830"/>
    <w:rsid w:val="00A62D76"/>
    <w:rsid w:val="00A70115"/>
    <w:rsid w:val="00A71AA2"/>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0BB4"/>
    <w:rsid w:val="00AA34DF"/>
    <w:rsid w:val="00AA3E4F"/>
    <w:rsid w:val="00AA5097"/>
    <w:rsid w:val="00AA752D"/>
    <w:rsid w:val="00AB0B24"/>
    <w:rsid w:val="00AB0CA3"/>
    <w:rsid w:val="00AB1BEB"/>
    <w:rsid w:val="00AB26E8"/>
    <w:rsid w:val="00AB487D"/>
    <w:rsid w:val="00AB49B3"/>
    <w:rsid w:val="00AC4202"/>
    <w:rsid w:val="00AC7710"/>
    <w:rsid w:val="00AD4C42"/>
    <w:rsid w:val="00AD61B5"/>
    <w:rsid w:val="00AD7170"/>
    <w:rsid w:val="00AD718D"/>
    <w:rsid w:val="00AE03B5"/>
    <w:rsid w:val="00AE1423"/>
    <w:rsid w:val="00AE16B6"/>
    <w:rsid w:val="00AE1821"/>
    <w:rsid w:val="00AE2234"/>
    <w:rsid w:val="00AE4284"/>
    <w:rsid w:val="00AE7F2E"/>
    <w:rsid w:val="00AF1363"/>
    <w:rsid w:val="00AF28BA"/>
    <w:rsid w:val="00AF500E"/>
    <w:rsid w:val="00AF5D6B"/>
    <w:rsid w:val="00AF6AA4"/>
    <w:rsid w:val="00AF6B10"/>
    <w:rsid w:val="00AF7B5D"/>
    <w:rsid w:val="00B00244"/>
    <w:rsid w:val="00B01E94"/>
    <w:rsid w:val="00B04FA5"/>
    <w:rsid w:val="00B0699D"/>
    <w:rsid w:val="00B0770E"/>
    <w:rsid w:val="00B12570"/>
    <w:rsid w:val="00B13FC9"/>
    <w:rsid w:val="00B14F56"/>
    <w:rsid w:val="00B1548D"/>
    <w:rsid w:val="00B17A44"/>
    <w:rsid w:val="00B17B2B"/>
    <w:rsid w:val="00B21277"/>
    <w:rsid w:val="00B212B8"/>
    <w:rsid w:val="00B23E3B"/>
    <w:rsid w:val="00B269D8"/>
    <w:rsid w:val="00B27847"/>
    <w:rsid w:val="00B27ECC"/>
    <w:rsid w:val="00B31A0A"/>
    <w:rsid w:val="00B3345F"/>
    <w:rsid w:val="00B352B8"/>
    <w:rsid w:val="00B36186"/>
    <w:rsid w:val="00B36F26"/>
    <w:rsid w:val="00B36F59"/>
    <w:rsid w:val="00B377B9"/>
    <w:rsid w:val="00B404A9"/>
    <w:rsid w:val="00B4051F"/>
    <w:rsid w:val="00B4113B"/>
    <w:rsid w:val="00B41178"/>
    <w:rsid w:val="00B42045"/>
    <w:rsid w:val="00B426D1"/>
    <w:rsid w:val="00B427FF"/>
    <w:rsid w:val="00B439F3"/>
    <w:rsid w:val="00B441D5"/>
    <w:rsid w:val="00B44933"/>
    <w:rsid w:val="00B44E98"/>
    <w:rsid w:val="00B457FE"/>
    <w:rsid w:val="00B4686D"/>
    <w:rsid w:val="00B47EF1"/>
    <w:rsid w:val="00B50A2B"/>
    <w:rsid w:val="00B5127D"/>
    <w:rsid w:val="00B52014"/>
    <w:rsid w:val="00B52B20"/>
    <w:rsid w:val="00B545A0"/>
    <w:rsid w:val="00B60277"/>
    <w:rsid w:val="00B6031B"/>
    <w:rsid w:val="00B60DAC"/>
    <w:rsid w:val="00B62BE7"/>
    <w:rsid w:val="00B652EC"/>
    <w:rsid w:val="00B658C6"/>
    <w:rsid w:val="00B65FC6"/>
    <w:rsid w:val="00B67019"/>
    <w:rsid w:val="00B673DC"/>
    <w:rsid w:val="00B722EB"/>
    <w:rsid w:val="00B72644"/>
    <w:rsid w:val="00B73936"/>
    <w:rsid w:val="00B745BE"/>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5DA"/>
    <w:rsid w:val="00BA7DC7"/>
    <w:rsid w:val="00BB5167"/>
    <w:rsid w:val="00BB5596"/>
    <w:rsid w:val="00BB6959"/>
    <w:rsid w:val="00BB73B1"/>
    <w:rsid w:val="00BC0763"/>
    <w:rsid w:val="00BC1018"/>
    <w:rsid w:val="00BC176B"/>
    <w:rsid w:val="00BC253F"/>
    <w:rsid w:val="00BC38C5"/>
    <w:rsid w:val="00BC5AFA"/>
    <w:rsid w:val="00BC7F98"/>
    <w:rsid w:val="00BD0B6F"/>
    <w:rsid w:val="00BD0F13"/>
    <w:rsid w:val="00BD3BCD"/>
    <w:rsid w:val="00BD4269"/>
    <w:rsid w:val="00BD5128"/>
    <w:rsid w:val="00BD7439"/>
    <w:rsid w:val="00BD7960"/>
    <w:rsid w:val="00BE02E4"/>
    <w:rsid w:val="00BE114F"/>
    <w:rsid w:val="00BE1529"/>
    <w:rsid w:val="00BE221A"/>
    <w:rsid w:val="00BE3A62"/>
    <w:rsid w:val="00BE470F"/>
    <w:rsid w:val="00BE50CA"/>
    <w:rsid w:val="00BE5CC8"/>
    <w:rsid w:val="00BE64CD"/>
    <w:rsid w:val="00BE6F07"/>
    <w:rsid w:val="00BF0811"/>
    <w:rsid w:val="00BF0FCE"/>
    <w:rsid w:val="00BF2DD9"/>
    <w:rsid w:val="00BF2F20"/>
    <w:rsid w:val="00BF4B16"/>
    <w:rsid w:val="00BF5954"/>
    <w:rsid w:val="00BF5C94"/>
    <w:rsid w:val="00BF7ADA"/>
    <w:rsid w:val="00C00449"/>
    <w:rsid w:val="00C00FF6"/>
    <w:rsid w:val="00C0348B"/>
    <w:rsid w:val="00C062BC"/>
    <w:rsid w:val="00C06F3F"/>
    <w:rsid w:val="00C07977"/>
    <w:rsid w:val="00C10C45"/>
    <w:rsid w:val="00C11858"/>
    <w:rsid w:val="00C134E7"/>
    <w:rsid w:val="00C13B11"/>
    <w:rsid w:val="00C13BB6"/>
    <w:rsid w:val="00C143C2"/>
    <w:rsid w:val="00C147FA"/>
    <w:rsid w:val="00C15068"/>
    <w:rsid w:val="00C167C9"/>
    <w:rsid w:val="00C179E5"/>
    <w:rsid w:val="00C20145"/>
    <w:rsid w:val="00C21AAE"/>
    <w:rsid w:val="00C21DFA"/>
    <w:rsid w:val="00C231A3"/>
    <w:rsid w:val="00C279E2"/>
    <w:rsid w:val="00C27EF4"/>
    <w:rsid w:val="00C316EC"/>
    <w:rsid w:val="00C3213D"/>
    <w:rsid w:val="00C333F0"/>
    <w:rsid w:val="00C33F3B"/>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8EB"/>
    <w:rsid w:val="00C65B18"/>
    <w:rsid w:val="00C65D52"/>
    <w:rsid w:val="00C67A96"/>
    <w:rsid w:val="00C67EFD"/>
    <w:rsid w:val="00C70EF6"/>
    <w:rsid w:val="00C7118D"/>
    <w:rsid w:val="00C715D8"/>
    <w:rsid w:val="00C71705"/>
    <w:rsid w:val="00C7284F"/>
    <w:rsid w:val="00C72941"/>
    <w:rsid w:val="00C742F0"/>
    <w:rsid w:val="00C74F99"/>
    <w:rsid w:val="00C80A5F"/>
    <w:rsid w:val="00C815D1"/>
    <w:rsid w:val="00C81AA2"/>
    <w:rsid w:val="00C82452"/>
    <w:rsid w:val="00C82AAE"/>
    <w:rsid w:val="00C82BDF"/>
    <w:rsid w:val="00C8712F"/>
    <w:rsid w:val="00C8723F"/>
    <w:rsid w:val="00C874D2"/>
    <w:rsid w:val="00C91F58"/>
    <w:rsid w:val="00C926EB"/>
    <w:rsid w:val="00C92C8B"/>
    <w:rsid w:val="00C93040"/>
    <w:rsid w:val="00C94AA0"/>
    <w:rsid w:val="00C94DD9"/>
    <w:rsid w:val="00C94E16"/>
    <w:rsid w:val="00C9577D"/>
    <w:rsid w:val="00C96CBA"/>
    <w:rsid w:val="00C97318"/>
    <w:rsid w:val="00C97807"/>
    <w:rsid w:val="00C97FBD"/>
    <w:rsid w:val="00CA0369"/>
    <w:rsid w:val="00CA1958"/>
    <w:rsid w:val="00CA2199"/>
    <w:rsid w:val="00CA411E"/>
    <w:rsid w:val="00CA48B3"/>
    <w:rsid w:val="00CA4C6A"/>
    <w:rsid w:val="00CA50D3"/>
    <w:rsid w:val="00CA519F"/>
    <w:rsid w:val="00CA60F2"/>
    <w:rsid w:val="00CA69BA"/>
    <w:rsid w:val="00CB02EA"/>
    <w:rsid w:val="00CB072B"/>
    <w:rsid w:val="00CB090F"/>
    <w:rsid w:val="00CB102B"/>
    <w:rsid w:val="00CB108E"/>
    <w:rsid w:val="00CB4D3F"/>
    <w:rsid w:val="00CB6964"/>
    <w:rsid w:val="00CB7EDF"/>
    <w:rsid w:val="00CC10DA"/>
    <w:rsid w:val="00CC1C75"/>
    <w:rsid w:val="00CC32B5"/>
    <w:rsid w:val="00CC53E7"/>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3DBA"/>
    <w:rsid w:val="00CE717F"/>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5FB4"/>
    <w:rsid w:val="00D56CD6"/>
    <w:rsid w:val="00D574D3"/>
    <w:rsid w:val="00D612EE"/>
    <w:rsid w:val="00D615E0"/>
    <w:rsid w:val="00D61F3C"/>
    <w:rsid w:val="00D625CC"/>
    <w:rsid w:val="00D64878"/>
    <w:rsid w:val="00D649B4"/>
    <w:rsid w:val="00D669F9"/>
    <w:rsid w:val="00D7121D"/>
    <w:rsid w:val="00D713A5"/>
    <w:rsid w:val="00D720C7"/>
    <w:rsid w:val="00D722DC"/>
    <w:rsid w:val="00D72755"/>
    <w:rsid w:val="00D72F49"/>
    <w:rsid w:val="00D7594D"/>
    <w:rsid w:val="00D765F0"/>
    <w:rsid w:val="00D76624"/>
    <w:rsid w:val="00D77BE7"/>
    <w:rsid w:val="00D80023"/>
    <w:rsid w:val="00D80EA0"/>
    <w:rsid w:val="00D82567"/>
    <w:rsid w:val="00D827BD"/>
    <w:rsid w:val="00D82B28"/>
    <w:rsid w:val="00D832C2"/>
    <w:rsid w:val="00D83E64"/>
    <w:rsid w:val="00D8757D"/>
    <w:rsid w:val="00D87E3E"/>
    <w:rsid w:val="00D91FA5"/>
    <w:rsid w:val="00D92CD5"/>
    <w:rsid w:val="00D930BD"/>
    <w:rsid w:val="00D948B2"/>
    <w:rsid w:val="00D968A3"/>
    <w:rsid w:val="00D97809"/>
    <w:rsid w:val="00D97A5E"/>
    <w:rsid w:val="00D97ADD"/>
    <w:rsid w:val="00DA0F4B"/>
    <w:rsid w:val="00DA20CD"/>
    <w:rsid w:val="00DA2C76"/>
    <w:rsid w:val="00DA3DC9"/>
    <w:rsid w:val="00DA50BA"/>
    <w:rsid w:val="00DA56B1"/>
    <w:rsid w:val="00DA59C4"/>
    <w:rsid w:val="00DA63C3"/>
    <w:rsid w:val="00DA6EF7"/>
    <w:rsid w:val="00DA7F57"/>
    <w:rsid w:val="00DB0A68"/>
    <w:rsid w:val="00DB0DC6"/>
    <w:rsid w:val="00DB349F"/>
    <w:rsid w:val="00DB4BAB"/>
    <w:rsid w:val="00DB5F79"/>
    <w:rsid w:val="00DB63D9"/>
    <w:rsid w:val="00DB6DA1"/>
    <w:rsid w:val="00DB6E4C"/>
    <w:rsid w:val="00DC25AF"/>
    <w:rsid w:val="00DC4260"/>
    <w:rsid w:val="00DC647E"/>
    <w:rsid w:val="00DD0698"/>
    <w:rsid w:val="00DD12BB"/>
    <w:rsid w:val="00DD2B28"/>
    <w:rsid w:val="00DD44EB"/>
    <w:rsid w:val="00DD456C"/>
    <w:rsid w:val="00DD563A"/>
    <w:rsid w:val="00DE0056"/>
    <w:rsid w:val="00DE2D84"/>
    <w:rsid w:val="00DE40AC"/>
    <w:rsid w:val="00DE57BA"/>
    <w:rsid w:val="00DE59FC"/>
    <w:rsid w:val="00DE7846"/>
    <w:rsid w:val="00DF0B22"/>
    <w:rsid w:val="00DF132F"/>
    <w:rsid w:val="00DF14AE"/>
    <w:rsid w:val="00DF1804"/>
    <w:rsid w:val="00DF37BE"/>
    <w:rsid w:val="00DF4542"/>
    <w:rsid w:val="00DF71F7"/>
    <w:rsid w:val="00E01117"/>
    <w:rsid w:val="00E02379"/>
    <w:rsid w:val="00E023FB"/>
    <w:rsid w:val="00E034D5"/>
    <w:rsid w:val="00E03D22"/>
    <w:rsid w:val="00E052D0"/>
    <w:rsid w:val="00E112AD"/>
    <w:rsid w:val="00E13953"/>
    <w:rsid w:val="00E22B95"/>
    <w:rsid w:val="00E22D9C"/>
    <w:rsid w:val="00E25574"/>
    <w:rsid w:val="00E2592C"/>
    <w:rsid w:val="00E25DEC"/>
    <w:rsid w:val="00E277E9"/>
    <w:rsid w:val="00E305D6"/>
    <w:rsid w:val="00E311BA"/>
    <w:rsid w:val="00E316DA"/>
    <w:rsid w:val="00E31722"/>
    <w:rsid w:val="00E318C7"/>
    <w:rsid w:val="00E32C61"/>
    <w:rsid w:val="00E349C2"/>
    <w:rsid w:val="00E367C0"/>
    <w:rsid w:val="00E4000E"/>
    <w:rsid w:val="00E4123D"/>
    <w:rsid w:val="00E41B14"/>
    <w:rsid w:val="00E42D53"/>
    <w:rsid w:val="00E43824"/>
    <w:rsid w:val="00E454EB"/>
    <w:rsid w:val="00E45A7A"/>
    <w:rsid w:val="00E45FE7"/>
    <w:rsid w:val="00E46AB4"/>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35F2"/>
    <w:rsid w:val="00E739A1"/>
    <w:rsid w:val="00E74885"/>
    <w:rsid w:val="00E76FF0"/>
    <w:rsid w:val="00E772AF"/>
    <w:rsid w:val="00E8000E"/>
    <w:rsid w:val="00E812DB"/>
    <w:rsid w:val="00E81865"/>
    <w:rsid w:val="00E82DAA"/>
    <w:rsid w:val="00E83073"/>
    <w:rsid w:val="00E83390"/>
    <w:rsid w:val="00E8416E"/>
    <w:rsid w:val="00E8432F"/>
    <w:rsid w:val="00E84DDB"/>
    <w:rsid w:val="00E865E5"/>
    <w:rsid w:val="00E871C8"/>
    <w:rsid w:val="00E90328"/>
    <w:rsid w:val="00E93DA6"/>
    <w:rsid w:val="00E94EF4"/>
    <w:rsid w:val="00E97A6C"/>
    <w:rsid w:val="00EA0296"/>
    <w:rsid w:val="00EA0C5F"/>
    <w:rsid w:val="00EA1A12"/>
    <w:rsid w:val="00EA2854"/>
    <w:rsid w:val="00EA3B39"/>
    <w:rsid w:val="00EA5DBA"/>
    <w:rsid w:val="00EA6DE2"/>
    <w:rsid w:val="00EA712C"/>
    <w:rsid w:val="00EB2D15"/>
    <w:rsid w:val="00EB3860"/>
    <w:rsid w:val="00EB3C41"/>
    <w:rsid w:val="00EB47CC"/>
    <w:rsid w:val="00EB4FF0"/>
    <w:rsid w:val="00EB56A8"/>
    <w:rsid w:val="00EB78A7"/>
    <w:rsid w:val="00EB7AC2"/>
    <w:rsid w:val="00EC12E1"/>
    <w:rsid w:val="00EC1C44"/>
    <w:rsid w:val="00EC2F7A"/>
    <w:rsid w:val="00EC3127"/>
    <w:rsid w:val="00EC6A23"/>
    <w:rsid w:val="00ED0547"/>
    <w:rsid w:val="00ED173C"/>
    <w:rsid w:val="00ED2A0F"/>
    <w:rsid w:val="00ED2E30"/>
    <w:rsid w:val="00ED33AD"/>
    <w:rsid w:val="00ED4756"/>
    <w:rsid w:val="00ED4DE4"/>
    <w:rsid w:val="00EE2E9B"/>
    <w:rsid w:val="00EE3CC6"/>
    <w:rsid w:val="00EE3F30"/>
    <w:rsid w:val="00EE410F"/>
    <w:rsid w:val="00EE5111"/>
    <w:rsid w:val="00EF0395"/>
    <w:rsid w:val="00EF274D"/>
    <w:rsid w:val="00EF3FF1"/>
    <w:rsid w:val="00EF47F1"/>
    <w:rsid w:val="00EF4D50"/>
    <w:rsid w:val="00EF503F"/>
    <w:rsid w:val="00EF6435"/>
    <w:rsid w:val="00EF728C"/>
    <w:rsid w:val="00EF7B07"/>
    <w:rsid w:val="00F0030A"/>
    <w:rsid w:val="00F01228"/>
    <w:rsid w:val="00F035DD"/>
    <w:rsid w:val="00F035DF"/>
    <w:rsid w:val="00F03D2A"/>
    <w:rsid w:val="00F03DCB"/>
    <w:rsid w:val="00F04E2B"/>
    <w:rsid w:val="00F05598"/>
    <w:rsid w:val="00F0721E"/>
    <w:rsid w:val="00F1093C"/>
    <w:rsid w:val="00F10D7B"/>
    <w:rsid w:val="00F119F8"/>
    <w:rsid w:val="00F14B1E"/>
    <w:rsid w:val="00F20374"/>
    <w:rsid w:val="00F20DA2"/>
    <w:rsid w:val="00F22BD5"/>
    <w:rsid w:val="00F23BDF"/>
    <w:rsid w:val="00F24370"/>
    <w:rsid w:val="00F25645"/>
    <w:rsid w:val="00F2606D"/>
    <w:rsid w:val="00F27D37"/>
    <w:rsid w:val="00F313EF"/>
    <w:rsid w:val="00F32FDB"/>
    <w:rsid w:val="00F33B3B"/>
    <w:rsid w:val="00F36556"/>
    <w:rsid w:val="00F368A4"/>
    <w:rsid w:val="00F36B55"/>
    <w:rsid w:val="00F40A5B"/>
    <w:rsid w:val="00F432E9"/>
    <w:rsid w:val="00F43BEC"/>
    <w:rsid w:val="00F43EC4"/>
    <w:rsid w:val="00F445F3"/>
    <w:rsid w:val="00F447A2"/>
    <w:rsid w:val="00F45871"/>
    <w:rsid w:val="00F45BDE"/>
    <w:rsid w:val="00F47A25"/>
    <w:rsid w:val="00F47BF7"/>
    <w:rsid w:val="00F50525"/>
    <w:rsid w:val="00F50923"/>
    <w:rsid w:val="00F52C04"/>
    <w:rsid w:val="00F5367A"/>
    <w:rsid w:val="00F55E3B"/>
    <w:rsid w:val="00F56177"/>
    <w:rsid w:val="00F56C5B"/>
    <w:rsid w:val="00F56D73"/>
    <w:rsid w:val="00F61D8A"/>
    <w:rsid w:val="00F6327E"/>
    <w:rsid w:val="00F634A6"/>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28C"/>
    <w:rsid w:val="00F87385"/>
    <w:rsid w:val="00F87AD3"/>
    <w:rsid w:val="00F908D7"/>
    <w:rsid w:val="00F9090B"/>
    <w:rsid w:val="00F91396"/>
    <w:rsid w:val="00F921A1"/>
    <w:rsid w:val="00F92FBB"/>
    <w:rsid w:val="00F93A20"/>
    <w:rsid w:val="00F96DA2"/>
    <w:rsid w:val="00FA1911"/>
    <w:rsid w:val="00FA2620"/>
    <w:rsid w:val="00FA3F7F"/>
    <w:rsid w:val="00FA41D0"/>
    <w:rsid w:val="00FA5AC2"/>
    <w:rsid w:val="00FA5F37"/>
    <w:rsid w:val="00FA78DA"/>
    <w:rsid w:val="00FB0C57"/>
    <w:rsid w:val="00FB0DEC"/>
    <w:rsid w:val="00FB23A7"/>
    <w:rsid w:val="00FB3A2F"/>
    <w:rsid w:val="00FB402E"/>
    <w:rsid w:val="00FB4FC8"/>
    <w:rsid w:val="00FB5275"/>
    <w:rsid w:val="00FC22B1"/>
    <w:rsid w:val="00FC2C5A"/>
    <w:rsid w:val="00FC429D"/>
    <w:rsid w:val="00FC42D2"/>
    <w:rsid w:val="00FC5994"/>
    <w:rsid w:val="00FC6038"/>
    <w:rsid w:val="00FC6878"/>
    <w:rsid w:val="00FC6EDF"/>
    <w:rsid w:val="00FC798F"/>
    <w:rsid w:val="00FD09FC"/>
    <w:rsid w:val="00FD1D72"/>
    <w:rsid w:val="00FD2AC4"/>
    <w:rsid w:val="00FD3C98"/>
    <w:rsid w:val="00FD4C9A"/>
    <w:rsid w:val="00FD6E3F"/>
    <w:rsid w:val="00FD735E"/>
    <w:rsid w:val="00FD7577"/>
    <w:rsid w:val="00FE005A"/>
    <w:rsid w:val="00FE08E1"/>
    <w:rsid w:val="00FE0A7C"/>
    <w:rsid w:val="00FE0B17"/>
    <w:rsid w:val="00FE0E8B"/>
    <w:rsid w:val="00FE2069"/>
    <w:rsid w:val="00FE2DD2"/>
    <w:rsid w:val="00FE382F"/>
    <w:rsid w:val="00FE39C8"/>
    <w:rsid w:val="00FE3CDC"/>
    <w:rsid w:val="00FE51C3"/>
    <w:rsid w:val="00FE610E"/>
    <w:rsid w:val="00FE7E8A"/>
    <w:rsid w:val="00FF15A0"/>
    <w:rsid w:val="00FF3C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B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Id w:val="0"/>
      </w:numPr>
      <w:ind w:left="851"/>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A1958"/>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CA1958"/>
    <w:rPr>
      <w:rFonts w:ascii="Arial" w:hAnsi="Arial" w:cs="Arial"/>
      <w:sz w:val="22"/>
      <w:szCs w:val="22"/>
    </w:rPr>
  </w:style>
  <w:style w:type="paragraph" w:customStyle="1" w:styleId="Level1">
    <w:name w:val="Level 1"/>
    <w:basedOn w:val="Normln"/>
    <w:next w:val="Normln"/>
    <w:qFormat/>
    <w:rsid w:val="00EF7B07"/>
    <w:pPr>
      <w:keepNext/>
      <w:numPr>
        <w:numId w:val="10"/>
      </w:numPr>
      <w:spacing w:before="280" w:after="140" w:line="290" w:lineRule="auto"/>
      <w:outlineLvl w:val="0"/>
    </w:pPr>
    <w:rPr>
      <w:rFonts w:asciiTheme="minorHAnsi" w:hAnsiTheme="minorHAnsi" w:cs="Times New Roman"/>
      <w:b/>
      <w:bCs/>
      <w:caps/>
      <w:kern w:val="20"/>
      <w:szCs w:val="32"/>
      <w:lang w:eastAsia="en-US"/>
    </w:rPr>
  </w:style>
  <w:style w:type="paragraph" w:customStyle="1" w:styleId="Level2">
    <w:name w:val="Level 2"/>
    <w:basedOn w:val="Normln"/>
    <w:link w:val="Level2Char"/>
    <w:qFormat/>
    <w:rsid w:val="00EF7B07"/>
    <w:pPr>
      <w:numPr>
        <w:ilvl w:val="1"/>
        <w:numId w:val="10"/>
      </w:numPr>
      <w:spacing w:after="80" w:line="293" w:lineRule="auto"/>
      <w:outlineLvl w:val="1"/>
    </w:pPr>
    <w:rPr>
      <w:rFonts w:asciiTheme="minorHAnsi" w:hAnsiTheme="minorHAnsi" w:cs="Times New Roman"/>
      <w:kern w:val="20"/>
      <w:szCs w:val="18"/>
      <w:lang w:eastAsia="en-US"/>
    </w:rPr>
  </w:style>
  <w:style w:type="paragraph" w:customStyle="1" w:styleId="Level3">
    <w:name w:val="Level 3"/>
    <w:basedOn w:val="Normln"/>
    <w:qFormat/>
    <w:rsid w:val="00EF7B07"/>
    <w:pPr>
      <w:numPr>
        <w:ilvl w:val="2"/>
        <w:numId w:val="10"/>
      </w:numPr>
      <w:spacing w:after="140" w:line="290" w:lineRule="auto"/>
      <w:outlineLvl w:val="2"/>
    </w:pPr>
    <w:rPr>
      <w:rFonts w:asciiTheme="minorHAnsi" w:hAnsiTheme="minorHAnsi" w:cs="Times New Roman"/>
      <w:kern w:val="20"/>
      <w:szCs w:val="28"/>
      <w:lang w:eastAsia="en-US"/>
    </w:rPr>
  </w:style>
  <w:style w:type="paragraph" w:customStyle="1" w:styleId="Level4">
    <w:name w:val="Level 4"/>
    <w:basedOn w:val="Normln"/>
    <w:qFormat/>
    <w:rsid w:val="00EF7B07"/>
    <w:pPr>
      <w:numPr>
        <w:ilvl w:val="3"/>
        <w:numId w:val="10"/>
      </w:numPr>
      <w:spacing w:after="80" w:line="290" w:lineRule="auto"/>
      <w:outlineLvl w:val="3"/>
    </w:pPr>
    <w:rPr>
      <w:kern w:val="20"/>
      <w:sz w:val="18"/>
      <w:szCs w:val="18"/>
      <w:shd w:val="clear" w:color="auto" w:fill="FFFFFF"/>
      <w:lang w:eastAsia="en-US"/>
    </w:rPr>
  </w:style>
  <w:style w:type="paragraph" w:customStyle="1" w:styleId="Level5">
    <w:name w:val="Level 5"/>
    <w:basedOn w:val="Normln"/>
    <w:qFormat/>
    <w:rsid w:val="00EF7B07"/>
    <w:pPr>
      <w:numPr>
        <w:ilvl w:val="4"/>
        <w:numId w:val="10"/>
      </w:numPr>
      <w:spacing w:after="140" w:line="290" w:lineRule="auto"/>
      <w:outlineLvl w:val="4"/>
    </w:pPr>
    <w:rPr>
      <w:rFonts w:asciiTheme="minorHAnsi" w:hAnsiTheme="minorHAnsi" w:cs="Times New Roman"/>
      <w:kern w:val="20"/>
      <w:szCs w:val="24"/>
      <w:lang w:eastAsia="en-US"/>
    </w:rPr>
  </w:style>
  <w:style w:type="paragraph" w:customStyle="1" w:styleId="Level6">
    <w:name w:val="Level 6"/>
    <w:basedOn w:val="Normln"/>
    <w:qFormat/>
    <w:rsid w:val="00EF7B07"/>
    <w:pPr>
      <w:numPr>
        <w:ilvl w:val="5"/>
        <w:numId w:val="10"/>
      </w:numPr>
      <w:spacing w:after="140" w:line="290" w:lineRule="auto"/>
      <w:outlineLvl w:val="5"/>
    </w:pPr>
    <w:rPr>
      <w:rFonts w:asciiTheme="minorHAnsi" w:hAnsiTheme="minorHAnsi" w:cs="Times New Roman"/>
      <w:kern w:val="20"/>
      <w:szCs w:val="24"/>
      <w:lang w:eastAsia="en-US"/>
    </w:rPr>
  </w:style>
  <w:style w:type="paragraph" w:customStyle="1" w:styleId="Level7">
    <w:name w:val="Level 7"/>
    <w:basedOn w:val="Normln"/>
    <w:rsid w:val="00EF7B07"/>
    <w:pPr>
      <w:numPr>
        <w:ilvl w:val="6"/>
        <w:numId w:val="10"/>
      </w:numPr>
      <w:spacing w:after="140" w:line="290" w:lineRule="auto"/>
      <w:outlineLvl w:val="6"/>
    </w:pPr>
    <w:rPr>
      <w:rFonts w:asciiTheme="minorHAnsi" w:hAnsiTheme="minorHAnsi" w:cs="Times New Roman"/>
      <w:kern w:val="20"/>
      <w:szCs w:val="24"/>
      <w:lang w:eastAsia="en-US"/>
    </w:rPr>
  </w:style>
  <w:style w:type="paragraph" w:customStyle="1" w:styleId="Level8">
    <w:name w:val="Level 8"/>
    <w:basedOn w:val="Normln"/>
    <w:rsid w:val="00EF7B07"/>
    <w:pPr>
      <w:numPr>
        <w:ilvl w:val="7"/>
        <w:numId w:val="10"/>
      </w:numPr>
      <w:spacing w:after="140" w:line="290" w:lineRule="auto"/>
      <w:outlineLvl w:val="7"/>
    </w:pPr>
    <w:rPr>
      <w:rFonts w:asciiTheme="minorHAnsi" w:hAnsiTheme="minorHAnsi" w:cs="Times New Roman"/>
      <w:kern w:val="20"/>
      <w:szCs w:val="24"/>
      <w:lang w:eastAsia="en-US"/>
    </w:rPr>
  </w:style>
  <w:style w:type="paragraph" w:customStyle="1" w:styleId="Level9">
    <w:name w:val="Level 9"/>
    <w:basedOn w:val="Normln"/>
    <w:rsid w:val="00EF7B07"/>
    <w:pPr>
      <w:numPr>
        <w:ilvl w:val="8"/>
        <w:numId w:val="10"/>
      </w:numPr>
      <w:spacing w:after="140" w:line="290" w:lineRule="auto"/>
      <w:outlineLvl w:val="8"/>
    </w:pPr>
    <w:rPr>
      <w:rFonts w:asciiTheme="minorHAnsi" w:hAnsiTheme="minorHAnsi" w:cs="Times New Roman"/>
      <w:kern w:val="20"/>
      <w:szCs w:val="24"/>
      <w:lang w:eastAsia="en-US"/>
    </w:rPr>
  </w:style>
  <w:style w:type="character" w:customStyle="1" w:styleId="Level2Char">
    <w:name w:val="Level 2 Char"/>
    <w:link w:val="Level2"/>
    <w:rsid w:val="00EF7B07"/>
    <w:rPr>
      <w:rFonts w:asciiTheme="minorHAnsi" w:hAnsiTheme="minorHAnsi"/>
      <w:kern w:val="20"/>
      <w:sz w:val="22"/>
      <w:szCs w:val="18"/>
      <w:lang w:eastAsia="en-US"/>
    </w:rPr>
  </w:style>
  <w:style w:type="paragraph" w:customStyle="1" w:styleId="footnotedescription">
    <w:name w:val="footnote description"/>
    <w:next w:val="Normln"/>
    <w:link w:val="footnotedescriptionChar"/>
    <w:hidden/>
    <w:rsid w:val="00EF7B07"/>
    <w:pPr>
      <w:spacing w:line="264" w:lineRule="auto"/>
    </w:pPr>
    <w:rPr>
      <w:rFonts w:ascii="Arial" w:eastAsia="Arial" w:hAnsi="Arial" w:cs="Arial"/>
      <w:color w:val="000000"/>
      <w:sz w:val="19"/>
      <w:szCs w:val="22"/>
    </w:rPr>
  </w:style>
  <w:style w:type="character" w:customStyle="1" w:styleId="footnotedescriptionChar">
    <w:name w:val="footnote description Char"/>
    <w:link w:val="footnotedescription"/>
    <w:rsid w:val="00EF7B07"/>
    <w:rPr>
      <w:rFonts w:ascii="Arial" w:eastAsia="Arial" w:hAnsi="Arial" w:cs="Arial"/>
      <w:color w:val="000000"/>
      <w:sz w:val="19"/>
      <w:szCs w:val="22"/>
    </w:rPr>
  </w:style>
  <w:style w:type="character" w:customStyle="1" w:styleId="footnotemark">
    <w:name w:val="footnote mark"/>
    <w:hidden/>
    <w:rsid w:val="00EF7B07"/>
    <w:rPr>
      <w:rFonts w:ascii="Arial" w:eastAsia="Arial" w:hAnsi="Arial" w:cs="Arial"/>
      <w:color w:val="000000"/>
      <w:sz w:val="19"/>
      <w:vertAlign w:val="superscript"/>
    </w:rPr>
  </w:style>
  <w:style w:type="character" w:customStyle="1" w:styleId="OdstavecseseznamemChar">
    <w:name w:val="Odstavec se seznamem Char"/>
    <w:basedOn w:val="Standardnpsmoodstavce"/>
    <w:link w:val="Odstavecseseznamem"/>
    <w:uiPriority w:val="34"/>
    <w:rsid w:val="0070568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758287176">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nu.org/licenses/old-licenses/gpl-2.0.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dmine.org/"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20354030436541B028601D180B57F5" ma:contentTypeVersion="5" ma:contentTypeDescription="Vytvoří nový dokument" ma:contentTypeScope="" ma:versionID="bb3d75d6e4002a8433de4e605dedb19e">
  <xsd:schema xmlns:xsd="http://www.w3.org/2001/XMLSchema" xmlns:xs="http://www.w3.org/2001/XMLSchema" xmlns:p="http://schemas.microsoft.com/office/2006/metadata/properties" xmlns:ns2="679e881d-d436-41f0-85fd-f7c13ea44753" xmlns:ns3="c82f5222-07fe-48c4-84ee-faffea102c1c" targetNamespace="http://schemas.microsoft.com/office/2006/metadata/properties" ma:root="true" ma:fieldsID="e3e6cd1daa34daf0d7c8f3c5eef93a9d" ns2:_="" ns3:_="">
    <xsd:import namespace="679e881d-d436-41f0-85fd-f7c13ea44753"/>
    <xsd:import namespace="c82f5222-07fe-48c4-84ee-faffea102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881d-d436-41f0-85fd-f7c13ea44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pissouboru" ma:index="12" nillable="true" ma:displayName="Popis souboru" ma:description="Zde lze uvést krátký popis toho, co soubor obsahuje." ma:format="Dropdown" ma:internalName="Popissoubor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f5222-07fe-48c4-84ee-faffea102c1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opissouboru xmlns="679e881d-d436-41f0-85fd-f7c13ea447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E15D-477C-4A9B-BBA0-0EB44254C988}">
  <ds:schemaRefs>
    <ds:schemaRef ds:uri="http://schemas.microsoft.com/sharepoint/v3/contenttype/forms"/>
  </ds:schemaRefs>
</ds:datastoreItem>
</file>

<file path=customXml/itemProps2.xml><?xml version="1.0" encoding="utf-8"?>
<ds:datastoreItem xmlns:ds="http://schemas.openxmlformats.org/officeDocument/2006/customXml" ds:itemID="{C4F8546C-FA0A-4B52-AFDB-8C3F8C1B0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e881d-d436-41f0-85fd-f7c13ea44753"/>
    <ds:schemaRef ds:uri="c82f5222-07fe-48c4-84ee-faffea10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D63301D6-56CA-4707-8F02-E0683F6C4C66}">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c82f5222-07fe-48c4-84ee-faffea102c1c"/>
    <ds:schemaRef ds:uri="679e881d-d436-41f0-85fd-f7c13ea44753"/>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128DDE1-D4C5-4865-AB48-74965EE4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6452</Words>
  <Characters>40282</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46641</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2022-07-28T09:27:00Z</dcterms:created>
  <dcterms:modified xsi:type="dcterms:W3CDTF">2022-10-07T06:53:00Z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0x010100DC20354030436541B028601D180B57F5</vt:lpwstr>
  </property>
</Properties>
</file>