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1B3A" w14:textId="77777777" w:rsidR="00D169D9" w:rsidRPr="00FD4E6B" w:rsidRDefault="00D55EB1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FD4E6B">
        <w:rPr>
          <w:rFonts w:ascii="Tahoma" w:hAnsi="Tahoma" w:cs="Tahoma"/>
          <w:b/>
          <w:color w:val="000000" w:themeColor="text1"/>
          <w:sz w:val="24"/>
        </w:rPr>
        <w:t xml:space="preserve">Dodatek č. </w:t>
      </w:r>
      <w:r w:rsidR="009E49C2" w:rsidRPr="00FD4E6B">
        <w:rPr>
          <w:rFonts w:ascii="Tahoma" w:hAnsi="Tahoma" w:cs="Tahoma"/>
          <w:b/>
          <w:color w:val="000000" w:themeColor="text1"/>
          <w:sz w:val="24"/>
        </w:rPr>
        <w:t>1</w:t>
      </w:r>
    </w:p>
    <w:p w14:paraId="25742864" w14:textId="1B395911" w:rsidR="00F43089" w:rsidRPr="00FD4E6B" w:rsidRDefault="00AD575C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ke </w:t>
      </w:r>
      <w:r w:rsidR="002866F7">
        <w:rPr>
          <w:rFonts w:ascii="Tahoma" w:hAnsi="Tahoma" w:cs="Tahoma"/>
          <w:b/>
          <w:color w:val="000000" w:themeColor="text1"/>
        </w:rPr>
        <w:t>Kupní smlouvě</w:t>
      </w:r>
      <w:r w:rsidR="00C40881">
        <w:rPr>
          <w:rFonts w:ascii="Tahoma" w:hAnsi="Tahoma" w:cs="Tahoma"/>
          <w:b/>
          <w:color w:val="000000" w:themeColor="text1"/>
        </w:rPr>
        <w:t xml:space="preserve"> </w:t>
      </w:r>
    </w:p>
    <w:p w14:paraId="743E419E" w14:textId="47795DA5" w:rsidR="009E49C2" w:rsidRDefault="009E49C2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„Komplexní rekonstrukce školní kuchyně v objektu školy na ul. 1. Máje, Ostrava – Mariánské Hory – </w:t>
      </w:r>
      <w:proofErr w:type="spellStart"/>
      <w:r w:rsidR="00002415">
        <w:rPr>
          <w:rFonts w:ascii="Tahoma" w:hAnsi="Tahoma" w:cs="Tahoma"/>
          <w:b/>
          <w:color w:val="000000" w:themeColor="text1"/>
        </w:rPr>
        <w:t>gastrotechnologie</w:t>
      </w:r>
      <w:proofErr w:type="spellEnd"/>
      <w:r w:rsidRPr="00FD4E6B">
        <w:rPr>
          <w:rFonts w:ascii="Tahoma" w:hAnsi="Tahoma" w:cs="Tahoma"/>
          <w:b/>
          <w:color w:val="000000" w:themeColor="text1"/>
        </w:rPr>
        <w:t>“</w:t>
      </w:r>
    </w:p>
    <w:p w14:paraId="53D65908" w14:textId="77777777" w:rsidR="00C40881" w:rsidRPr="00FD4E6B" w:rsidRDefault="00C40881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7CAFF4E9" w14:textId="638EAF9E" w:rsidR="008657FE" w:rsidRPr="008657FE" w:rsidRDefault="008657FE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8657FE">
        <w:rPr>
          <w:rFonts w:ascii="Tahoma" w:hAnsi="Tahoma" w:cs="Tahoma"/>
          <w:b/>
          <w:color w:val="000000" w:themeColor="text1"/>
        </w:rPr>
        <w:t>I.</w:t>
      </w:r>
    </w:p>
    <w:p w14:paraId="73F43582" w14:textId="7AA996F2" w:rsidR="008657FE" w:rsidRPr="008657FE" w:rsidRDefault="008657FE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8657FE">
        <w:rPr>
          <w:rFonts w:ascii="Tahoma" w:hAnsi="Tahoma" w:cs="Tahoma"/>
          <w:b/>
          <w:color w:val="000000" w:themeColor="text1"/>
        </w:rPr>
        <w:t>Smluvní strany</w:t>
      </w:r>
    </w:p>
    <w:p w14:paraId="13683A92" w14:textId="77777777" w:rsidR="003B290E" w:rsidRPr="00FD4E6B" w:rsidRDefault="003B290E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02EC4A1F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C40881">
        <w:rPr>
          <w:rFonts w:ascii="Tahoma" w:hAnsi="Tahoma" w:cs="Tahoma"/>
          <w:b/>
          <w:color w:val="000000" w:themeColor="text1"/>
        </w:rPr>
        <w:t>1. Střední zdravotnická škola a Vyšší odborná škola zdravotnická, Ostrava,</w:t>
      </w:r>
    </w:p>
    <w:p w14:paraId="3DE43A23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C40881">
        <w:rPr>
          <w:rFonts w:ascii="Tahoma" w:hAnsi="Tahoma" w:cs="Tahoma"/>
          <w:b/>
          <w:color w:val="000000" w:themeColor="text1"/>
        </w:rPr>
        <w:t>příspěvková organizace</w:t>
      </w:r>
    </w:p>
    <w:p w14:paraId="7797375E" w14:textId="77777777" w:rsidR="00C40881" w:rsidRPr="00C40881" w:rsidRDefault="00C40881" w:rsidP="00AB3D07">
      <w:pPr>
        <w:spacing w:before="120"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se sídlem: ul. Jeremenkova 754/2, 703 00 Ostrava</w:t>
      </w:r>
    </w:p>
    <w:p w14:paraId="7F33FC24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zastoupena: RNDr. Jana Foltýnová, Ph.D., ředitelskou školy</w:t>
      </w:r>
    </w:p>
    <w:p w14:paraId="085CFFF8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IČO: 00600920</w:t>
      </w:r>
    </w:p>
    <w:p w14:paraId="72D48F8D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DIČ: CZ00600920</w:t>
      </w:r>
    </w:p>
    <w:p w14:paraId="5F9418D8" w14:textId="0EC06A5E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bankovní spojení: </w:t>
      </w:r>
      <w:r w:rsidR="003C24B8">
        <w:rPr>
          <w:rFonts w:ascii="Tahoma" w:hAnsi="Tahoma" w:cs="Tahoma"/>
          <w:bCs/>
          <w:color w:val="000000" w:themeColor="text1"/>
        </w:rPr>
        <w:t>XXXXXXXXXXXXXXXXX</w:t>
      </w:r>
    </w:p>
    <w:p w14:paraId="236C0D08" w14:textId="77777777" w:rsidR="003C24B8" w:rsidRPr="00C40881" w:rsidRDefault="00C40881" w:rsidP="003C24B8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číslo účtu: </w:t>
      </w:r>
      <w:r w:rsidR="003C24B8">
        <w:rPr>
          <w:rFonts w:ascii="Tahoma" w:hAnsi="Tahoma" w:cs="Tahoma"/>
          <w:bCs/>
          <w:color w:val="000000" w:themeColor="text1"/>
        </w:rPr>
        <w:t>XXXXXXXXXXXXXXXXX</w:t>
      </w:r>
    </w:p>
    <w:p w14:paraId="463B19F0" w14:textId="033CA634" w:rsidR="00C40881" w:rsidRPr="00C40881" w:rsidRDefault="003C24B8" w:rsidP="003C24B8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 </w:t>
      </w:r>
      <w:r w:rsidR="00C40881" w:rsidRPr="00C40881">
        <w:rPr>
          <w:rFonts w:ascii="Tahoma" w:hAnsi="Tahoma" w:cs="Tahoma"/>
          <w:bCs/>
          <w:color w:val="000000" w:themeColor="text1"/>
        </w:rPr>
        <w:t>(dále jen „kupující“)</w:t>
      </w:r>
    </w:p>
    <w:p w14:paraId="645EE414" w14:textId="77777777" w:rsidR="00C40881" w:rsidRPr="00C40881" w:rsidRDefault="00C40881" w:rsidP="00C40881">
      <w:pPr>
        <w:spacing w:before="120"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a</w:t>
      </w:r>
    </w:p>
    <w:p w14:paraId="2760AF94" w14:textId="77777777" w:rsidR="00C40881" w:rsidRPr="00C40881" w:rsidRDefault="00C40881" w:rsidP="00AB3D07">
      <w:pPr>
        <w:spacing w:before="120" w:after="120" w:line="240" w:lineRule="auto"/>
        <w:rPr>
          <w:rFonts w:ascii="Tahoma" w:hAnsi="Tahoma" w:cs="Tahoma"/>
          <w:b/>
          <w:color w:val="000000" w:themeColor="text1"/>
        </w:rPr>
      </w:pPr>
      <w:r w:rsidRPr="00C40881">
        <w:rPr>
          <w:rFonts w:ascii="Tahoma" w:hAnsi="Tahoma" w:cs="Tahoma"/>
          <w:b/>
          <w:color w:val="000000" w:themeColor="text1"/>
        </w:rPr>
        <w:t>2. Obchodní firma MAVA spol. s r.o.</w:t>
      </w:r>
    </w:p>
    <w:p w14:paraId="433C9236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se sídlem: Sovova 1291/5, 703 00 Ostrava - Vítkovice</w:t>
      </w:r>
    </w:p>
    <w:p w14:paraId="05C20C78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zastoupena: Ing. Jiřím Válkem st., Ing. Jiřím Válkem ml., Ing. Lenkou </w:t>
      </w:r>
      <w:proofErr w:type="spellStart"/>
      <w:r w:rsidRPr="00C40881">
        <w:rPr>
          <w:rFonts w:ascii="Tahoma" w:hAnsi="Tahoma" w:cs="Tahoma"/>
          <w:bCs/>
          <w:color w:val="000000" w:themeColor="text1"/>
        </w:rPr>
        <w:t>Bestovou</w:t>
      </w:r>
      <w:proofErr w:type="spellEnd"/>
    </w:p>
    <w:p w14:paraId="00650BD3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IČO: 48397555</w:t>
      </w:r>
    </w:p>
    <w:p w14:paraId="3F8341EB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DIČ: CZ48397555</w:t>
      </w:r>
    </w:p>
    <w:p w14:paraId="2984AAEB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bankovní spojení: ČSOB a.s., Ostrava</w:t>
      </w:r>
    </w:p>
    <w:p w14:paraId="619DB35D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číslo účtu: 260031890/0300</w:t>
      </w:r>
    </w:p>
    <w:p w14:paraId="101274BE" w14:textId="0FD54CBD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Zapsána v obchodním rejstříku vedeném Krajským soudem v Ostravě, oddíl C,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C40881">
        <w:rPr>
          <w:rFonts w:ascii="Tahoma" w:hAnsi="Tahoma" w:cs="Tahoma"/>
          <w:bCs/>
          <w:color w:val="000000" w:themeColor="text1"/>
        </w:rPr>
        <w:t>vložka 10259</w:t>
      </w:r>
    </w:p>
    <w:p w14:paraId="02DB3939" w14:textId="2F15657B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(dále jen „prodávající“)</w:t>
      </w:r>
    </w:p>
    <w:p w14:paraId="0FE38BA1" w14:textId="77777777" w:rsidR="00F43089" w:rsidRPr="009E49C2" w:rsidRDefault="00F43089" w:rsidP="00C40881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</w:p>
    <w:p w14:paraId="0467CE98" w14:textId="19D4851F" w:rsidR="00E17C18" w:rsidRPr="008657FE" w:rsidRDefault="008657FE" w:rsidP="00AB3D0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657FE">
        <w:rPr>
          <w:rFonts w:ascii="Tahoma" w:hAnsi="Tahoma" w:cs="Tahoma"/>
          <w:b/>
          <w:bCs/>
        </w:rPr>
        <w:t>II.</w:t>
      </w:r>
    </w:p>
    <w:p w14:paraId="75EA631C" w14:textId="066529AC" w:rsidR="00F420CC" w:rsidRPr="008657FE" w:rsidRDefault="008657FE" w:rsidP="00AB3D07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Základní ustanovení</w:t>
      </w:r>
    </w:p>
    <w:p w14:paraId="3BE92E52" w14:textId="77777777" w:rsidR="00DD1E20" w:rsidRPr="00FD4E6B" w:rsidRDefault="00DD1E20" w:rsidP="00C40881">
      <w:pPr>
        <w:pStyle w:val="Odstavecseseznamem"/>
        <w:spacing w:before="120" w:after="0" w:line="240" w:lineRule="auto"/>
        <w:ind w:left="0"/>
        <w:rPr>
          <w:rFonts w:ascii="Tahoma" w:hAnsi="Tahoma" w:cs="Tahoma"/>
          <w:b/>
          <w:color w:val="000000" w:themeColor="text1"/>
          <w:u w:val="single"/>
        </w:rPr>
      </w:pPr>
    </w:p>
    <w:p w14:paraId="788852F9" w14:textId="494320AF" w:rsidR="0074175A" w:rsidRDefault="00A9724D" w:rsidP="00C257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 xml:space="preserve">1. </w:t>
      </w:r>
      <w:r w:rsidR="007A73B4" w:rsidRPr="00FD4E6B">
        <w:rPr>
          <w:rFonts w:ascii="Tahoma" w:hAnsi="Tahoma" w:cs="Tahoma"/>
          <w:color w:val="000000" w:themeColor="text1"/>
        </w:rPr>
        <w:t xml:space="preserve">Smluvní strany uzavřely dne </w:t>
      </w:r>
      <w:r w:rsidR="009E49C2" w:rsidRPr="00FD4E6B">
        <w:rPr>
          <w:rFonts w:ascii="Tahoma" w:hAnsi="Tahoma" w:cs="Tahoma"/>
          <w:color w:val="000000" w:themeColor="text1"/>
        </w:rPr>
        <w:t>17</w:t>
      </w:r>
      <w:r w:rsidR="00002F9E" w:rsidRPr="00FD4E6B">
        <w:rPr>
          <w:rFonts w:ascii="Tahoma" w:hAnsi="Tahoma" w:cs="Tahoma"/>
          <w:color w:val="000000" w:themeColor="text1"/>
        </w:rPr>
        <w:t xml:space="preserve">. </w:t>
      </w:r>
      <w:r w:rsidR="009E49C2" w:rsidRPr="00FD4E6B">
        <w:rPr>
          <w:rFonts w:ascii="Tahoma" w:hAnsi="Tahoma" w:cs="Tahoma"/>
          <w:color w:val="000000" w:themeColor="text1"/>
        </w:rPr>
        <w:t>6</w:t>
      </w:r>
      <w:r w:rsidR="00002F9E" w:rsidRPr="00FD4E6B">
        <w:rPr>
          <w:rFonts w:ascii="Tahoma" w:hAnsi="Tahoma" w:cs="Tahoma"/>
          <w:color w:val="000000" w:themeColor="text1"/>
        </w:rPr>
        <w:t>. 202</w:t>
      </w:r>
      <w:r w:rsidR="009E49C2" w:rsidRPr="00FD4E6B">
        <w:rPr>
          <w:rFonts w:ascii="Tahoma" w:hAnsi="Tahoma" w:cs="Tahoma"/>
          <w:color w:val="000000" w:themeColor="text1"/>
        </w:rPr>
        <w:t>2</w:t>
      </w:r>
      <w:r w:rsidR="00FD4E6B" w:rsidRPr="00FD4E6B">
        <w:rPr>
          <w:rFonts w:ascii="Tahoma" w:hAnsi="Tahoma" w:cs="Tahoma"/>
          <w:color w:val="000000" w:themeColor="text1"/>
        </w:rPr>
        <w:t xml:space="preserve"> </w:t>
      </w:r>
      <w:r w:rsidR="006A439E">
        <w:rPr>
          <w:rFonts w:ascii="Tahoma" w:hAnsi="Tahoma" w:cs="Tahoma"/>
          <w:color w:val="000000" w:themeColor="text1"/>
        </w:rPr>
        <w:t>Kupní smlouvu</w:t>
      </w:r>
      <w:r w:rsidR="009E49C2" w:rsidRPr="00FD4E6B">
        <w:rPr>
          <w:rFonts w:ascii="Tahoma" w:hAnsi="Tahoma" w:cs="Tahoma"/>
          <w:color w:val="000000" w:themeColor="text1"/>
        </w:rPr>
        <w:t xml:space="preserve"> č.</w:t>
      </w:r>
      <w:r w:rsidR="0074175A">
        <w:rPr>
          <w:rFonts w:ascii="Tahoma" w:hAnsi="Tahoma" w:cs="Tahoma"/>
          <w:color w:val="000000" w:themeColor="text1"/>
        </w:rPr>
        <w:t xml:space="preserve"> </w:t>
      </w:r>
      <w:r w:rsidR="009E49C2" w:rsidRPr="00FD4E6B">
        <w:rPr>
          <w:rFonts w:ascii="Tahoma" w:hAnsi="Tahoma" w:cs="Tahoma"/>
          <w:color w:val="000000" w:themeColor="text1"/>
        </w:rPr>
        <w:t>G1</w:t>
      </w:r>
      <w:r w:rsidR="00D03BF2">
        <w:rPr>
          <w:rFonts w:ascii="Tahoma" w:hAnsi="Tahoma" w:cs="Tahoma"/>
          <w:color w:val="000000" w:themeColor="text1"/>
        </w:rPr>
        <w:t>6</w:t>
      </w:r>
      <w:r w:rsidR="009E49C2" w:rsidRPr="00FD4E6B">
        <w:rPr>
          <w:rFonts w:ascii="Tahoma" w:hAnsi="Tahoma" w:cs="Tahoma"/>
          <w:color w:val="000000" w:themeColor="text1"/>
        </w:rPr>
        <w:t>/2022</w:t>
      </w:r>
      <w:r w:rsidR="008657FE">
        <w:rPr>
          <w:rFonts w:ascii="Tahoma" w:hAnsi="Tahoma" w:cs="Tahoma"/>
          <w:color w:val="000000" w:themeColor="text1"/>
        </w:rPr>
        <w:t xml:space="preserve"> </w:t>
      </w:r>
      <w:r w:rsidR="0074175A">
        <w:rPr>
          <w:rFonts w:ascii="Tahoma" w:hAnsi="Tahoma" w:cs="Tahoma"/>
          <w:color w:val="000000" w:themeColor="text1"/>
        </w:rPr>
        <w:t xml:space="preserve">na nákup </w:t>
      </w:r>
      <w:proofErr w:type="spellStart"/>
      <w:r w:rsidR="0074175A" w:rsidRPr="0074175A">
        <w:rPr>
          <w:rFonts w:ascii="Tahoma" w:hAnsi="Tahoma" w:cs="Tahoma"/>
        </w:rPr>
        <w:t>gastrotechnologi</w:t>
      </w:r>
      <w:r w:rsidR="0074175A">
        <w:rPr>
          <w:rFonts w:ascii="Tahoma" w:hAnsi="Tahoma" w:cs="Tahoma"/>
        </w:rPr>
        <w:t>í</w:t>
      </w:r>
      <w:proofErr w:type="spellEnd"/>
      <w:r w:rsidR="0074175A" w:rsidRPr="0074175A">
        <w:rPr>
          <w:rFonts w:ascii="Tahoma" w:hAnsi="Tahoma" w:cs="Tahoma"/>
        </w:rPr>
        <w:t xml:space="preserve"> do kuchyně kupujícího,</w:t>
      </w:r>
      <w:r w:rsidR="0074175A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včetně návodů k použití v českém jazyce</w:t>
      </w:r>
      <w:r w:rsidR="0074175A">
        <w:rPr>
          <w:rFonts w:ascii="Tahoma" w:hAnsi="Tahoma" w:cs="Tahoma"/>
        </w:rPr>
        <w:t xml:space="preserve">, </w:t>
      </w:r>
      <w:r w:rsidR="0074175A" w:rsidRPr="0074175A">
        <w:rPr>
          <w:rFonts w:ascii="Tahoma" w:hAnsi="Tahoma" w:cs="Tahoma"/>
        </w:rPr>
        <w:t>demontáže a ekologické likvidace stávající technologie</w:t>
      </w:r>
      <w:r w:rsidR="0074175A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(dále jen „zboží“)</w:t>
      </w:r>
      <w:r w:rsidR="00AB3D07">
        <w:rPr>
          <w:rFonts w:ascii="Tahoma" w:hAnsi="Tahoma" w:cs="Tahoma"/>
        </w:rPr>
        <w:t xml:space="preserve"> a </w:t>
      </w:r>
      <w:r w:rsidR="0074175A" w:rsidRPr="0074175A">
        <w:rPr>
          <w:rFonts w:ascii="Tahoma" w:hAnsi="Tahoma" w:cs="Tahoma"/>
        </w:rPr>
        <w:t>instalac</w:t>
      </w:r>
      <w:r w:rsidR="00AB3D07">
        <w:rPr>
          <w:rFonts w:ascii="Tahoma" w:hAnsi="Tahoma" w:cs="Tahoma"/>
        </w:rPr>
        <w:t>e</w:t>
      </w:r>
      <w:r w:rsidR="0074175A" w:rsidRPr="0074175A">
        <w:rPr>
          <w:rFonts w:ascii="Tahoma" w:hAnsi="Tahoma" w:cs="Tahoma"/>
        </w:rPr>
        <w:t>/montáž</w:t>
      </w:r>
      <w:r w:rsidR="00AB3D07">
        <w:rPr>
          <w:rFonts w:ascii="Tahoma" w:hAnsi="Tahoma" w:cs="Tahoma"/>
        </w:rPr>
        <w:t>e</w:t>
      </w:r>
      <w:r w:rsidR="0074175A" w:rsidRPr="0074175A">
        <w:rPr>
          <w:rFonts w:ascii="Tahoma" w:hAnsi="Tahoma" w:cs="Tahoma"/>
        </w:rPr>
        <w:t xml:space="preserve"> zboží a seznámení a zaškolení zaměstnanců kupujícího s</w:t>
      </w:r>
      <w:r w:rsidR="0074175A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obsluhou zboží a výdejem jídel</w:t>
      </w:r>
      <w:r w:rsidR="0074175A">
        <w:rPr>
          <w:rFonts w:ascii="Tahoma" w:hAnsi="Tahoma" w:cs="Tahoma"/>
        </w:rPr>
        <w:t>.</w:t>
      </w:r>
    </w:p>
    <w:p w14:paraId="0608DF6E" w14:textId="77777777" w:rsidR="00C257D0" w:rsidRPr="0074175A" w:rsidRDefault="00C257D0" w:rsidP="00C257D0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154369FD" w14:textId="1D703A02" w:rsidR="00AB3D07" w:rsidRDefault="00A9724D" w:rsidP="00C257D0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2. Vzhledem k okolnostem, které </w:t>
      </w:r>
      <w:proofErr w:type="gramStart"/>
      <w:r>
        <w:rPr>
          <w:rFonts w:ascii="Tahoma" w:hAnsi="Tahoma" w:cs="Tahoma"/>
          <w:color w:val="000000" w:themeColor="text1"/>
        </w:rPr>
        <w:t>vyvstaly</w:t>
      </w:r>
      <w:proofErr w:type="gramEnd"/>
      <w:r>
        <w:rPr>
          <w:rFonts w:ascii="Tahoma" w:hAnsi="Tahoma" w:cs="Tahoma"/>
          <w:color w:val="000000" w:themeColor="text1"/>
        </w:rPr>
        <w:t xml:space="preserve"> v průběhu realizace zakázky se s</w:t>
      </w:r>
      <w:r w:rsidRPr="00FD4E6B">
        <w:rPr>
          <w:rFonts w:ascii="Tahoma" w:hAnsi="Tahoma" w:cs="Tahoma"/>
          <w:color w:val="000000" w:themeColor="text1"/>
        </w:rPr>
        <w:t xml:space="preserve">mluvní strany </w:t>
      </w:r>
      <w:proofErr w:type="gramStart"/>
      <w:r w:rsidRPr="00FD4E6B">
        <w:rPr>
          <w:rFonts w:ascii="Tahoma" w:hAnsi="Tahoma" w:cs="Tahoma"/>
          <w:color w:val="000000" w:themeColor="text1"/>
        </w:rPr>
        <w:t>dohodly</w:t>
      </w:r>
      <w:proofErr w:type="gramEnd"/>
      <w:r w:rsidRPr="00FD4E6B">
        <w:rPr>
          <w:rFonts w:ascii="Tahoma" w:hAnsi="Tahoma" w:cs="Tahoma"/>
          <w:color w:val="000000" w:themeColor="text1"/>
        </w:rPr>
        <w:t xml:space="preserve"> na změně </w:t>
      </w:r>
      <w:r>
        <w:rPr>
          <w:rFonts w:ascii="Tahoma" w:hAnsi="Tahoma" w:cs="Tahoma"/>
          <w:color w:val="000000" w:themeColor="text1"/>
        </w:rPr>
        <w:t>Místa a doby</w:t>
      </w:r>
      <w:r w:rsidRPr="00FD4E6B">
        <w:rPr>
          <w:rFonts w:ascii="Tahoma" w:hAnsi="Tahoma" w:cs="Tahoma"/>
          <w:color w:val="000000" w:themeColor="text1"/>
        </w:rPr>
        <w:t xml:space="preserve"> plnění smlouvy dle čl. V.</w:t>
      </w:r>
      <w:r>
        <w:rPr>
          <w:rFonts w:ascii="Tahoma" w:hAnsi="Tahoma" w:cs="Tahoma"/>
          <w:color w:val="000000" w:themeColor="text1"/>
        </w:rPr>
        <w:t xml:space="preserve"> </w:t>
      </w:r>
      <w:r w:rsidRPr="00FD4E6B">
        <w:rPr>
          <w:rFonts w:ascii="Tahoma" w:hAnsi="Tahoma" w:cs="Tahoma"/>
          <w:color w:val="000000" w:themeColor="text1"/>
        </w:rPr>
        <w:t xml:space="preserve">odstavec </w:t>
      </w:r>
      <w:r>
        <w:rPr>
          <w:rFonts w:ascii="Tahoma" w:hAnsi="Tahoma" w:cs="Tahoma"/>
          <w:color w:val="000000" w:themeColor="text1"/>
        </w:rPr>
        <w:t>2 Kupní smlouvy</w:t>
      </w:r>
      <w:r w:rsidRPr="00FD4E6B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 xml:space="preserve"> </w:t>
      </w:r>
    </w:p>
    <w:p w14:paraId="756E174B" w14:textId="77777777" w:rsidR="00C257D0" w:rsidRDefault="00C257D0" w:rsidP="00C257D0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14:paraId="6BE2509E" w14:textId="4BBC8F6C" w:rsidR="00A9724D" w:rsidRDefault="00AB3D07" w:rsidP="00C257D0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 </w:t>
      </w:r>
      <w:r>
        <w:rPr>
          <w:rFonts w:ascii="Tahoma" w:hAnsi="Tahoma" w:cs="Tahoma"/>
        </w:rPr>
        <w:t xml:space="preserve">Doba plnění </w:t>
      </w:r>
      <w:r w:rsidR="00A9724D">
        <w:rPr>
          <w:rFonts w:ascii="Tahoma" w:hAnsi="Tahoma" w:cs="Tahoma"/>
        </w:rPr>
        <w:t>bude prodloužen</w:t>
      </w:r>
      <w:r>
        <w:rPr>
          <w:rFonts w:ascii="Tahoma" w:hAnsi="Tahoma" w:cs="Tahoma"/>
        </w:rPr>
        <w:t>a</w:t>
      </w:r>
      <w:r w:rsidR="00A9724D">
        <w:rPr>
          <w:rFonts w:ascii="Tahoma" w:hAnsi="Tahoma" w:cs="Tahoma"/>
        </w:rPr>
        <w:t xml:space="preserve"> z důvodu provedení technického opatření v hlavní rozvodně, kter</w:t>
      </w:r>
      <w:r w:rsidR="00172F06">
        <w:rPr>
          <w:rFonts w:ascii="Tahoma" w:hAnsi="Tahoma" w:cs="Tahoma"/>
        </w:rPr>
        <w:t>é</w:t>
      </w:r>
      <w:r w:rsidR="00A9724D">
        <w:rPr>
          <w:rFonts w:ascii="Tahoma" w:hAnsi="Tahoma" w:cs="Tahoma"/>
        </w:rPr>
        <w:t xml:space="preserve"> souvisí se zajištěním potřebného rezervovaného příkonu. Tento příkon </w:t>
      </w:r>
      <w:r w:rsidR="00F82D3B">
        <w:rPr>
          <w:rFonts w:ascii="Tahoma" w:hAnsi="Tahoma" w:cs="Tahoma"/>
        </w:rPr>
        <w:t xml:space="preserve">musí </w:t>
      </w:r>
      <w:r w:rsidR="00A9724D">
        <w:rPr>
          <w:rFonts w:ascii="Tahoma" w:hAnsi="Tahoma" w:cs="Tahoma"/>
        </w:rPr>
        <w:t xml:space="preserve">být navýšen z důvodu výměny technologie provozu kuchyně. Technické opatření </w:t>
      </w:r>
      <w:r w:rsidR="00F82D3B">
        <w:rPr>
          <w:rFonts w:ascii="Tahoma" w:hAnsi="Tahoma" w:cs="Tahoma"/>
        </w:rPr>
        <w:t xml:space="preserve">je realizováno </w:t>
      </w:r>
      <w:r w:rsidR="00A9724D">
        <w:rPr>
          <w:rFonts w:ascii="Tahoma" w:hAnsi="Tahoma" w:cs="Tahoma"/>
        </w:rPr>
        <w:t>společnost</w:t>
      </w:r>
      <w:r w:rsidR="00F82D3B">
        <w:rPr>
          <w:rFonts w:ascii="Tahoma" w:hAnsi="Tahoma" w:cs="Tahoma"/>
        </w:rPr>
        <w:t>í</w:t>
      </w:r>
      <w:r w:rsidR="00A9724D">
        <w:rPr>
          <w:rFonts w:ascii="Tahoma" w:hAnsi="Tahoma" w:cs="Tahoma"/>
        </w:rPr>
        <w:t xml:space="preserve"> ČEZ</w:t>
      </w:r>
      <w:r w:rsidR="00F82D3B">
        <w:rPr>
          <w:rFonts w:ascii="Tahoma" w:hAnsi="Tahoma" w:cs="Tahoma"/>
        </w:rPr>
        <w:t>, a.s.</w:t>
      </w:r>
      <w:r w:rsidR="00132D29">
        <w:rPr>
          <w:rFonts w:ascii="Tahoma" w:hAnsi="Tahoma" w:cs="Tahoma"/>
        </w:rPr>
        <w:t xml:space="preserve"> </w:t>
      </w:r>
      <w:r w:rsidR="008E3774">
        <w:rPr>
          <w:rFonts w:ascii="Tahoma" w:hAnsi="Tahoma" w:cs="Tahoma"/>
        </w:rPr>
        <w:t xml:space="preserve">bez konkrétního termínu realizace. Úplné zprovoznění dodaných technologií není možné bez </w:t>
      </w:r>
      <w:r w:rsidR="00A81F40">
        <w:rPr>
          <w:rFonts w:ascii="Tahoma" w:hAnsi="Tahoma" w:cs="Tahoma"/>
        </w:rPr>
        <w:t>uvedeného navýšení příkonu.</w:t>
      </w:r>
      <w:r w:rsidR="00C66930">
        <w:rPr>
          <w:rFonts w:ascii="Tahoma" w:hAnsi="Tahoma" w:cs="Tahoma"/>
        </w:rPr>
        <w:t xml:space="preserve"> Po navýšení potřebného příkonu bude kupující písemně vyzván k předání </w:t>
      </w:r>
      <w:r w:rsidR="00172F06">
        <w:rPr>
          <w:rFonts w:ascii="Tahoma" w:hAnsi="Tahoma" w:cs="Tahoma"/>
        </w:rPr>
        <w:t>zboží.</w:t>
      </w:r>
    </w:p>
    <w:p w14:paraId="3E736479" w14:textId="321DEC18" w:rsidR="00A9724D" w:rsidRDefault="00A9724D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0F728B7" w14:textId="77777777" w:rsidR="00AB3D07" w:rsidRPr="0074175A" w:rsidRDefault="00AB3D07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0C2121C0" w14:textId="666AF1FC" w:rsidR="00E17C18" w:rsidRDefault="008657FE" w:rsidP="00AB3D0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657FE">
        <w:rPr>
          <w:rFonts w:ascii="Tahoma" w:hAnsi="Tahoma" w:cs="Tahoma"/>
          <w:b/>
          <w:bCs/>
        </w:rPr>
        <w:t>III.</w:t>
      </w:r>
    </w:p>
    <w:p w14:paraId="2FD22DE9" w14:textId="70FDEC4A" w:rsidR="008657FE" w:rsidRPr="008657FE" w:rsidRDefault="008657FE" w:rsidP="00AB3D07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Změna smlouvy</w:t>
      </w:r>
    </w:p>
    <w:p w14:paraId="1A2702E5" w14:textId="77777777" w:rsidR="00A9724D" w:rsidRDefault="00A9724D" w:rsidP="00C40881">
      <w:pPr>
        <w:spacing w:before="120" w:after="0" w:line="240" w:lineRule="auto"/>
        <w:rPr>
          <w:rFonts w:ascii="Tahoma" w:hAnsi="Tahoma" w:cs="Tahoma"/>
        </w:rPr>
      </w:pPr>
    </w:p>
    <w:p w14:paraId="15FAE0D8" w14:textId="51D2AC40" w:rsidR="00A9724D" w:rsidRPr="00E86A4F" w:rsidRDefault="00A9724D" w:rsidP="00C40881">
      <w:pPr>
        <w:spacing w:before="120" w:after="0" w:line="240" w:lineRule="auto"/>
        <w:rPr>
          <w:rFonts w:ascii="Tahoma" w:hAnsi="Tahoma" w:cs="Tahoma"/>
        </w:rPr>
      </w:pPr>
      <w:r w:rsidRPr="00E86A4F">
        <w:rPr>
          <w:rFonts w:ascii="Tahoma" w:hAnsi="Tahoma" w:cs="Tahoma"/>
        </w:rPr>
        <w:t>S ohledem na výše uvedené se smluvní strany dohodly na změně smlouvy takto:</w:t>
      </w:r>
    </w:p>
    <w:p w14:paraId="729D630B" w14:textId="4C8A2D72" w:rsidR="00F82D3B" w:rsidRDefault="00F82D3B" w:rsidP="00C40881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E86A4F">
        <w:rPr>
          <w:rFonts w:ascii="Tahoma" w:hAnsi="Tahoma" w:cs="Tahoma"/>
        </w:rPr>
        <w:t>ext</w:t>
      </w:r>
      <w:r>
        <w:rPr>
          <w:rFonts w:ascii="Tahoma" w:hAnsi="Tahoma" w:cs="Tahoma"/>
        </w:rPr>
        <w:t xml:space="preserve"> v</w:t>
      </w:r>
      <w:r w:rsidRPr="00E86A4F">
        <w:rPr>
          <w:rFonts w:ascii="Tahoma" w:hAnsi="Tahoma" w:cs="Tahoma"/>
        </w:rPr>
        <w:t xml:space="preserve"> čl. V odst. </w:t>
      </w:r>
      <w:r>
        <w:rPr>
          <w:rFonts w:ascii="Tahoma" w:hAnsi="Tahoma" w:cs="Tahoma"/>
        </w:rPr>
        <w:t>2</w:t>
      </w:r>
      <w:r w:rsidRPr="00E86A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smlouvy se mění takto:</w:t>
      </w:r>
      <w:r w:rsidRPr="00E86A4F">
        <w:rPr>
          <w:rFonts w:ascii="Tahoma" w:hAnsi="Tahoma" w:cs="Tahoma"/>
        </w:rPr>
        <w:t xml:space="preserve"> </w:t>
      </w:r>
    </w:p>
    <w:p w14:paraId="3ED7DA13" w14:textId="08342B4B" w:rsidR="006A439E" w:rsidRPr="00F82D3B" w:rsidRDefault="006A439E" w:rsidP="00C40881">
      <w:pPr>
        <w:pStyle w:val="Odstavecseseznamem"/>
        <w:widowControl w:val="0"/>
        <w:spacing w:before="120" w:after="0" w:line="240" w:lineRule="auto"/>
        <w:ind w:left="0"/>
        <w:jc w:val="both"/>
        <w:rPr>
          <w:rFonts w:ascii="Tahoma" w:hAnsi="Tahoma" w:cs="Tahoma"/>
          <w:b/>
          <w:iCs/>
        </w:rPr>
      </w:pPr>
      <w:r w:rsidRPr="00F82D3B">
        <w:rPr>
          <w:rFonts w:ascii="Tahoma" w:hAnsi="Tahoma" w:cs="Tahoma"/>
          <w:b/>
        </w:rPr>
        <w:t xml:space="preserve">Prodávající se </w:t>
      </w:r>
      <w:r w:rsidR="00FD4E6B" w:rsidRPr="00F82D3B">
        <w:rPr>
          <w:rFonts w:ascii="Tahoma" w:hAnsi="Tahoma" w:cs="Tahoma"/>
          <w:b/>
        </w:rPr>
        <w:t xml:space="preserve">zavazuje </w:t>
      </w:r>
      <w:r w:rsidRPr="00F82D3B">
        <w:rPr>
          <w:rFonts w:ascii="Tahoma" w:hAnsi="Tahoma" w:cs="Tahoma"/>
          <w:b/>
        </w:rPr>
        <w:t xml:space="preserve">odevzdat kupujícímu zboží nejpozději </w:t>
      </w:r>
      <w:r w:rsidR="00FD4E6B" w:rsidRPr="00F82D3B">
        <w:rPr>
          <w:rFonts w:ascii="Tahoma" w:hAnsi="Tahoma" w:cs="Tahoma"/>
          <w:b/>
        </w:rPr>
        <w:t>do </w:t>
      </w:r>
      <w:r w:rsidR="000F1B36" w:rsidRPr="00F82D3B">
        <w:rPr>
          <w:rFonts w:ascii="Tahoma" w:hAnsi="Tahoma" w:cs="Tahoma"/>
          <w:b/>
        </w:rPr>
        <w:t>5</w:t>
      </w:r>
      <w:r w:rsidR="00CC006D">
        <w:rPr>
          <w:rFonts w:ascii="Tahoma" w:hAnsi="Tahoma" w:cs="Tahoma"/>
          <w:b/>
        </w:rPr>
        <w:t xml:space="preserve"> </w:t>
      </w:r>
      <w:r w:rsidR="00453E04">
        <w:rPr>
          <w:rFonts w:ascii="Tahoma" w:hAnsi="Tahoma" w:cs="Tahoma"/>
          <w:b/>
        </w:rPr>
        <w:t xml:space="preserve">pracovních dnů od </w:t>
      </w:r>
      <w:r w:rsidR="001217B0">
        <w:rPr>
          <w:rFonts w:ascii="Tahoma" w:hAnsi="Tahoma" w:cs="Tahoma"/>
          <w:b/>
        </w:rPr>
        <w:t xml:space="preserve">písemné </w:t>
      </w:r>
      <w:r w:rsidR="00453E04">
        <w:rPr>
          <w:rFonts w:ascii="Tahoma" w:hAnsi="Tahoma" w:cs="Tahoma"/>
          <w:b/>
        </w:rPr>
        <w:t xml:space="preserve">výzvy kupujícího k předání </w:t>
      </w:r>
      <w:r w:rsidR="00132D29">
        <w:rPr>
          <w:rFonts w:ascii="Tahoma" w:hAnsi="Tahoma" w:cs="Tahoma"/>
          <w:b/>
        </w:rPr>
        <w:t>zboží.</w:t>
      </w:r>
      <w:r w:rsidR="003E4B45">
        <w:rPr>
          <w:rFonts w:ascii="Tahoma" w:hAnsi="Tahoma" w:cs="Tahoma"/>
          <w:b/>
        </w:rPr>
        <w:t xml:space="preserve"> </w:t>
      </w:r>
      <w:r w:rsidRPr="00F82D3B">
        <w:rPr>
          <w:rFonts w:ascii="Tahoma" w:hAnsi="Tahoma" w:cs="Tahoma"/>
          <w:b/>
        </w:rPr>
        <w:t xml:space="preserve"> </w:t>
      </w:r>
    </w:p>
    <w:p w14:paraId="79D5DFCB" w14:textId="77777777" w:rsidR="00DC31A8" w:rsidRPr="006A439E" w:rsidRDefault="00DC31A8" w:rsidP="00C40881">
      <w:pPr>
        <w:pStyle w:val="Odstavecseseznamem"/>
        <w:widowControl w:val="0"/>
        <w:spacing w:before="120" w:after="0" w:line="240" w:lineRule="auto"/>
        <w:ind w:left="0"/>
        <w:jc w:val="both"/>
        <w:rPr>
          <w:rFonts w:ascii="Tahoma" w:hAnsi="Tahoma" w:cs="Tahoma"/>
          <w:iCs/>
        </w:rPr>
      </w:pPr>
    </w:p>
    <w:p w14:paraId="0E1678AD" w14:textId="39530EB0" w:rsidR="008657FE" w:rsidRPr="00E86A4F" w:rsidRDefault="008657FE" w:rsidP="00C40881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AD058A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.</w:t>
      </w:r>
      <w:r w:rsidRPr="00E86A4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Závěrečná ustanovení</w:t>
      </w:r>
    </w:p>
    <w:p w14:paraId="0F203328" w14:textId="77777777" w:rsidR="008657FE" w:rsidRDefault="008657FE" w:rsidP="00C40881">
      <w:pPr>
        <w:spacing w:before="120" w:after="0" w:line="240" w:lineRule="auto"/>
        <w:rPr>
          <w:rFonts w:ascii="Tahoma" w:hAnsi="Tahoma" w:cs="Tahoma"/>
        </w:rPr>
      </w:pPr>
    </w:p>
    <w:p w14:paraId="615742BF" w14:textId="77777777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BA88295" w14:textId="546D842F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je vyhotoven ve třech stejnopisech s platností originálu, přičemž </w:t>
      </w:r>
      <w:r w:rsidR="00F82D3B">
        <w:rPr>
          <w:rFonts w:ascii="Tahoma" w:hAnsi="Tahoma" w:cs="Tahoma"/>
        </w:rPr>
        <w:t xml:space="preserve">kupující </w:t>
      </w:r>
      <w:r>
        <w:rPr>
          <w:rFonts w:ascii="Tahoma" w:hAnsi="Tahoma" w:cs="Tahoma"/>
        </w:rPr>
        <w:t xml:space="preserve">obdrží dvě a </w:t>
      </w:r>
      <w:r w:rsidR="00F82D3B">
        <w:rPr>
          <w:rFonts w:ascii="Tahoma" w:hAnsi="Tahoma" w:cs="Tahoma"/>
        </w:rPr>
        <w:t xml:space="preserve">prodávající </w:t>
      </w:r>
      <w:r>
        <w:rPr>
          <w:rFonts w:ascii="Tahoma" w:hAnsi="Tahoma" w:cs="Tahoma"/>
        </w:rPr>
        <w:t>jedno jeho vyhotovení.</w:t>
      </w:r>
    </w:p>
    <w:p w14:paraId="3AA68F3B" w14:textId="77777777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22D1A313" w14:textId="0A4C907D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pokud se na tento dodatek vztahuje povinnost uveřejnění v registru smluv ve smyslu zákona č. 340/2015 Sb., o zvláštních podmínkách účinnosti některých smluv, uveřejňování těchto smluv a o registru smluv (zákon o registru smluv), provede uveřejnění v souladu se zákonem </w:t>
      </w:r>
      <w:r w:rsidR="00C40881">
        <w:rPr>
          <w:rFonts w:ascii="Tahoma" w:hAnsi="Tahoma" w:cs="Tahoma"/>
        </w:rPr>
        <w:t>kupující</w:t>
      </w:r>
      <w:r>
        <w:rPr>
          <w:rFonts w:ascii="Tahoma" w:hAnsi="Tahoma" w:cs="Tahoma"/>
        </w:rPr>
        <w:t xml:space="preserve">.  </w:t>
      </w:r>
    </w:p>
    <w:p w14:paraId="5EED349B" w14:textId="77777777" w:rsidR="00BA79FF" w:rsidRDefault="00BA79FF" w:rsidP="00C40881">
      <w:pPr>
        <w:pStyle w:val="Odstavecseseznamem"/>
        <w:spacing w:before="120" w:after="0" w:line="240" w:lineRule="auto"/>
        <w:ind w:left="0"/>
        <w:jc w:val="both"/>
        <w:rPr>
          <w:rFonts w:ascii="Tahoma" w:hAnsi="Tahoma" w:cs="Tahoma"/>
        </w:rPr>
      </w:pPr>
    </w:p>
    <w:p w14:paraId="4D07FE11" w14:textId="77777777" w:rsidR="00976642" w:rsidRDefault="00976642" w:rsidP="00C40881">
      <w:pPr>
        <w:pStyle w:val="Odstavecseseznamem"/>
        <w:spacing w:before="120" w:after="0" w:line="240" w:lineRule="auto"/>
        <w:ind w:left="0"/>
        <w:jc w:val="both"/>
        <w:rPr>
          <w:rFonts w:ascii="Tahoma" w:hAnsi="Tahoma" w:cs="Tahoma"/>
        </w:rPr>
      </w:pPr>
    </w:p>
    <w:p w14:paraId="46AAB142" w14:textId="77777777" w:rsidR="00B15A60" w:rsidRDefault="00B15A60" w:rsidP="00C40881">
      <w:pPr>
        <w:pStyle w:val="Odstavecseseznamem"/>
        <w:spacing w:before="120" w:after="0" w:line="240" w:lineRule="auto"/>
        <w:ind w:left="0"/>
        <w:jc w:val="both"/>
        <w:rPr>
          <w:rFonts w:ascii="Tahoma" w:hAnsi="Tahoma" w:cs="Tahoma"/>
        </w:rPr>
      </w:pPr>
    </w:p>
    <w:p w14:paraId="1D5F1E13" w14:textId="77777777" w:rsidR="00E01BD9" w:rsidRDefault="00E01BD9" w:rsidP="00C40881">
      <w:pPr>
        <w:spacing w:before="120" w:after="0" w:line="240" w:lineRule="auto"/>
        <w:jc w:val="both"/>
        <w:rPr>
          <w:rFonts w:ascii="Tahoma" w:hAnsi="Tahoma" w:cs="Tahoma"/>
        </w:rPr>
      </w:pPr>
    </w:p>
    <w:p w14:paraId="6511845C" w14:textId="77777777" w:rsidR="00E01BD9" w:rsidRPr="00C82D60" w:rsidRDefault="00E01BD9" w:rsidP="00C40881">
      <w:pPr>
        <w:spacing w:before="120" w:after="0" w:line="240" w:lineRule="auto"/>
        <w:jc w:val="both"/>
        <w:rPr>
          <w:rFonts w:ascii="Tahoma" w:hAnsi="Tahoma" w:cs="Tahoma"/>
        </w:rPr>
      </w:pPr>
    </w:p>
    <w:p w14:paraId="6C0FA5DF" w14:textId="77777777" w:rsidR="002F36A0" w:rsidRPr="00B15A60" w:rsidRDefault="000E4E96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V </w:t>
      </w:r>
      <w:r w:rsidR="00B15A60" w:rsidRPr="00B15A60">
        <w:rPr>
          <w:rFonts w:ascii="Tahoma" w:hAnsi="Tahoma" w:cs="Tahoma"/>
          <w:color w:val="000000" w:themeColor="text1"/>
        </w:rPr>
        <w:t xml:space="preserve">Ostravě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976642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</w:t>
      </w:r>
      <w:r w:rsidR="00DC31A8">
        <w:rPr>
          <w:rFonts w:ascii="Tahoma" w:hAnsi="Tahoma" w:cs="Tahoma"/>
          <w:color w:val="000000" w:themeColor="text1"/>
        </w:rPr>
        <w:t>7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DC31A8">
        <w:rPr>
          <w:rFonts w:ascii="Tahoma" w:hAnsi="Tahoma" w:cs="Tahoma"/>
          <w:color w:val="000000" w:themeColor="text1"/>
        </w:rPr>
        <w:t xml:space="preserve"> 9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DC31A8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2022</w:t>
      </w:r>
      <w:r w:rsidR="00C82D6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BA79FF"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>V</w:t>
      </w:r>
      <w:r w:rsidR="00B15A60" w:rsidRPr="00B15A60">
        <w:rPr>
          <w:rFonts w:ascii="Tahoma" w:hAnsi="Tahoma" w:cs="Tahoma"/>
          <w:color w:val="000000" w:themeColor="text1"/>
        </w:rPr>
        <w:t> </w:t>
      </w:r>
      <w:r w:rsidR="008C4991" w:rsidRPr="00B15A60">
        <w:rPr>
          <w:rFonts w:ascii="Tahoma" w:hAnsi="Tahoma" w:cs="Tahoma"/>
          <w:color w:val="000000" w:themeColor="text1"/>
        </w:rPr>
        <w:t>Ostravě</w:t>
      </w:r>
      <w:r w:rsidR="00B15A60" w:rsidRPr="00B15A60">
        <w:rPr>
          <w:rFonts w:ascii="Tahoma" w:hAnsi="Tahoma" w:cs="Tahoma"/>
          <w:color w:val="000000" w:themeColor="text1"/>
        </w:rPr>
        <w:t xml:space="preserve">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BA79FF" w:rsidRPr="00B15A60">
        <w:rPr>
          <w:rFonts w:ascii="Tahoma" w:hAnsi="Tahoma" w:cs="Tahoma"/>
          <w:color w:val="000000" w:themeColor="text1"/>
        </w:rPr>
        <w:t xml:space="preserve"> 2</w:t>
      </w:r>
      <w:r w:rsidR="00DC31A8">
        <w:rPr>
          <w:rFonts w:ascii="Tahoma" w:hAnsi="Tahoma" w:cs="Tahoma"/>
          <w:color w:val="000000" w:themeColor="text1"/>
        </w:rPr>
        <w:t>7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DC31A8">
        <w:rPr>
          <w:rFonts w:ascii="Tahoma" w:hAnsi="Tahoma" w:cs="Tahoma"/>
          <w:color w:val="000000" w:themeColor="text1"/>
        </w:rPr>
        <w:t xml:space="preserve"> 9. </w:t>
      </w:r>
      <w:r w:rsidR="00BA79FF" w:rsidRPr="00B15A60">
        <w:rPr>
          <w:rFonts w:ascii="Tahoma" w:hAnsi="Tahoma" w:cs="Tahoma"/>
          <w:color w:val="000000" w:themeColor="text1"/>
        </w:rPr>
        <w:t>2022</w:t>
      </w:r>
    </w:p>
    <w:p w14:paraId="2F5B3DCB" w14:textId="77777777" w:rsidR="002F36A0" w:rsidRPr="00B15A60" w:rsidRDefault="002F36A0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74047F51" w14:textId="77777777" w:rsidR="00E17C18" w:rsidRPr="00B15A60" w:rsidRDefault="00E17C18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B95383D" w14:textId="77777777" w:rsidR="0005627F" w:rsidRPr="00B15A60" w:rsidRDefault="00DC31A8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>Kupující</w:t>
      </w:r>
      <w:r w:rsidR="002F36A0" w:rsidRPr="00B15A60">
        <w:rPr>
          <w:rFonts w:ascii="Tahoma" w:hAnsi="Tahoma" w:cs="Tahoma"/>
          <w:color w:val="000000" w:themeColor="text1"/>
          <w:u w:val="single"/>
        </w:rPr>
        <w:t>:</w:t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  <w:u w:val="single"/>
        </w:rPr>
        <w:t>Prodávající</w:t>
      </w:r>
      <w:r w:rsidR="002F36A0" w:rsidRPr="00B15A60">
        <w:rPr>
          <w:rFonts w:ascii="Tahoma" w:hAnsi="Tahoma" w:cs="Tahoma"/>
          <w:color w:val="000000" w:themeColor="text1"/>
          <w:u w:val="single"/>
        </w:rPr>
        <w:t>:</w:t>
      </w:r>
    </w:p>
    <w:p w14:paraId="3A2EF263" w14:textId="10616381" w:rsidR="002F36A0" w:rsidRDefault="002F36A0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03330D0E" w14:textId="5888869C" w:rsidR="002A3DED" w:rsidRDefault="002A3DED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08A0F52E" w14:textId="77777777" w:rsidR="002A3DED" w:rsidRPr="00B15A60" w:rsidRDefault="002A3DED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0C7BEFB" w14:textId="77777777" w:rsidR="003C24B8" w:rsidRPr="00C40881" w:rsidRDefault="003C24B8" w:rsidP="003C24B8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XXXXXXXXXXXXXXXXX</w:t>
      </w:r>
      <w:r>
        <w:rPr>
          <w:rFonts w:ascii="Tahoma" w:hAnsi="Tahoma" w:cs="Tahoma"/>
          <w:bCs/>
          <w:color w:val="000000" w:themeColor="text1"/>
        </w:rPr>
        <w:tab/>
      </w:r>
      <w:r>
        <w:rPr>
          <w:rFonts w:ascii="Tahoma" w:hAnsi="Tahoma" w:cs="Tahoma"/>
          <w:bCs/>
          <w:color w:val="000000" w:themeColor="text1"/>
        </w:rPr>
        <w:tab/>
      </w:r>
      <w:r>
        <w:rPr>
          <w:rFonts w:ascii="Tahoma" w:hAnsi="Tahoma" w:cs="Tahoma"/>
          <w:bCs/>
          <w:color w:val="000000" w:themeColor="text1"/>
        </w:rPr>
        <w:tab/>
      </w:r>
      <w:r>
        <w:rPr>
          <w:rFonts w:ascii="Tahoma" w:hAnsi="Tahoma" w:cs="Tahoma"/>
          <w:bCs/>
          <w:color w:val="000000" w:themeColor="text1"/>
        </w:rPr>
        <w:tab/>
      </w:r>
      <w:r>
        <w:rPr>
          <w:rFonts w:ascii="Tahoma" w:hAnsi="Tahoma" w:cs="Tahoma"/>
          <w:bCs/>
          <w:color w:val="000000" w:themeColor="text1"/>
        </w:rPr>
        <w:tab/>
      </w:r>
      <w:proofErr w:type="spellStart"/>
      <w:r>
        <w:rPr>
          <w:rFonts w:ascii="Tahoma" w:hAnsi="Tahoma" w:cs="Tahoma"/>
          <w:bCs/>
          <w:color w:val="000000" w:themeColor="text1"/>
        </w:rPr>
        <w:t>XXXXXXXXXXXXXXXXX</w:t>
      </w:r>
      <w:proofErr w:type="spellEnd"/>
    </w:p>
    <w:p w14:paraId="396F9227" w14:textId="2ED68B32" w:rsidR="003C24B8" w:rsidRPr="00C40881" w:rsidRDefault="003C24B8" w:rsidP="003C24B8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bookmarkStart w:id="0" w:name="_GoBack"/>
      <w:bookmarkEnd w:id="0"/>
    </w:p>
    <w:p w14:paraId="73E5BA96" w14:textId="77777777" w:rsidR="00725CBA" w:rsidRPr="00B15A60" w:rsidRDefault="00725CBA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………………………</w:t>
      </w:r>
      <w:r w:rsidR="00976642">
        <w:rPr>
          <w:rFonts w:ascii="Tahoma" w:hAnsi="Tahoma" w:cs="Tahoma"/>
          <w:color w:val="000000" w:themeColor="text1"/>
        </w:rPr>
        <w:t>…………..</w:t>
      </w:r>
      <w:r w:rsidRPr="00B15A60">
        <w:rPr>
          <w:rFonts w:ascii="Tahoma" w:hAnsi="Tahoma" w:cs="Tahoma"/>
          <w:color w:val="000000" w:themeColor="text1"/>
        </w:rPr>
        <w:t xml:space="preserve">….                                           </w:t>
      </w:r>
      <w:r w:rsidR="00C82D60" w:rsidRPr="00B15A60">
        <w:rPr>
          <w:rFonts w:ascii="Tahoma" w:hAnsi="Tahoma" w:cs="Tahoma"/>
          <w:color w:val="000000" w:themeColor="text1"/>
        </w:rPr>
        <w:t>………</w:t>
      </w:r>
      <w:r w:rsidRPr="00B15A60">
        <w:rPr>
          <w:rFonts w:ascii="Tahoma" w:hAnsi="Tahoma" w:cs="Tahoma"/>
          <w:color w:val="000000" w:themeColor="text1"/>
        </w:rPr>
        <w:t>……………………….</w:t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</w:p>
    <w:p w14:paraId="4F33F970" w14:textId="77777777" w:rsidR="002F36A0" w:rsidRPr="00B15A60" w:rsidRDefault="00A75D91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 xml:space="preserve">RNDr. Jana Foltýnová, Ph.D. </w:t>
      </w:r>
      <w:r w:rsidR="00B15A60" w:rsidRPr="00B15A60">
        <w:rPr>
          <w:rFonts w:ascii="Tahoma" w:hAnsi="Tahoma" w:cs="Tahoma"/>
          <w:color w:val="000000" w:themeColor="text1"/>
        </w:rPr>
        <w:tab/>
        <w:t xml:space="preserve">                                                  </w:t>
      </w:r>
      <w:r w:rsidR="00E06EC9" w:rsidRPr="00B15A60">
        <w:rPr>
          <w:rFonts w:ascii="Tahoma" w:hAnsi="Tahoma" w:cs="Tahoma"/>
          <w:color w:val="000000" w:themeColor="text1"/>
        </w:rPr>
        <w:t xml:space="preserve">Ing. </w:t>
      </w:r>
      <w:r w:rsidR="009E49C2" w:rsidRPr="00B15A60">
        <w:rPr>
          <w:rFonts w:ascii="Tahoma" w:hAnsi="Tahoma" w:cs="Tahoma"/>
          <w:color w:val="000000" w:themeColor="text1"/>
        </w:rPr>
        <w:t>Jiří Válek</w:t>
      </w:r>
      <w:r w:rsidR="002F36A0" w:rsidRPr="00B15A60">
        <w:rPr>
          <w:rFonts w:ascii="Tahoma" w:hAnsi="Tahoma" w:cs="Tahoma"/>
          <w:color w:val="000000" w:themeColor="text1"/>
        </w:rPr>
        <w:tab/>
      </w:r>
    </w:p>
    <w:p w14:paraId="17F51BBA" w14:textId="77777777" w:rsidR="00E06EC9" w:rsidRPr="00B15A60" w:rsidRDefault="00976642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ř</w:t>
      </w:r>
      <w:r w:rsidR="000E4E96" w:rsidRPr="00B15A60">
        <w:rPr>
          <w:rFonts w:ascii="Tahoma" w:hAnsi="Tahoma" w:cs="Tahoma"/>
          <w:color w:val="000000" w:themeColor="text1"/>
        </w:rPr>
        <w:t>edite</w:t>
      </w:r>
      <w:r w:rsidR="00B15A60" w:rsidRPr="00B15A60">
        <w:rPr>
          <w:rFonts w:ascii="Tahoma" w:hAnsi="Tahoma" w:cs="Tahoma"/>
          <w:color w:val="000000" w:themeColor="text1"/>
        </w:rPr>
        <w:t xml:space="preserve">lka </w:t>
      </w:r>
      <w:proofErr w:type="gramStart"/>
      <w:r w:rsidR="00207AE2" w:rsidRPr="00B15A60">
        <w:rPr>
          <w:rFonts w:ascii="Tahoma" w:hAnsi="Tahoma" w:cs="Tahoma"/>
          <w:color w:val="000000" w:themeColor="text1"/>
        </w:rPr>
        <w:t>školy</w:t>
      </w:r>
      <w:r w:rsidR="00B15A60" w:rsidRPr="00B15A60">
        <w:rPr>
          <w:rFonts w:ascii="Tahoma" w:hAnsi="Tahoma" w:cs="Tahoma"/>
          <w:color w:val="000000" w:themeColor="text1"/>
        </w:rPr>
        <w:t xml:space="preserve">                                                                   </w:t>
      </w:r>
      <w:r w:rsidR="009E49C2" w:rsidRPr="00B15A60">
        <w:rPr>
          <w:rFonts w:ascii="Tahoma" w:hAnsi="Tahoma" w:cs="Tahoma"/>
          <w:color w:val="000000" w:themeColor="text1"/>
        </w:rPr>
        <w:t>jednatel</w:t>
      </w:r>
      <w:proofErr w:type="gramEnd"/>
      <w:r w:rsidR="00E06EC9" w:rsidRPr="00B15A60">
        <w:rPr>
          <w:rFonts w:ascii="Tahoma" w:hAnsi="Tahoma" w:cs="Tahoma"/>
          <w:color w:val="000000" w:themeColor="text1"/>
        </w:rPr>
        <w:tab/>
      </w:r>
    </w:p>
    <w:sectPr w:rsidR="00E06EC9" w:rsidRPr="00B15A60" w:rsidSect="00365D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278A" w14:textId="77777777" w:rsidR="00102C96" w:rsidRDefault="00102C96" w:rsidP="0041237B">
      <w:pPr>
        <w:spacing w:after="0" w:line="240" w:lineRule="auto"/>
      </w:pPr>
      <w:r>
        <w:separator/>
      </w:r>
    </w:p>
  </w:endnote>
  <w:endnote w:type="continuationSeparator" w:id="0">
    <w:p w14:paraId="06B18CCC" w14:textId="77777777" w:rsidR="00102C96" w:rsidRDefault="00102C96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2618" w14:textId="77777777" w:rsidR="00C11FBE" w:rsidRDefault="00C11FBE" w:rsidP="008D0EC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</w:p>
  <w:p w14:paraId="1286174C" w14:textId="359B5D54" w:rsidR="0041237B" w:rsidRPr="000D5915" w:rsidRDefault="008D0EC5" w:rsidP="008D0EC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8D0EC5">
      <w:rPr>
        <w:rFonts w:ascii="Tahoma" w:hAnsi="Tahoma" w:cs="Tahoma"/>
        <w:sz w:val="18"/>
        <w:szCs w:val="18"/>
      </w:rPr>
      <w:t>Dodatek č. 1</w:t>
    </w:r>
    <w:r>
      <w:rPr>
        <w:rFonts w:ascii="Tahoma" w:hAnsi="Tahoma" w:cs="Tahoma"/>
        <w:sz w:val="18"/>
        <w:szCs w:val="18"/>
      </w:rPr>
      <w:t xml:space="preserve"> </w:t>
    </w:r>
    <w:r w:rsidRPr="008D0EC5">
      <w:rPr>
        <w:rFonts w:ascii="Tahoma" w:hAnsi="Tahoma" w:cs="Tahoma"/>
        <w:sz w:val="18"/>
        <w:szCs w:val="18"/>
      </w:rPr>
      <w:t xml:space="preserve">ke Kupní smlouvě „Komplexní rekonstrukce školní kuchyně v objektu školy na ul. 1. Máje, Ostrava – Mariánské Hory – </w:t>
    </w:r>
    <w:proofErr w:type="spellStart"/>
    <w:r w:rsidRPr="008D0EC5">
      <w:rPr>
        <w:rFonts w:ascii="Tahoma" w:hAnsi="Tahoma" w:cs="Tahoma"/>
        <w:sz w:val="18"/>
        <w:szCs w:val="18"/>
      </w:rPr>
      <w:t>gastrotechnologie</w:t>
    </w:r>
    <w:proofErr w:type="spellEnd"/>
    <w:r w:rsidRPr="008D0EC5">
      <w:rPr>
        <w:rFonts w:ascii="Tahoma" w:hAnsi="Tahoma" w:cs="Tahoma"/>
        <w:sz w:val="18"/>
        <w:szCs w:val="18"/>
      </w:rPr>
      <w:t>“</w:t>
    </w:r>
    <w:r w:rsidR="0041237B" w:rsidRPr="000D5915">
      <w:rPr>
        <w:rFonts w:ascii="Tahoma" w:hAnsi="Tahoma" w:cs="Tahoma"/>
        <w:sz w:val="18"/>
        <w:szCs w:val="18"/>
      </w:rPr>
      <w:tab/>
    </w:r>
    <w:r w:rsidR="0041237B" w:rsidRPr="000D5915">
      <w:rPr>
        <w:rFonts w:ascii="Tahoma" w:hAnsi="Tahoma" w:cs="Tahoma"/>
        <w:sz w:val="18"/>
        <w:szCs w:val="18"/>
      </w:rPr>
      <w:tab/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="0041237B"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3C24B8">
      <w:rPr>
        <w:rStyle w:val="slostrnky"/>
        <w:rFonts w:ascii="Tahoma" w:hAnsi="Tahoma" w:cs="Tahoma"/>
        <w:noProof/>
        <w:sz w:val="18"/>
        <w:szCs w:val="18"/>
      </w:rPr>
      <w:t>2</w:t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FDB4" w14:textId="77777777" w:rsidR="00102C96" w:rsidRDefault="00102C96" w:rsidP="0041237B">
      <w:pPr>
        <w:spacing w:after="0" w:line="240" w:lineRule="auto"/>
      </w:pPr>
      <w:r>
        <w:separator/>
      </w:r>
    </w:p>
  </w:footnote>
  <w:footnote w:type="continuationSeparator" w:id="0">
    <w:p w14:paraId="0E562E03" w14:textId="77777777" w:rsidR="00102C96" w:rsidRDefault="00102C96" w:rsidP="0041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B437" w14:textId="77777777" w:rsidR="0008615F" w:rsidRDefault="0008615F">
    <w:pPr>
      <w:pStyle w:val="Zhlav"/>
    </w:pPr>
  </w:p>
  <w:p w14:paraId="61E28E8D" w14:textId="77777777" w:rsidR="0008615F" w:rsidRDefault="000861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D1F"/>
    <w:multiLevelType w:val="hybridMultilevel"/>
    <w:tmpl w:val="FFDC4290"/>
    <w:lvl w:ilvl="0" w:tplc="084C8724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08D"/>
    <w:multiLevelType w:val="hybridMultilevel"/>
    <w:tmpl w:val="740A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61DFA"/>
    <w:multiLevelType w:val="hybridMultilevel"/>
    <w:tmpl w:val="A8066668"/>
    <w:lvl w:ilvl="0" w:tplc="1A708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1BCA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5" w15:restartNumberingAfterBreak="0">
    <w:nsid w:val="33D36B7B"/>
    <w:multiLevelType w:val="hybridMultilevel"/>
    <w:tmpl w:val="1D16167C"/>
    <w:lvl w:ilvl="0" w:tplc="BF78F96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7DC30EA"/>
    <w:multiLevelType w:val="hybridMultilevel"/>
    <w:tmpl w:val="DE60B5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703C"/>
    <w:multiLevelType w:val="hybridMultilevel"/>
    <w:tmpl w:val="EBB62CAA"/>
    <w:lvl w:ilvl="0" w:tplc="D74E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6FFB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3" w15:restartNumberingAfterBreak="0">
    <w:nsid w:val="70D56D52"/>
    <w:multiLevelType w:val="hybridMultilevel"/>
    <w:tmpl w:val="CBC28C1C"/>
    <w:lvl w:ilvl="0" w:tplc="79DC6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62B79"/>
    <w:multiLevelType w:val="hybridMultilevel"/>
    <w:tmpl w:val="CB669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7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19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C"/>
    <w:rsid w:val="00002415"/>
    <w:rsid w:val="00002F9E"/>
    <w:rsid w:val="0000344B"/>
    <w:rsid w:val="00004691"/>
    <w:rsid w:val="00010A0B"/>
    <w:rsid w:val="0001409C"/>
    <w:rsid w:val="000232B5"/>
    <w:rsid w:val="0002566D"/>
    <w:rsid w:val="0002587E"/>
    <w:rsid w:val="00045C84"/>
    <w:rsid w:val="00052645"/>
    <w:rsid w:val="00055A0D"/>
    <w:rsid w:val="0005627F"/>
    <w:rsid w:val="00056546"/>
    <w:rsid w:val="00057713"/>
    <w:rsid w:val="000612B4"/>
    <w:rsid w:val="0008615F"/>
    <w:rsid w:val="00095B17"/>
    <w:rsid w:val="000B72F4"/>
    <w:rsid w:val="000C39BA"/>
    <w:rsid w:val="000C5361"/>
    <w:rsid w:val="000E4E96"/>
    <w:rsid w:val="000F1B36"/>
    <w:rsid w:val="00100FE0"/>
    <w:rsid w:val="00102C96"/>
    <w:rsid w:val="00115132"/>
    <w:rsid w:val="001217B0"/>
    <w:rsid w:val="00132D29"/>
    <w:rsid w:val="00136935"/>
    <w:rsid w:val="00137DB8"/>
    <w:rsid w:val="0015631C"/>
    <w:rsid w:val="00165AA3"/>
    <w:rsid w:val="00172F06"/>
    <w:rsid w:val="001740E6"/>
    <w:rsid w:val="00177762"/>
    <w:rsid w:val="00197848"/>
    <w:rsid w:val="001A5AB6"/>
    <w:rsid w:val="001F0CF7"/>
    <w:rsid w:val="001F19D4"/>
    <w:rsid w:val="00207AE2"/>
    <w:rsid w:val="002348C4"/>
    <w:rsid w:val="00236227"/>
    <w:rsid w:val="00243FE6"/>
    <w:rsid w:val="00256C71"/>
    <w:rsid w:val="00257C9E"/>
    <w:rsid w:val="002622FF"/>
    <w:rsid w:val="00283889"/>
    <w:rsid w:val="002856BD"/>
    <w:rsid w:val="002866F7"/>
    <w:rsid w:val="002A0208"/>
    <w:rsid w:val="002A3DED"/>
    <w:rsid w:val="002A4A27"/>
    <w:rsid w:val="002B2568"/>
    <w:rsid w:val="002C7368"/>
    <w:rsid w:val="002D435F"/>
    <w:rsid w:val="002D5364"/>
    <w:rsid w:val="002F36A0"/>
    <w:rsid w:val="00325787"/>
    <w:rsid w:val="00343AEF"/>
    <w:rsid w:val="0036568C"/>
    <w:rsid w:val="00365D82"/>
    <w:rsid w:val="00382598"/>
    <w:rsid w:val="003A26A2"/>
    <w:rsid w:val="003B14F1"/>
    <w:rsid w:val="003B290E"/>
    <w:rsid w:val="003C24B8"/>
    <w:rsid w:val="003D3B65"/>
    <w:rsid w:val="003D4529"/>
    <w:rsid w:val="003E06DC"/>
    <w:rsid w:val="003E4B45"/>
    <w:rsid w:val="003F000A"/>
    <w:rsid w:val="003F5A5C"/>
    <w:rsid w:val="0041237B"/>
    <w:rsid w:val="00416022"/>
    <w:rsid w:val="004279CA"/>
    <w:rsid w:val="004420BE"/>
    <w:rsid w:val="00453331"/>
    <w:rsid w:val="00453E04"/>
    <w:rsid w:val="00461146"/>
    <w:rsid w:val="00461D58"/>
    <w:rsid w:val="00461F6E"/>
    <w:rsid w:val="00465E6D"/>
    <w:rsid w:val="004804C7"/>
    <w:rsid w:val="00486A0C"/>
    <w:rsid w:val="00490488"/>
    <w:rsid w:val="004B7CD5"/>
    <w:rsid w:val="004E153B"/>
    <w:rsid w:val="0050110C"/>
    <w:rsid w:val="00525507"/>
    <w:rsid w:val="005351CA"/>
    <w:rsid w:val="005426CF"/>
    <w:rsid w:val="0054332D"/>
    <w:rsid w:val="00560BF9"/>
    <w:rsid w:val="00562F15"/>
    <w:rsid w:val="0059084A"/>
    <w:rsid w:val="005A7454"/>
    <w:rsid w:val="005B165A"/>
    <w:rsid w:val="005C0C73"/>
    <w:rsid w:val="005D5B17"/>
    <w:rsid w:val="005E11D2"/>
    <w:rsid w:val="005F1505"/>
    <w:rsid w:val="005F5CF4"/>
    <w:rsid w:val="006067B9"/>
    <w:rsid w:val="00635BFC"/>
    <w:rsid w:val="00647150"/>
    <w:rsid w:val="00653933"/>
    <w:rsid w:val="006668AD"/>
    <w:rsid w:val="00675AD9"/>
    <w:rsid w:val="006766C8"/>
    <w:rsid w:val="006867D7"/>
    <w:rsid w:val="00696520"/>
    <w:rsid w:val="006A439E"/>
    <w:rsid w:val="006B4E95"/>
    <w:rsid w:val="006C7A8E"/>
    <w:rsid w:val="006F2A9B"/>
    <w:rsid w:val="0070318E"/>
    <w:rsid w:val="007068A2"/>
    <w:rsid w:val="00716DA4"/>
    <w:rsid w:val="00725CBA"/>
    <w:rsid w:val="0074175A"/>
    <w:rsid w:val="00746A6A"/>
    <w:rsid w:val="00746BC4"/>
    <w:rsid w:val="0077068B"/>
    <w:rsid w:val="007806A5"/>
    <w:rsid w:val="00790798"/>
    <w:rsid w:val="007A16C1"/>
    <w:rsid w:val="007A1AE7"/>
    <w:rsid w:val="007A4B78"/>
    <w:rsid w:val="007A73B4"/>
    <w:rsid w:val="007C6560"/>
    <w:rsid w:val="007E4876"/>
    <w:rsid w:val="007E5805"/>
    <w:rsid w:val="007F20A2"/>
    <w:rsid w:val="008600E6"/>
    <w:rsid w:val="008657FE"/>
    <w:rsid w:val="00871B52"/>
    <w:rsid w:val="00890647"/>
    <w:rsid w:val="008C3117"/>
    <w:rsid w:val="008C4991"/>
    <w:rsid w:val="008D0EC5"/>
    <w:rsid w:val="008D2D8C"/>
    <w:rsid w:val="008E3774"/>
    <w:rsid w:val="008F052D"/>
    <w:rsid w:val="008F79D3"/>
    <w:rsid w:val="00904FE4"/>
    <w:rsid w:val="0090777C"/>
    <w:rsid w:val="0091574B"/>
    <w:rsid w:val="009706CE"/>
    <w:rsid w:val="00976642"/>
    <w:rsid w:val="0097729E"/>
    <w:rsid w:val="009870C6"/>
    <w:rsid w:val="009B4B4B"/>
    <w:rsid w:val="009C4E3C"/>
    <w:rsid w:val="009D26B6"/>
    <w:rsid w:val="009E058C"/>
    <w:rsid w:val="009E49C2"/>
    <w:rsid w:val="009E5684"/>
    <w:rsid w:val="00A060C3"/>
    <w:rsid w:val="00A177B5"/>
    <w:rsid w:val="00A21FC2"/>
    <w:rsid w:val="00A27634"/>
    <w:rsid w:val="00A56008"/>
    <w:rsid w:val="00A63F9A"/>
    <w:rsid w:val="00A75D91"/>
    <w:rsid w:val="00A81F40"/>
    <w:rsid w:val="00A84130"/>
    <w:rsid w:val="00A84793"/>
    <w:rsid w:val="00A85D67"/>
    <w:rsid w:val="00A9724D"/>
    <w:rsid w:val="00AB2A25"/>
    <w:rsid w:val="00AB3D07"/>
    <w:rsid w:val="00AC2530"/>
    <w:rsid w:val="00AD058A"/>
    <w:rsid w:val="00AD575C"/>
    <w:rsid w:val="00AE1F64"/>
    <w:rsid w:val="00AF3DF7"/>
    <w:rsid w:val="00B12905"/>
    <w:rsid w:val="00B15A60"/>
    <w:rsid w:val="00B172D5"/>
    <w:rsid w:val="00B23439"/>
    <w:rsid w:val="00B27AE5"/>
    <w:rsid w:val="00B3544A"/>
    <w:rsid w:val="00B74B26"/>
    <w:rsid w:val="00B8280B"/>
    <w:rsid w:val="00B91C92"/>
    <w:rsid w:val="00B93F0E"/>
    <w:rsid w:val="00B9765A"/>
    <w:rsid w:val="00BA79FF"/>
    <w:rsid w:val="00BE3E8B"/>
    <w:rsid w:val="00C04511"/>
    <w:rsid w:val="00C11FBE"/>
    <w:rsid w:val="00C257D0"/>
    <w:rsid w:val="00C26D18"/>
    <w:rsid w:val="00C26F94"/>
    <w:rsid w:val="00C37B42"/>
    <w:rsid w:val="00C40881"/>
    <w:rsid w:val="00C452EF"/>
    <w:rsid w:val="00C53F63"/>
    <w:rsid w:val="00C5471F"/>
    <w:rsid w:val="00C6052A"/>
    <w:rsid w:val="00C63D17"/>
    <w:rsid w:val="00C66930"/>
    <w:rsid w:val="00C7104D"/>
    <w:rsid w:val="00C82D60"/>
    <w:rsid w:val="00C84B15"/>
    <w:rsid w:val="00C969F8"/>
    <w:rsid w:val="00CB4D1C"/>
    <w:rsid w:val="00CB6313"/>
    <w:rsid w:val="00CC006D"/>
    <w:rsid w:val="00CE309E"/>
    <w:rsid w:val="00D03BF2"/>
    <w:rsid w:val="00D169D9"/>
    <w:rsid w:val="00D23BF8"/>
    <w:rsid w:val="00D4373A"/>
    <w:rsid w:val="00D55EB1"/>
    <w:rsid w:val="00DA7939"/>
    <w:rsid w:val="00DB37AB"/>
    <w:rsid w:val="00DC0D18"/>
    <w:rsid w:val="00DC31A8"/>
    <w:rsid w:val="00DD1E20"/>
    <w:rsid w:val="00E00139"/>
    <w:rsid w:val="00E01BD9"/>
    <w:rsid w:val="00E06EC9"/>
    <w:rsid w:val="00E17C18"/>
    <w:rsid w:val="00E235DF"/>
    <w:rsid w:val="00E4328F"/>
    <w:rsid w:val="00E451DA"/>
    <w:rsid w:val="00E45694"/>
    <w:rsid w:val="00E6569F"/>
    <w:rsid w:val="00E86F51"/>
    <w:rsid w:val="00E87A63"/>
    <w:rsid w:val="00E901A7"/>
    <w:rsid w:val="00E96E9B"/>
    <w:rsid w:val="00EA2780"/>
    <w:rsid w:val="00EA5A8B"/>
    <w:rsid w:val="00EB35FC"/>
    <w:rsid w:val="00EB74E1"/>
    <w:rsid w:val="00ED2371"/>
    <w:rsid w:val="00F10E19"/>
    <w:rsid w:val="00F112A3"/>
    <w:rsid w:val="00F26E06"/>
    <w:rsid w:val="00F271FA"/>
    <w:rsid w:val="00F420CC"/>
    <w:rsid w:val="00F43089"/>
    <w:rsid w:val="00F5424C"/>
    <w:rsid w:val="00F6230A"/>
    <w:rsid w:val="00F71DA6"/>
    <w:rsid w:val="00F81A3B"/>
    <w:rsid w:val="00F82D3B"/>
    <w:rsid w:val="00F85763"/>
    <w:rsid w:val="00F86222"/>
    <w:rsid w:val="00F92BBA"/>
    <w:rsid w:val="00FA08F2"/>
    <w:rsid w:val="00FD4E6B"/>
    <w:rsid w:val="00FD7990"/>
    <w:rsid w:val="00FE7681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E9E0"/>
  <w15:docId w15:val="{448FFE22-1DA6-451E-8781-FC24381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customStyle="1" w:styleId="Zkladntext22">
    <w:name w:val="Základní text 22"/>
    <w:basedOn w:val="Normln"/>
    <w:rsid w:val="00F430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Smlouva-slo">
    <w:name w:val="Smlouva-číslo"/>
    <w:basedOn w:val="Normln"/>
    <w:rsid w:val="00115132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B91C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1C92"/>
    <w:rPr>
      <w:rFonts w:ascii="Times New Roman" w:eastAsia="Times New Roman" w:hAnsi="Times New Roman" w:cs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525507"/>
    <w:rPr>
      <w:i/>
      <w:iCs/>
      <w:color w:val="4F81BD" w:themeColor="accent1"/>
    </w:rPr>
  </w:style>
  <w:style w:type="character" w:styleId="Siln">
    <w:name w:val="Strong"/>
    <w:uiPriority w:val="22"/>
    <w:qFormat/>
    <w:rsid w:val="00FD4E6B"/>
    <w:rPr>
      <w:b/>
      <w:bCs/>
    </w:rPr>
  </w:style>
  <w:style w:type="paragraph" w:customStyle="1" w:styleId="slolnkuSmlouvy">
    <w:name w:val="ČísloČlánkuSmlouvy"/>
    <w:basedOn w:val="Normln"/>
    <w:next w:val="Normln"/>
    <w:rsid w:val="008657F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har">
    <w:name w:val="Char Char Char"/>
    <w:basedOn w:val="Normln"/>
    <w:rsid w:val="008657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2392-2D66-438A-83C4-3EC431C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Drahomíra Křenová</cp:lastModifiedBy>
  <cp:revision>3</cp:revision>
  <cp:lastPrinted>2018-12-18T08:52:00Z</cp:lastPrinted>
  <dcterms:created xsi:type="dcterms:W3CDTF">2022-10-07T06:37:00Z</dcterms:created>
  <dcterms:modified xsi:type="dcterms:W3CDTF">2022-10-07T06:47:00Z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2022-09-29T09:20:16Z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41a9d9e3-a2a4-4133-a9ef-ca9ead8e4536</vt:lpwstr>
  </property>
  <property fmtid="{D5CDD505-2E9C-101B-9397-08002B2CF9AE}" pid="8" name="MSIP_Label_215ad6d0-798b-44f9-b3fd-112ad6275fb4_ContentBits">
    <vt:lpwstr>2</vt:lpwstr>
  </property>
</Properties>
</file>